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C6EA6">
      <w:pPr>
        <w:jc w:val="left"/>
        <w:rPr>
          <w:rFonts w:ascii="Times New Roman" w:hAnsi="Times New Roman"/>
        </w:rPr>
      </w:pPr>
      <w:bookmarkStart w:id="0" w:name="_Hlk61943130"/>
      <w:bookmarkEnd w:id="0"/>
    </w:p>
    <w:p w14:paraId="47F8157F">
      <w:pPr>
        <w:jc w:val="left"/>
        <w:rPr>
          <w:rFonts w:ascii="Times New Roman" w:hAnsi="Times New Roman"/>
        </w:rPr>
      </w:pPr>
    </w:p>
    <w:p w14:paraId="2E4DAB3A">
      <w:pPr>
        <w:jc w:val="left"/>
        <w:rPr>
          <w:rFonts w:ascii="Times New Roman" w:hAnsi="Times New Roman"/>
        </w:rPr>
      </w:pPr>
    </w:p>
    <w:p w14:paraId="418EC33B">
      <w:pPr>
        <w:jc w:val="center"/>
        <w:rPr>
          <w:rFonts w:ascii="Times New Roman" w:hAnsi="Times New Roman"/>
          <w:b/>
          <w:sz w:val="28"/>
          <w:szCs w:val="28"/>
        </w:rPr>
      </w:pPr>
    </w:p>
    <w:p w14:paraId="53BAC46C">
      <w:pPr>
        <w:spacing w:line="800" w:lineRule="exact"/>
        <w:jc w:val="center"/>
        <w:rPr>
          <w:rFonts w:hint="default" w:ascii="Times New Roman" w:hAnsi="Times New Roman" w:eastAsia="仿宋_GB2312" w:cs="仿宋_GB2312"/>
          <w:b/>
          <w:sz w:val="40"/>
          <w:szCs w:val="40"/>
          <w:lang w:val="en-US" w:eastAsia="zh-CN"/>
        </w:rPr>
      </w:pPr>
      <w:bookmarkStart w:id="1" w:name="_Hlk57385975"/>
      <w:r>
        <w:rPr>
          <w:rFonts w:hint="eastAsia" w:ascii="Times New Roman" w:hAnsi="Times New Roman" w:eastAsia="仿宋_GB2312" w:cs="仿宋_GB2312"/>
          <w:b/>
          <w:sz w:val="40"/>
          <w:szCs w:val="40"/>
          <w:lang w:eastAsia="zh-CN"/>
        </w:rPr>
        <w:t>永康市晓腾塑料制品厂年产180吨塑料包装箱生产线技改项目</w:t>
      </w:r>
    </w:p>
    <w:p w14:paraId="6CD074EF">
      <w:pPr>
        <w:spacing w:line="800" w:lineRule="exact"/>
        <w:jc w:val="center"/>
        <w:rPr>
          <w:rFonts w:hint="eastAsia" w:ascii="Times New Roman" w:hAnsi="Times New Roman" w:eastAsia="仿宋_GB2312" w:cs="仿宋_GB2312"/>
          <w:b/>
          <w:sz w:val="40"/>
          <w:szCs w:val="40"/>
        </w:rPr>
      </w:pPr>
      <w:r>
        <w:rPr>
          <w:rFonts w:hint="eastAsia" w:ascii="Times New Roman" w:hAnsi="Times New Roman" w:eastAsia="仿宋_GB2312" w:cs="仿宋_GB2312"/>
          <w:b/>
          <w:sz w:val="40"/>
          <w:szCs w:val="40"/>
        </w:rPr>
        <w:t>竣工环境保护验收监测报告</w:t>
      </w:r>
      <w:bookmarkEnd w:id="1"/>
    </w:p>
    <w:p w14:paraId="4F299FB7">
      <w:pPr>
        <w:spacing w:line="800" w:lineRule="exact"/>
        <w:jc w:val="center"/>
        <w:rPr>
          <w:rFonts w:hint="eastAsia" w:ascii="Times New Roman" w:hAnsi="Times New Roman" w:eastAsia="仿宋_GB2312" w:cs="仿宋_GB2312"/>
          <w:b/>
          <w:sz w:val="40"/>
          <w:szCs w:val="40"/>
          <w:lang w:eastAsia="zh-CN"/>
        </w:rPr>
      </w:pPr>
    </w:p>
    <w:p w14:paraId="7B682AFB">
      <w:pPr>
        <w:jc w:val="center"/>
        <w:rPr>
          <w:rFonts w:hint="eastAsia" w:ascii="Times New Roman" w:hAnsi="Times New Roman" w:eastAsiaTheme="minorEastAsia"/>
          <w:b/>
          <w:sz w:val="28"/>
          <w:szCs w:val="28"/>
          <w:lang w:eastAsia="zh-CN"/>
        </w:rPr>
      </w:pPr>
      <w:r>
        <w:rPr>
          <w:rFonts w:hint="eastAsia" w:ascii="Times New Roman" w:hAnsi="Times New Roman" w:eastAsia="仿宋_GB2312" w:cs="仿宋_GB2312"/>
          <w:b/>
          <w:bCs/>
          <w:sz w:val="30"/>
          <w:szCs w:val="30"/>
          <w:lang w:val="en-US" w:eastAsia="zh-CN"/>
        </w:rPr>
        <w:t xml:space="preserve"> </w:t>
      </w:r>
    </w:p>
    <w:p w14:paraId="2686F0CC">
      <w:pPr>
        <w:rPr>
          <w:rFonts w:ascii="Times New Roman" w:hAnsi="Times New Roman" w:eastAsia="仿宋_GB2312" w:cs="仿宋_GB2312"/>
          <w:b/>
          <w:sz w:val="28"/>
          <w:szCs w:val="28"/>
        </w:rPr>
      </w:pPr>
    </w:p>
    <w:p w14:paraId="14E52F11">
      <w:pPr>
        <w:jc w:val="center"/>
        <w:rPr>
          <w:rFonts w:ascii="Times New Roman" w:hAnsi="Times New Roman" w:eastAsia="仿宋_GB2312" w:cs="仿宋_GB2312"/>
          <w:b/>
          <w:sz w:val="28"/>
          <w:szCs w:val="28"/>
        </w:rPr>
      </w:pPr>
    </w:p>
    <w:p w14:paraId="35372EAB">
      <w:pPr>
        <w:pStyle w:val="14"/>
        <w:rPr>
          <w:rFonts w:hint="eastAsia"/>
        </w:rPr>
      </w:pPr>
    </w:p>
    <w:p w14:paraId="6DBC411A">
      <w:pPr>
        <w:pStyle w:val="14"/>
        <w:rPr>
          <w:rFonts w:hint="eastAsia"/>
        </w:rPr>
      </w:pPr>
    </w:p>
    <w:p w14:paraId="120B4063">
      <w:pPr>
        <w:pStyle w:val="15"/>
        <w:rPr>
          <w:rFonts w:hint="eastAsia"/>
        </w:rPr>
      </w:pPr>
    </w:p>
    <w:p w14:paraId="5DFDC04C">
      <w:pPr>
        <w:rPr>
          <w:rFonts w:hint="eastAsia"/>
        </w:rPr>
      </w:pPr>
    </w:p>
    <w:p w14:paraId="4A62BE0B">
      <w:pPr>
        <w:pStyle w:val="14"/>
        <w:rPr>
          <w:rFonts w:hint="eastAsia"/>
        </w:rPr>
      </w:pPr>
    </w:p>
    <w:p w14:paraId="101D8333">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eastAsia="zh-CN"/>
        </w:rPr>
        <w:t>永康市晓腾塑料制品厂</w:t>
      </w:r>
    </w:p>
    <w:p w14:paraId="4FF512F1">
      <w:pPr>
        <w:ind w:firstLine="1701" w:firstLineChars="605"/>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eastAsia="zh-CN"/>
        </w:rPr>
        <w:t>永康市晓腾塑料制品厂</w:t>
      </w:r>
    </w:p>
    <w:p w14:paraId="0B93777E">
      <w:pPr>
        <w:jc w:val="center"/>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5</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11</w:t>
      </w:r>
      <w:r>
        <w:rPr>
          <w:rFonts w:hint="eastAsia" w:ascii="Times New Roman" w:hAnsi="Times New Roman" w:eastAsia="仿宋_GB2312" w:cs="仿宋_GB2312"/>
          <w:b/>
          <w:sz w:val="28"/>
          <w:szCs w:val="28"/>
        </w:rPr>
        <w:t>月</w:t>
      </w:r>
    </w:p>
    <w:p w14:paraId="71923685">
      <w:pPr>
        <w:pStyle w:val="14"/>
        <w:rPr>
          <w:rFonts w:hint="eastAsia"/>
        </w:rPr>
      </w:pPr>
    </w:p>
    <w:p w14:paraId="4BDA8775">
      <w:pPr>
        <w:rPr>
          <w:rFonts w:hint="eastAsia" w:ascii="Times New Roman" w:hAnsi="Times New Roman" w:eastAsiaTheme="minorEastAsia"/>
          <w:sz w:val="28"/>
          <w:szCs w:val="28"/>
          <w:lang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AE51ECB">
      <w:pPr>
        <w:rPr>
          <w:rFonts w:ascii="Times New Roman" w:hAnsi="Times New Roman" w:eastAsia="仿宋_GB2312" w:cs="Times New Roman"/>
          <w:b/>
          <w:color w:val="000000"/>
          <w:sz w:val="28"/>
        </w:rPr>
      </w:pPr>
    </w:p>
    <w:p w14:paraId="35FF9A79">
      <w:pPr>
        <w:rPr>
          <w:rFonts w:ascii="Times New Roman" w:hAnsi="Times New Roman" w:eastAsia="仿宋_GB2312" w:cs="Times New Roman"/>
          <w:color w:val="000000"/>
          <w:sz w:val="32"/>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永康市晓腾塑料制品厂</w:t>
      </w:r>
    </w:p>
    <w:p w14:paraId="09269D91">
      <w:pPr>
        <w:spacing w:line="360" w:lineRule="auto"/>
        <w:rPr>
          <w:rFonts w:hint="eastAsia"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编制单位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永康市晓腾塑料制品厂</w:t>
      </w:r>
    </w:p>
    <w:p w14:paraId="0938B153">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14:paraId="635362E6">
      <w:pPr>
        <w:spacing w:line="360" w:lineRule="auto"/>
        <w:rPr>
          <w:rFonts w:ascii="Times New Roman" w:hAnsi="Times New Roman" w:eastAsia="仿宋" w:cs="Times New Roman"/>
          <w:b/>
          <w:color w:val="000000"/>
          <w:sz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14:paraId="5E2B9A69">
      <w:pPr>
        <w:ind w:firstLine="1559" w:firstLineChars="557"/>
        <w:rPr>
          <w:rFonts w:ascii="Times New Roman" w:hAnsi="Times New Roman" w:eastAsia="仿宋_GB2312" w:cs="仿宋_GB2312"/>
          <w:sz w:val="28"/>
          <w:szCs w:val="28"/>
        </w:rPr>
      </w:pPr>
    </w:p>
    <w:p w14:paraId="15D43D38">
      <w:pPr>
        <w:ind w:firstLine="1559" w:firstLineChars="557"/>
        <w:rPr>
          <w:rFonts w:ascii="Times New Roman" w:hAnsi="Times New Roman" w:eastAsia="仿宋_GB2312" w:cs="仿宋_GB2312"/>
          <w:sz w:val="28"/>
          <w:szCs w:val="28"/>
        </w:rPr>
      </w:pPr>
    </w:p>
    <w:p w14:paraId="6A95F2FB">
      <w:pPr>
        <w:ind w:firstLine="1559" w:firstLineChars="557"/>
        <w:rPr>
          <w:rFonts w:ascii="Times New Roman" w:hAnsi="Times New Roman" w:eastAsia="仿宋_GB2312" w:cs="仿宋_GB2312"/>
          <w:sz w:val="28"/>
          <w:szCs w:val="28"/>
        </w:rPr>
      </w:pPr>
    </w:p>
    <w:p w14:paraId="4438EA1E">
      <w:pPr>
        <w:ind w:firstLine="1559" w:firstLineChars="557"/>
        <w:rPr>
          <w:rFonts w:ascii="Times New Roman" w:hAnsi="Times New Roman" w:eastAsia="仿宋_GB2312" w:cs="仿宋_GB2312"/>
          <w:sz w:val="28"/>
          <w:szCs w:val="28"/>
        </w:rPr>
      </w:pPr>
    </w:p>
    <w:p w14:paraId="3B67A9F1">
      <w:pPr>
        <w:ind w:firstLine="1559" w:firstLineChars="557"/>
        <w:rPr>
          <w:rFonts w:ascii="Times New Roman" w:hAnsi="Times New Roman" w:eastAsia="仿宋_GB2312" w:cs="仿宋_GB2312"/>
          <w:sz w:val="28"/>
          <w:szCs w:val="28"/>
        </w:rPr>
      </w:pPr>
    </w:p>
    <w:tbl>
      <w:tblPr>
        <w:tblStyle w:val="33"/>
        <w:tblW w:w="505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47"/>
        <w:gridCol w:w="4169"/>
      </w:tblGrid>
      <w:tr w14:paraId="0F0FFF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449" w:type="dxa"/>
            <w:vAlign w:val="center"/>
          </w:tcPr>
          <w:p w14:paraId="2C45C471">
            <w:pPr>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170" w:type="dxa"/>
            <w:vAlign w:val="center"/>
          </w:tcPr>
          <w:p w14:paraId="09AD9FA1">
            <w:pPr>
              <w:spacing w:line="360" w:lineRule="auto"/>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 xml:space="preserve">编制单位 </w:t>
            </w:r>
          </w:p>
        </w:tc>
      </w:tr>
      <w:tr w14:paraId="760E03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449" w:type="dxa"/>
            <w:vAlign w:val="center"/>
          </w:tcPr>
          <w:p w14:paraId="49DE3320">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永康市晓腾塑料制品厂</w:t>
            </w:r>
          </w:p>
          <w:p w14:paraId="44B81D6B">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w:t>
            </w:r>
            <w:r>
              <w:rPr>
                <w:rFonts w:hint="eastAsia" w:ascii="Times New Roman" w:hAnsi="Times New Roman" w:eastAsia="仿宋_GB2312" w:cs="仿宋_GB2312"/>
                <w:sz w:val="28"/>
                <w:szCs w:val="28"/>
                <w:lang w:val="en-US" w:eastAsia="zh-CN"/>
              </w:rPr>
              <w:t>13566755659</w:t>
            </w:r>
          </w:p>
          <w:p w14:paraId="12F278EE">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14:paraId="6BE30F91">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321300</w:t>
            </w:r>
          </w:p>
          <w:p w14:paraId="2C0783CB">
            <w:pPr>
              <w:spacing w:line="360" w:lineRule="auto"/>
              <w:rPr>
                <w:rFonts w:hint="default" w:ascii="Times New Roman" w:hAnsi="Times New Roman" w:eastAsia="仿宋_GB2312" w:cs="仿宋_GB2312"/>
                <w:sz w:val="28"/>
                <w:szCs w:val="28"/>
                <w:lang w:val="en-US"/>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bidi="zh-CN"/>
              </w:rPr>
              <w:t>浙江省金华市永康市石柱镇泉湖工业区298号</w:t>
            </w:r>
          </w:p>
        </w:tc>
        <w:tc>
          <w:tcPr>
            <w:tcW w:w="4170" w:type="dxa"/>
            <w:vAlign w:val="center"/>
          </w:tcPr>
          <w:p w14:paraId="588915FA">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永康市晓腾塑料制品厂</w:t>
            </w:r>
          </w:p>
          <w:p w14:paraId="64BFA699">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w:t>
            </w:r>
            <w:r>
              <w:rPr>
                <w:rFonts w:hint="eastAsia" w:ascii="Times New Roman" w:hAnsi="Times New Roman" w:eastAsia="仿宋_GB2312" w:cs="仿宋_GB2312"/>
                <w:sz w:val="28"/>
                <w:szCs w:val="28"/>
                <w:lang w:val="en-US" w:eastAsia="zh-CN"/>
              </w:rPr>
              <w:t>13566755659</w:t>
            </w:r>
          </w:p>
          <w:p w14:paraId="137596DD">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14:paraId="791C59B4">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321300</w:t>
            </w:r>
          </w:p>
          <w:p w14:paraId="0C203B0F">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bidi="zh-CN"/>
              </w:rPr>
              <w:t>浙江省金华市永康市石柱镇泉湖工业区298号</w:t>
            </w:r>
          </w:p>
        </w:tc>
      </w:tr>
    </w:tbl>
    <w:p w14:paraId="2D49F33A">
      <w:pPr>
        <w:ind w:firstLine="1559" w:firstLineChars="557"/>
        <w:rPr>
          <w:rFonts w:ascii="Times New Roman" w:hAnsi="Times New Roman" w:eastAsia="仿宋_GB2312" w:cs="仿宋_GB2312"/>
          <w:sz w:val="28"/>
          <w:szCs w:val="28"/>
        </w:rPr>
      </w:pPr>
    </w:p>
    <w:p w14:paraId="42C236BA">
      <w:pPr>
        <w:spacing w:line="360" w:lineRule="auto"/>
        <w:ind w:firstLine="420" w:firstLineChars="150"/>
        <w:rPr>
          <w:rFonts w:ascii="Times New Roman" w:hAnsi="Times New Roman" w:eastAsia="仿宋_GB2312" w:cs="仿宋_GB2312"/>
          <w:sz w:val="28"/>
          <w:szCs w:val="28"/>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Times New Roman" w:hAnsi="Times New Roman" w:eastAsia="仿宋_GB2312" w:cs="仿宋_GB2312"/>
          <w:sz w:val="28"/>
          <w:szCs w:val="28"/>
        </w:rPr>
        <w:t xml:space="preserve">     </w:t>
      </w:r>
    </w:p>
    <w:p w14:paraId="5968B27B">
      <w:pPr>
        <w:spacing w:line="360" w:lineRule="exact"/>
        <w:jc w:val="center"/>
        <w:rPr>
          <w:rFonts w:hint="eastAsia" w:ascii="宋体" w:hAnsi="宋体" w:eastAsia="宋体" w:cs="宋体"/>
          <w:i w:val="0"/>
          <w:iCs w:val="0"/>
          <w:sz w:val="24"/>
          <w:szCs w:val="24"/>
        </w:rPr>
      </w:pPr>
      <w:r>
        <w:rPr>
          <w:rFonts w:hint="eastAsia" w:ascii="宋体" w:hAnsi="宋体" w:eastAsia="宋体" w:cs="宋体"/>
          <w:i w:val="0"/>
          <w:iCs w:val="0"/>
          <w:sz w:val="24"/>
          <w:szCs w:val="24"/>
        </w:rPr>
        <w:t>目录</w:t>
      </w:r>
    </w:p>
    <w:p w14:paraId="2390BDE3">
      <w:pPr>
        <w:pStyle w:val="15"/>
        <w:tabs>
          <w:tab w:val="right" w:leader="dot" w:pos="8306"/>
        </w:tabs>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TOC \o "1-3" \h \z \u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_Toc16393 </w:instrText>
      </w:r>
      <w:r>
        <w:rPr>
          <w:rFonts w:hint="eastAsia" w:ascii="宋体" w:hAnsi="宋体" w:eastAsia="宋体" w:cs="宋体"/>
          <w:i w:val="0"/>
          <w:iCs w:val="0"/>
          <w:szCs w:val="21"/>
        </w:rPr>
        <w:fldChar w:fldCharType="separate"/>
      </w:r>
      <w:r>
        <w:rPr>
          <w:rFonts w:hint="eastAsia"/>
        </w:rPr>
        <w:t>1项目概况</w:t>
      </w:r>
      <w:r>
        <w:tab/>
      </w:r>
      <w:r>
        <w:fldChar w:fldCharType="begin"/>
      </w:r>
      <w:r>
        <w:instrText xml:space="preserve"> PAGEREF _Toc16393 \h </w:instrText>
      </w:r>
      <w:r>
        <w:fldChar w:fldCharType="separate"/>
      </w:r>
      <w:r>
        <w:t>1</w:t>
      </w:r>
      <w:r>
        <w:fldChar w:fldCharType="end"/>
      </w:r>
      <w:r>
        <w:rPr>
          <w:rFonts w:hint="eastAsia" w:ascii="宋体" w:hAnsi="宋体" w:eastAsia="宋体" w:cs="宋体"/>
          <w:i w:val="0"/>
          <w:iCs w:val="0"/>
          <w:szCs w:val="21"/>
        </w:rPr>
        <w:fldChar w:fldCharType="end"/>
      </w:r>
    </w:p>
    <w:p w14:paraId="4ED9A254">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_Toc30640 </w:instrText>
      </w:r>
      <w:r>
        <w:rPr>
          <w:rFonts w:hint="eastAsia" w:ascii="宋体" w:hAnsi="宋体" w:eastAsia="宋体" w:cs="宋体"/>
          <w:i w:val="0"/>
          <w:iCs w:val="0"/>
          <w:szCs w:val="21"/>
        </w:rPr>
        <w:fldChar w:fldCharType="separate"/>
      </w:r>
      <w:r>
        <w:rPr>
          <w:rFonts w:hint="eastAsia" w:eastAsia="宋体"/>
          <w:lang w:val="en-US"/>
        </w:rPr>
        <w:t>1.1基本情况</w:t>
      </w:r>
      <w:r>
        <w:tab/>
      </w:r>
      <w:r>
        <w:fldChar w:fldCharType="begin"/>
      </w:r>
      <w:r>
        <w:instrText xml:space="preserve"> PAGEREF _Toc30640 \h </w:instrText>
      </w:r>
      <w:r>
        <w:fldChar w:fldCharType="separate"/>
      </w:r>
      <w:r>
        <w:t>1</w:t>
      </w:r>
      <w:r>
        <w:fldChar w:fldCharType="end"/>
      </w:r>
      <w:r>
        <w:rPr>
          <w:rFonts w:hint="eastAsia" w:ascii="宋体" w:hAnsi="宋体" w:eastAsia="宋体" w:cs="宋体"/>
          <w:i w:val="0"/>
          <w:iCs w:val="0"/>
          <w:szCs w:val="21"/>
        </w:rPr>
        <w:fldChar w:fldCharType="end"/>
      </w:r>
    </w:p>
    <w:p w14:paraId="69B71D4C">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_Toc1058 </w:instrText>
      </w:r>
      <w:r>
        <w:rPr>
          <w:rFonts w:hint="eastAsia" w:ascii="宋体" w:hAnsi="宋体" w:eastAsia="宋体" w:cs="宋体"/>
          <w:i w:val="0"/>
          <w:iCs w:val="0"/>
          <w:szCs w:val="21"/>
        </w:rPr>
        <w:fldChar w:fldCharType="separate"/>
      </w:r>
      <w:r>
        <w:rPr>
          <w:rFonts w:hint="eastAsia" w:eastAsia="宋体"/>
          <w:lang w:val="en-US" w:eastAsia="zh-CN"/>
        </w:rPr>
        <w:t>1.2项目审批情况</w:t>
      </w:r>
      <w:r>
        <w:tab/>
      </w:r>
      <w:r>
        <w:fldChar w:fldCharType="begin"/>
      </w:r>
      <w:r>
        <w:instrText xml:space="preserve"> PAGEREF _Toc1058 \h </w:instrText>
      </w:r>
      <w:r>
        <w:fldChar w:fldCharType="separate"/>
      </w:r>
      <w:r>
        <w:t>1</w:t>
      </w:r>
      <w:r>
        <w:fldChar w:fldCharType="end"/>
      </w:r>
      <w:r>
        <w:rPr>
          <w:rFonts w:hint="eastAsia" w:ascii="宋体" w:hAnsi="宋体" w:eastAsia="宋体" w:cs="宋体"/>
          <w:i w:val="0"/>
          <w:iCs w:val="0"/>
          <w:szCs w:val="21"/>
        </w:rPr>
        <w:fldChar w:fldCharType="end"/>
      </w:r>
    </w:p>
    <w:p w14:paraId="4F3B247E">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_Toc8330 </w:instrText>
      </w:r>
      <w:r>
        <w:rPr>
          <w:rFonts w:hint="eastAsia" w:ascii="宋体" w:hAnsi="宋体" w:eastAsia="宋体" w:cs="宋体"/>
          <w:i w:val="0"/>
          <w:iCs w:val="0"/>
          <w:szCs w:val="21"/>
        </w:rPr>
        <w:fldChar w:fldCharType="separate"/>
      </w:r>
      <w:r>
        <w:rPr>
          <w:rFonts w:hint="eastAsia" w:eastAsia="宋体"/>
          <w:lang w:val="en-US" w:eastAsia="zh-CN"/>
        </w:rPr>
        <w:t>1.3项目建设情况</w:t>
      </w:r>
      <w:r>
        <w:tab/>
      </w:r>
      <w:r>
        <w:fldChar w:fldCharType="begin"/>
      </w:r>
      <w:r>
        <w:instrText xml:space="preserve"> PAGEREF _Toc8330 \h </w:instrText>
      </w:r>
      <w:r>
        <w:fldChar w:fldCharType="separate"/>
      </w:r>
      <w:r>
        <w:t>1</w:t>
      </w:r>
      <w:r>
        <w:fldChar w:fldCharType="end"/>
      </w:r>
      <w:r>
        <w:rPr>
          <w:rFonts w:hint="eastAsia" w:ascii="宋体" w:hAnsi="宋体" w:eastAsia="宋体" w:cs="宋体"/>
          <w:i w:val="0"/>
          <w:iCs w:val="0"/>
          <w:szCs w:val="21"/>
        </w:rPr>
        <w:fldChar w:fldCharType="end"/>
      </w:r>
    </w:p>
    <w:p w14:paraId="0526DAB8">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_Toc12875 </w:instrText>
      </w:r>
      <w:r>
        <w:rPr>
          <w:rFonts w:hint="eastAsia" w:ascii="宋体" w:hAnsi="宋体" w:eastAsia="宋体" w:cs="宋体"/>
          <w:i w:val="0"/>
          <w:iCs w:val="0"/>
          <w:szCs w:val="21"/>
        </w:rPr>
        <w:fldChar w:fldCharType="separate"/>
      </w:r>
      <w:r>
        <w:rPr>
          <w:rFonts w:hint="eastAsia" w:eastAsia="宋体"/>
          <w:lang w:val="en-US" w:eastAsia="zh-CN"/>
        </w:rPr>
        <w:t>1.4项目验收工作情况</w:t>
      </w:r>
      <w:r>
        <w:tab/>
      </w:r>
      <w:r>
        <w:fldChar w:fldCharType="begin"/>
      </w:r>
      <w:r>
        <w:instrText xml:space="preserve"> PAGEREF _Toc12875 \h </w:instrText>
      </w:r>
      <w:r>
        <w:fldChar w:fldCharType="separate"/>
      </w:r>
      <w:r>
        <w:t>1</w:t>
      </w:r>
      <w:r>
        <w:fldChar w:fldCharType="end"/>
      </w:r>
      <w:r>
        <w:rPr>
          <w:rFonts w:hint="eastAsia" w:ascii="宋体" w:hAnsi="宋体" w:eastAsia="宋体" w:cs="宋体"/>
          <w:i w:val="0"/>
          <w:iCs w:val="0"/>
          <w:szCs w:val="21"/>
        </w:rPr>
        <w:fldChar w:fldCharType="end"/>
      </w:r>
    </w:p>
    <w:p w14:paraId="5AC4EBA2">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_Toc912 </w:instrText>
      </w:r>
      <w:r>
        <w:rPr>
          <w:rFonts w:hint="eastAsia" w:ascii="宋体" w:hAnsi="宋体" w:eastAsia="宋体" w:cs="宋体"/>
          <w:i w:val="0"/>
          <w:iCs w:val="0"/>
          <w:szCs w:val="21"/>
        </w:rPr>
        <w:fldChar w:fldCharType="separate"/>
      </w:r>
      <w:r>
        <w:rPr>
          <w:rFonts w:hint="eastAsia"/>
        </w:rPr>
        <w:t>2验收依据</w:t>
      </w:r>
      <w:r>
        <w:tab/>
      </w:r>
      <w:r>
        <w:fldChar w:fldCharType="begin"/>
      </w:r>
      <w:r>
        <w:instrText xml:space="preserve"> PAGEREF _Toc912 \h </w:instrText>
      </w:r>
      <w:r>
        <w:fldChar w:fldCharType="separate"/>
      </w:r>
      <w:r>
        <w:t>3</w:t>
      </w:r>
      <w:r>
        <w:fldChar w:fldCharType="end"/>
      </w:r>
      <w:r>
        <w:rPr>
          <w:rFonts w:hint="eastAsia" w:ascii="宋体" w:hAnsi="宋体" w:eastAsia="宋体" w:cs="宋体"/>
          <w:i w:val="0"/>
          <w:iCs w:val="0"/>
          <w:szCs w:val="21"/>
        </w:rPr>
        <w:fldChar w:fldCharType="end"/>
      </w:r>
    </w:p>
    <w:p w14:paraId="030C11D1">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_Toc2521 </w:instrText>
      </w:r>
      <w:r>
        <w:rPr>
          <w:rFonts w:hint="eastAsia" w:ascii="宋体" w:hAnsi="宋体" w:eastAsia="宋体" w:cs="宋体"/>
          <w:i w:val="0"/>
          <w:iCs w:val="0"/>
          <w:szCs w:val="21"/>
        </w:rPr>
        <w:fldChar w:fldCharType="separate"/>
      </w:r>
      <w:r>
        <w:rPr>
          <w:rFonts w:eastAsia="宋体"/>
        </w:rPr>
        <w:t>2.1建设项目环境保护相关法</w:t>
      </w:r>
      <w:r>
        <w:rPr>
          <w:rFonts w:eastAsia="宋体"/>
          <w:highlight w:val="none"/>
        </w:rPr>
        <w:t>律、法规和规章制度</w:t>
      </w:r>
      <w:r>
        <w:tab/>
      </w:r>
      <w:r>
        <w:fldChar w:fldCharType="begin"/>
      </w:r>
      <w:r>
        <w:instrText xml:space="preserve"> PAGEREF _Toc2521 \h </w:instrText>
      </w:r>
      <w:r>
        <w:fldChar w:fldCharType="separate"/>
      </w:r>
      <w:r>
        <w:t>3</w:t>
      </w:r>
      <w:r>
        <w:fldChar w:fldCharType="end"/>
      </w:r>
      <w:r>
        <w:rPr>
          <w:rFonts w:hint="eastAsia" w:ascii="宋体" w:hAnsi="宋体" w:eastAsia="宋体" w:cs="宋体"/>
          <w:i w:val="0"/>
          <w:iCs w:val="0"/>
          <w:szCs w:val="21"/>
        </w:rPr>
        <w:fldChar w:fldCharType="end"/>
      </w:r>
    </w:p>
    <w:p w14:paraId="6F7A164E">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_Toc8099 </w:instrText>
      </w:r>
      <w:r>
        <w:rPr>
          <w:rFonts w:hint="eastAsia" w:ascii="宋体" w:hAnsi="宋体" w:eastAsia="宋体" w:cs="宋体"/>
          <w:i w:val="0"/>
          <w:iCs w:val="0"/>
          <w:szCs w:val="21"/>
        </w:rPr>
        <w:fldChar w:fldCharType="separate"/>
      </w:r>
      <w:r>
        <w:rPr>
          <w:rFonts w:eastAsia="宋体"/>
          <w:highlight w:val="none"/>
        </w:rPr>
        <w:t>2.2建设项目竣工环境保护验收技术规范</w:t>
      </w:r>
      <w:r>
        <w:tab/>
      </w:r>
      <w:r>
        <w:fldChar w:fldCharType="begin"/>
      </w:r>
      <w:r>
        <w:instrText xml:space="preserve"> PAGEREF _Toc8099 \h </w:instrText>
      </w:r>
      <w:r>
        <w:fldChar w:fldCharType="separate"/>
      </w:r>
      <w:r>
        <w:t>3</w:t>
      </w:r>
      <w:r>
        <w:fldChar w:fldCharType="end"/>
      </w:r>
      <w:r>
        <w:rPr>
          <w:rFonts w:hint="eastAsia" w:ascii="宋体" w:hAnsi="宋体" w:eastAsia="宋体" w:cs="宋体"/>
          <w:i w:val="0"/>
          <w:iCs w:val="0"/>
          <w:szCs w:val="21"/>
        </w:rPr>
        <w:fldChar w:fldCharType="end"/>
      </w:r>
    </w:p>
    <w:p w14:paraId="1D5F58E1">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_Toc24453 </w:instrText>
      </w:r>
      <w:r>
        <w:rPr>
          <w:rFonts w:hint="eastAsia" w:ascii="宋体" w:hAnsi="宋体" w:eastAsia="宋体" w:cs="宋体"/>
          <w:i w:val="0"/>
          <w:iCs w:val="0"/>
          <w:szCs w:val="21"/>
        </w:rPr>
        <w:fldChar w:fldCharType="separate"/>
      </w:r>
      <w:r>
        <w:rPr>
          <w:rFonts w:eastAsia="宋体"/>
        </w:rPr>
        <w:t>2.3建设</w:t>
      </w:r>
      <w:r>
        <w:rPr>
          <w:rFonts w:hint="eastAsia" w:eastAsia="宋体"/>
        </w:rPr>
        <w:t>项目</w:t>
      </w:r>
      <w:r>
        <w:rPr>
          <w:rFonts w:hint="eastAsia" w:eastAsia="宋体"/>
          <w:lang w:eastAsia="zh-CN"/>
        </w:rPr>
        <w:t>环境影响</w:t>
      </w:r>
      <w:r>
        <w:rPr>
          <w:rFonts w:hint="eastAsia" w:eastAsia="宋体"/>
          <w:lang w:val="en-US" w:eastAsia="zh-CN"/>
        </w:rPr>
        <w:t>报告</w:t>
      </w:r>
      <w:r>
        <w:rPr>
          <w:rFonts w:hint="eastAsia" w:eastAsia="宋体"/>
          <w:lang w:eastAsia="zh-CN"/>
        </w:rPr>
        <w:t>表</w:t>
      </w:r>
      <w:r>
        <w:rPr>
          <w:rFonts w:eastAsia="宋体"/>
        </w:rPr>
        <w:t>及其审批部门审批决定</w:t>
      </w:r>
      <w:r>
        <w:tab/>
      </w:r>
      <w:r>
        <w:fldChar w:fldCharType="begin"/>
      </w:r>
      <w:r>
        <w:instrText xml:space="preserve"> PAGEREF _Toc24453 \h </w:instrText>
      </w:r>
      <w:r>
        <w:fldChar w:fldCharType="separate"/>
      </w:r>
      <w:r>
        <w:t>3</w:t>
      </w:r>
      <w:r>
        <w:fldChar w:fldCharType="end"/>
      </w:r>
      <w:r>
        <w:rPr>
          <w:rFonts w:hint="eastAsia" w:ascii="宋体" w:hAnsi="宋体" w:eastAsia="宋体" w:cs="宋体"/>
          <w:i w:val="0"/>
          <w:iCs w:val="0"/>
          <w:szCs w:val="21"/>
        </w:rPr>
        <w:fldChar w:fldCharType="end"/>
      </w:r>
    </w:p>
    <w:p w14:paraId="175F34AD">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_Toc27276 </w:instrText>
      </w:r>
      <w:r>
        <w:rPr>
          <w:rFonts w:hint="eastAsia" w:ascii="宋体" w:hAnsi="宋体" w:eastAsia="宋体" w:cs="宋体"/>
          <w:i w:val="0"/>
          <w:iCs w:val="0"/>
          <w:szCs w:val="21"/>
        </w:rPr>
        <w:fldChar w:fldCharType="separate"/>
      </w:r>
      <w:r>
        <w:rPr>
          <w:rFonts w:eastAsia="宋体"/>
        </w:rPr>
        <w:t>2.4其他相关文件</w:t>
      </w:r>
      <w:r>
        <w:tab/>
      </w:r>
      <w:r>
        <w:fldChar w:fldCharType="begin"/>
      </w:r>
      <w:r>
        <w:instrText xml:space="preserve"> PAGEREF _Toc27276 \h </w:instrText>
      </w:r>
      <w:r>
        <w:fldChar w:fldCharType="separate"/>
      </w:r>
      <w:r>
        <w:t>4</w:t>
      </w:r>
      <w:r>
        <w:fldChar w:fldCharType="end"/>
      </w:r>
      <w:r>
        <w:rPr>
          <w:rFonts w:hint="eastAsia" w:ascii="宋体" w:hAnsi="宋体" w:eastAsia="宋体" w:cs="宋体"/>
          <w:i w:val="0"/>
          <w:iCs w:val="0"/>
          <w:szCs w:val="21"/>
        </w:rPr>
        <w:fldChar w:fldCharType="end"/>
      </w:r>
    </w:p>
    <w:p w14:paraId="3D9E2712">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_Toc15903 </w:instrText>
      </w:r>
      <w:r>
        <w:rPr>
          <w:rFonts w:hint="eastAsia" w:ascii="宋体" w:hAnsi="宋体" w:eastAsia="宋体" w:cs="宋体"/>
          <w:i w:val="0"/>
          <w:iCs w:val="0"/>
          <w:szCs w:val="21"/>
        </w:rPr>
        <w:fldChar w:fldCharType="separate"/>
      </w:r>
      <w:r>
        <w:rPr>
          <w:rFonts w:hint="eastAsia"/>
          <w:lang w:val="en-US" w:eastAsia="zh-CN"/>
        </w:rPr>
        <w:t>3项目建设情况</w:t>
      </w:r>
      <w:r>
        <w:tab/>
      </w:r>
      <w:r>
        <w:fldChar w:fldCharType="begin"/>
      </w:r>
      <w:r>
        <w:instrText xml:space="preserve"> PAGEREF _Toc15903 \h </w:instrText>
      </w:r>
      <w:r>
        <w:fldChar w:fldCharType="separate"/>
      </w:r>
      <w:r>
        <w:t>5</w:t>
      </w:r>
      <w:r>
        <w:fldChar w:fldCharType="end"/>
      </w:r>
      <w:r>
        <w:rPr>
          <w:rFonts w:hint="eastAsia" w:ascii="宋体" w:hAnsi="宋体" w:eastAsia="宋体" w:cs="宋体"/>
          <w:i w:val="0"/>
          <w:iCs w:val="0"/>
          <w:szCs w:val="21"/>
        </w:rPr>
        <w:fldChar w:fldCharType="end"/>
      </w:r>
    </w:p>
    <w:p w14:paraId="7090918F">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_Toc10081 </w:instrText>
      </w:r>
      <w:r>
        <w:rPr>
          <w:rFonts w:hint="eastAsia" w:ascii="宋体" w:hAnsi="宋体" w:eastAsia="宋体" w:cs="宋体"/>
          <w:i w:val="0"/>
          <w:iCs w:val="0"/>
          <w:szCs w:val="21"/>
        </w:rPr>
        <w:fldChar w:fldCharType="separate"/>
      </w:r>
      <w:r>
        <w:rPr>
          <w:rFonts w:eastAsia="宋体"/>
        </w:rPr>
        <w:t>3.1地理位置及平面布置</w:t>
      </w:r>
      <w:r>
        <w:tab/>
      </w:r>
      <w:r>
        <w:fldChar w:fldCharType="begin"/>
      </w:r>
      <w:r>
        <w:instrText xml:space="preserve"> PAGEREF _Toc10081 \h </w:instrText>
      </w:r>
      <w:r>
        <w:fldChar w:fldCharType="separate"/>
      </w:r>
      <w:r>
        <w:t>5</w:t>
      </w:r>
      <w:r>
        <w:fldChar w:fldCharType="end"/>
      </w:r>
      <w:r>
        <w:rPr>
          <w:rFonts w:hint="eastAsia" w:ascii="宋体" w:hAnsi="宋体" w:eastAsia="宋体" w:cs="宋体"/>
          <w:i w:val="0"/>
          <w:iCs w:val="0"/>
          <w:szCs w:val="21"/>
        </w:rPr>
        <w:fldChar w:fldCharType="end"/>
      </w:r>
    </w:p>
    <w:p w14:paraId="617A5A5A">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_Toc14816 </w:instrText>
      </w:r>
      <w:r>
        <w:rPr>
          <w:rFonts w:hint="eastAsia" w:ascii="宋体" w:hAnsi="宋体" w:eastAsia="宋体" w:cs="宋体"/>
          <w:i w:val="0"/>
          <w:iCs w:val="0"/>
          <w:szCs w:val="21"/>
        </w:rPr>
        <w:fldChar w:fldCharType="separate"/>
      </w:r>
      <w:r>
        <w:rPr>
          <w:rFonts w:eastAsia="宋体"/>
        </w:rPr>
        <w:t>3.2建设内容</w:t>
      </w:r>
      <w:r>
        <w:tab/>
      </w:r>
      <w:r>
        <w:fldChar w:fldCharType="begin"/>
      </w:r>
      <w:r>
        <w:instrText xml:space="preserve"> PAGEREF _Toc14816 \h </w:instrText>
      </w:r>
      <w:r>
        <w:fldChar w:fldCharType="separate"/>
      </w:r>
      <w:r>
        <w:t>8</w:t>
      </w:r>
      <w:r>
        <w:fldChar w:fldCharType="end"/>
      </w:r>
      <w:r>
        <w:rPr>
          <w:rFonts w:hint="eastAsia" w:ascii="宋体" w:hAnsi="宋体" w:eastAsia="宋体" w:cs="宋体"/>
          <w:i w:val="0"/>
          <w:iCs w:val="0"/>
          <w:szCs w:val="21"/>
        </w:rPr>
        <w:fldChar w:fldCharType="end"/>
      </w:r>
    </w:p>
    <w:p w14:paraId="5A4DB2D4">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_Toc26882 </w:instrText>
      </w:r>
      <w:r>
        <w:rPr>
          <w:rFonts w:hint="eastAsia" w:ascii="宋体" w:hAnsi="宋体" w:eastAsia="宋体" w:cs="宋体"/>
          <w:i w:val="0"/>
          <w:iCs w:val="0"/>
          <w:szCs w:val="21"/>
        </w:rPr>
        <w:fldChar w:fldCharType="separate"/>
      </w:r>
      <w:r>
        <w:rPr>
          <w:rFonts w:eastAsia="宋体"/>
        </w:rPr>
        <w:t>3.3主要原辅材料及燃料</w:t>
      </w:r>
      <w:r>
        <w:tab/>
      </w:r>
      <w:r>
        <w:fldChar w:fldCharType="begin"/>
      </w:r>
      <w:r>
        <w:instrText xml:space="preserve"> PAGEREF _Toc26882 \h </w:instrText>
      </w:r>
      <w:r>
        <w:fldChar w:fldCharType="separate"/>
      </w:r>
      <w:r>
        <w:t>10</w:t>
      </w:r>
      <w:r>
        <w:fldChar w:fldCharType="end"/>
      </w:r>
      <w:r>
        <w:rPr>
          <w:rFonts w:hint="eastAsia" w:ascii="宋体" w:hAnsi="宋体" w:eastAsia="宋体" w:cs="宋体"/>
          <w:i w:val="0"/>
          <w:iCs w:val="0"/>
          <w:szCs w:val="21"/>
        </w:rPr>
        <w:fldChar w:fldCharType="end"/>
      </w:r>
    </w:p>
    <w:p w14:paraId="3CF2C672">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_Toc29549 </w:instrText>
      </w:r>
      <w:r>
        <w:rPr>
          <w:rFonts w:hint="eastAsia" w:ascii="宋体" w:hAnsi="宋体" w:eastAsia="宋体" w:cs="宋体"/>
          <w:i w:val="0"/>
          <w:iCs w:val="0"/>
          <w:szCs w:val="21"/>
        </w:rPr>
        <w:fldChar w:fldCharType="separate"/>
      </w:r>
      <w:r>
        <w:rPr>
          <w:rFonts w:eastAsia="宋体"/>
        </w:rPr>
        <w:t>3.</w:t>
      </w:r>
      <w:r>
        <w:rPr>
          <w:rFonts w:hint="eastAsia" w:eastAsia="宋体"/>
          <w:lang w:val="en-US" w:eastAsia="zh-CN"/>
        </w:rPr>
        <w:t>4</w:t>
      </w:r>
      <w:r>
        <w:rPr>
          <w:rFonts w:eastAsia="宋体"/>
        </w:rPr>
        <w:t>主要生产设备</w:t>
      </w:r>
      <w:r>
        <w:tab/>
      </w:r>
      <w:r>
        <w:fldChar w:fldCharType="begin"/>
      </w:r>
      <w:r>
        <w:instrText xml:space="preserve"> PAGEREF _Toc29549 \h </w:instrText>
      </w:r>
      <w:r>
        <w:fldChar w:fldCharType="separate"/>
      </w:r>
      <w:r>
        <w:t>10</w:t>
      </w:r>
      <w:r>
        <w:fldChar w:fldCharType="end"/>
      </w:r>
      <w:r>
        <w:rPr>
          <w:rFonts w:hint="eastAsia" w:ascii="宋体" w:hAnsi="宋体" w:eastAsia="宋体" w:cs="宋体"/>
          <w:i w:val="0"/>
          <w:iCs w:val="0"/>
          <w:szCs w:val="21"/>
        </w:rPr>
        <w:fldChar w:fldCharType="end"/>
      </w:r>
    </w:p>
    <w:p w14:paraId="55C40CE4">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_Toc27045 </w:instrText>
      </w:r>
      <w:r>
        <w:rPr>
          <w:rFonts w:hint="eastAsia" w:ascii="宋体" w:hAnsi="宋体" w:eastAsia="宋体" w:cs="宋体"/>
          <w:i w:val="0"/>
          <w:iCs w:val="0"/>
          <w:szCs w:val="21"/>
        </w:rPr>
        <w:fldChar w:fldCharType="separate"/>
      </w:r>
      <w:r>
        <w:rPr>
          <w:rFonts w:eastAsia="宋体"/>
        </w:rPr>
        <w:t>3.</w:t>
      </w:r>
      <w:r>
        <w:rPr>
          <w:rFonts w:hint="eastAsia" w:eastAsia="宋体"/>
          <w:lang w:val="en-US" w:eastAsia="zh-CN"/>
        </w:rPr>
        <w:t>5</w:t>
      </w:r>
      <w:r>
        <w:rPr>
          <w:rFonts w:eastAsia="宋体"/>
        </w:rPr>
        <w:t>水源及水平衡</w:t>
      </w:r>
      <w:r>
        <w:tab/>
      </w:r>
      <w:r>
        <w:fldChar w:fldCharType="begin"/>
      </w:r>
      <w:r>
        <w:instrText xml:space="preserve"> PAGEREF _Toc27045 \h </w:instrText>
      </w:r>
      <w:r>
        <w:fldChar w:fldCharType="separate"/>
      </w:r>
      <w:r>
        <w:t>11</w:t>
      </w:r>
      <w:r>
        <w:fldChar w:fldCharType="end"/>
      </w:r>
      <w:r>
        <w:rPr>
          <w:rFonts w:hint="eastAsia" w:ascii="宋体" w:hAnsi="宋体" w:eastAsia="宋体" w:cs="宋体"/>
          <w:i w:val="0"/>
          <w:iCs w:val="0"/>
          <w:szCs w:val="21"/>
        </w:rPr>
        <w:fldChar w:fldCharType="end"/>
      </w:r>
    </w:p>
    <w:p w14:paraId="6296AB63">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_Toc28613 </w:instrText>
      </w:r>
      <w:r>
        <w:rPr>
          <w:rFonts w:hint="eastAsia" w:ascii="宋体" w:hAnsi="宋体" w:eastAsia="宋体" w:cs="宋体"/>
          <w:i w:val="0"/>
          <w:iCs w:val="0"/>
          <w:szCs w:val="21"/>
        </w:rPr>
        <w:fldChar w:fldCharType="separate"/>
      </w:r>
      <w:r>
        <w:rPr>
          <w:rFonts w:eastAsia="宋体"/>
          <w:highlight w:val="none"/>
        </w:rPr>
        <w:t>3.</w:t>
      </w:r>
      <w:r>
        <w:rPr>
          <w:rFonts w:hint="eastAsia" w:eastAsia="宋体"/>
          <w:highlight w:val="none"/>
          <w:lang w:val="en-US" w:eastAsia="zh-CN"/>
        </w:rPr>
        <w:t>6</w:t>
      </w:r>
      <w:r>
        <w:rPr>
          <w:rFonts w:eastAsia="宋体"/>
          <w:highlight w:val="none"/>
        </w:rPr>
        <w:t>生产工艺</w:t>
      </w:r>
      <w:r>
        <w:tab/>
      </w:r>
      <w:r>
        <w:fldChar w:fldCharType="begin"/>
      </w:r>
      <w:r>
        <w:instrText xml:space="preserve"> PAGEREF _Toc28613 \h </w:instrText>
      </w:r>
      <w:r>
        <w:fldChar w:fldCharType="separate"/>
      </w:r>
      <w:r>
        <w:t>12</w:t>
      </w:r>
      <w:r>
        <w:fldChar w:fldCharType="end"/>
      </w:r>
      <w:r>
        <w:rPr>
          <w:rFonts w:hint="eastAsia" w:ascii="宋体" w:hAnsi="宋体" w:eastAsia="宋体" w:cs="宋体"/>
          <w:i w:val="0"/>
          <w:iCs w:val="0"/>
          <w:szCs w:val="21"/>
        </w:rPr>
        <w:fldChar w:fldCharType="end"/>
      </w:r>
    </w:p>
    <w:p w14:paraId="3EE29D2E">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_Toc26497 </w:instrText>
      </w:r>
      <w:r>
        <w:rPr>
          <w:rFonts w:hint="eastAsia" w:ascii="宋体" w:hAnsi="宋体" w:eastAsia="宋体" w:cs="宋体"/>
          <w:i w:val="0"/>
          <w:iCs w:val="0"/>
          <w:szCs w:val="21"/>
        </w:rPr>
        <w:fldChar w:fldCharType="separate"/>
      </w:r>
      <w:r>
        <w:rPr>
          <w:rFonts w:eastAsia="宋体"/>
          <w:highlight w:val="none"/>
        </w:rPr>
        <w:t>3.7项目变动情况</w:t>
      </w:r>
      <w:r>
        <w:tab/>
      </w:r>
      <w:r>
        <w:fldChar w:fldCharType="begin"/>
      </w:r>
      <w:r>
        <w:instrText xml:space="preserve"> PAGEREF _Toc26497 \h </w:instrText>
      </w:r>
      <w:r>
        <w:fldChar w:fldCharType="separate"/>
      </w:r>
      <w:r>
        <w:t>16</w:t>
      </w:r>
      <w:r>
        <w:fldChar w:fldCharType="end"/>
      </w:r>
      <w:r>
        <w:rPr>
          <w:rFonts w:hint="eastAsia" w:ascii="宋体" w:hAnsi="宋体" w:eastAsia="宋体" w:cs="宋体"/>
          <w:i w:val="0"/>
          <w:iCs w:val="0"/>
          <w:szCs w:val="21"/>
        </w:rPr>
        <w:fldChar w:fldCharType="end"/>
      </w:r>
    </w:p>
    <w:p w14:paraId="508BF44C">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_Toc21669 </w:instrText>
      </w:r>
      <w:r>
        <w:rPr>
          <w:rFonts w:hint="eastAsia" w:ascii="宋体" w:hAnsi="宋体" w:eastAsia="宋体" w:cs="宋体"/>
          <w:i w:val="0"/>
          <w:iCs w:val="0"/>
          <w:szCs w:val="21"/>
        </w:rPr>
        <w:fldChar w:fldCharType="separate"/>
      </w:r>
      <w:r>
        <w:rPr>
          <w:rFonts w:hint="eastAsia" w:ascii="Times New Roman" w:hAnsi="Times New Roman" w:eastAsiaTheme="minorEastAsia" w:cstheme="minorBidi"/>
          <w:bCs/>
          <w:kern w:val="44"/>
          <w:szCs w:val="44"/>
          <w:highlight w:val="none"/>
          <w:lang w:val="en-US" w:eastAsia="zh-CN" w:bidi="ar-SA"/>
        </w:rPr>
        <w:t>4环境保护设施</w:t>
      </w:r>
      <w:r>
        <w:tab/>
      </w:r>
      <w:r>
        <w:fldChar w:fldCharType="begin"/>
      </w:r>
      <w:r>
        <w:instrText xml:space="preserve"> PAGEREF _Toc21669 \h </w:instrText>
      </w:r>
      <w:r>
        <w:fldChar w:fldCharType="separate"/>
      </w:r>
      <w:r>
        <w:t>19</w:t>
      </w:r>
      <w:r>
        <w:fldChar w:fldCharType="end"/>
      </w:r>
      <w:r>
        <w:rPr>
          <w:rFonts w:hint="eastAsia" w:ascii="宋体" w:hAnsi="宋体" w:eastAsia="宋体" w:cs="宋体"/>
          <w:i w:val="0"/>
          <w:iCs w:val="0"/>
          <w:szCs w:val="21"/>
        </w:rPr>
        <w:fldChar w:fldCharType="end"/>
      </w:r>
    </w:p>
    <w:p w14:paraId="70B94E22">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_Toc30750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4.1污染物治理/处置设施</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_Toc30750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19</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0DC4EE0C">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_Toc21815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4.1.1废水</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_Toc21815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19</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3C209461">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_Toc3793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4.1.2废气</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_Toc3793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19</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2C770573">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_Toc14593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4.1.3噪声</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_Toc14593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21</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4A6DEEB8">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_Toc6252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4.1.4固（液）体废物</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_Toc6252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22</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00804E59">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_Toc30567 </w:instrText>
      </w:r>
      <w:r>
        <w:rPr>
          <w:rFonts w:hint="eastAsia" w:ascii="宋体" w:hAnsi="宋体" w:eastAsia="宋体" w:cs="宋体"/>
          <w:i w:val="0"/>
          <w:iCs w:val="0"/>
          <w:szCs w:val="21"/>
        </w:rPr>
        <w:fldChar w:fldCharType="separate"/>
      </w:r>
      <w:r>
        <w:rPr>
          <w:rFonts w:eastAsia="宋体"/>
          <w:highlight w:val="none"/>
        </w:rPr>
        <w:t>4.2其他环境保护设施</w:t>
      </w:r>
      <w:r>
        <w:tab/>
      </w:r>
      <w:r>
        <w:fldChar w:fldCharType="begin"/>
      </w:r>
      <w:r>
        <w:instrText xml:space="preserve"> PAGEREF _Toc30567 \h </w:instrText>
      </w:r>
      <w:r>
        <w:fldChar w:fldCharType="separate"/>
      </w:r>
      <w:r>
        <w:t>25</w:t>
      </w:r>
      <w:r>
        <w:fldChar w:fldCharType="end"/>
      </w:r>
      <w:r>
        <w:rPr>
          <w:rFonts w:hint="eastAsia" w:ascii="宋体" w:hAnsi="宋体" w:eastAsia="宋体" w:cs="宋体"/>
          <w:i w:val="0"/>
          <w:iCs w:val="0"/>
          <w:szCs w:val="21"/>
        </w:rPr>
        <w:fldChar w:fldCharType="end"/>
      </w:r>
    </w:p>
    <w:p w14:paraId="70825294">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_Toc23859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4.2.1环境风险防范设施</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_Toc23859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25</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5821873D">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_Toc29769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4.2.2规范化排污口、监测设施及在线监测装置</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_Toc29769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25</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506A1DD3">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_Toc9093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4.2.3其他设施</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_Toc9093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26</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569A025B">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_Toc3714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4.3环保设施投资及“三同时”落实情况</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_Toc3714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27</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37587EEE">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_Toc8425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4.3.1 环保设施投资</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_Toc8425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27</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5178129E">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_Toc30538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4.3.2 “三同时”落实情况</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_Toc30538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28</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54611AA4">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_Toc29784 </w:instrText>
      </w:r>
      <w:r>
        <w:rPr>
          <w:rFonts w:hint="eastAsia" w:ascii="宋体" w:hAnsi="宋体" w:eastAsia="宋体" w:cs="宋体"/>
          <w:i w:val="0"/>
          <w:iCs w:val="0"/>
          <w:szCs w:val="21"/>
        </w:rPr>
        <w:fldChar w:fldCharType="separate"/>
      </w:r>
      <w:r>
        <w:rPr>
          <w:rFonts w:hint="eastAsia"/>
          <w:highlight w:val="none"/>
        </w:rPr>
        <w:t>5建设项目环评报告的主要结论与建议及其审批部门审批决定</w:t>
      </w:r>
      <w:r>
        <w:tab/>
      </w:r>
      <w:r>
        <w:fldChar w:fldCharType="begin"/>
      </w:r>
      <w:r>
        <w:instrText xml:space="preserve"> PAGEREF _Toc29784 \h </w:instrText>
      </w:r>
      <w:r>
        <w:fldChar w:fldCharType="separate"/>
      </w:r>
      <w:r>
        <w:t>29</w:t>
      </w:r>
      <w:r>
        <w:fldChar w:fldCharType="end"/>
      </w:r>
      <w:r>
        <w:rPr>
          <w:rFonts w:hint="eastAsia" w:ascii="宋体" w:hAnsi="宋体" w:eastAsia="宋体" w:cs="宋体"/>
          <w:i w:val="0"/>
          <w:iCs w:val="0"/>
          <w:szCs w:val="21"/>
        </w:rPr>
        <w:fldChar w:fldCharType="end"/>
      </w:r>
    </w:p>
    <w:p w14:paraId="6D935743">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_Toc16846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5.1建设项目环评报告的主要结论与建议</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_Toc16846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29</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6D6E28E5">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_Toc31737 </w:instrText>
      </w:r>
      <w:r>
        <w:rPr>
          <w:rFonts w:hint="eastAsia" w:ascii="宋体" w:hAnsi="宋体" w:eastAsia="宋体" w:cs="宋体"/>
          <w:i w:val="0"/>
          <w:iCs w:val="0"/>
          <w:szCs w:val="21"/>
        </w:rPr>
        <w:fldChar w:fldCharType="separate"/>
      </w:r>
      <w:r>
        <w:rPr>
          <w:rFonts w:hint="default" w:ascii="宋体" w:hAnsi="宋体" w:eastAsia="宋体" w:cs="宋体"/>
          <w:i w:val="0"/>
          <w:iCs w:val="0"/>
          <w:szCs w:val="21"/>
          <w:lang w:val="en-US" w:eastAsia="zh-CN"/>
        </w:rPr>
        <w:t xml:space="preserve">5.1.1 </w:t>
      </w:r>
      <w:r>
        <w:rPr>
          <w:rFonts w:hint="eastAsia" w:ascii="宋体" w:hAnsi="宋体" w:eastAsia="宋体" w:cs="宋体"/>
          <w:i w:val="0"/>
          <w:iCs w:val="0"/>
          <w:szCs w:val="21"/>
          <w:lang w:val="en-US" w:eastAsia="zh-CN"/>
        </w:rPr>
        <w:t>建设项目污染产生和防治措施</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_Toc31737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29</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02BD9A7F">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_Toc21635 </w:instrText>
      </w:r>
      <w:r>
        <w:rPr>
          <w:rFonts w:hint="eastAsia" w:ascii="宋体" w:hAnsi="宋体" w:eastAsia="宋体" w:cs="宋体"/>
          <w:i w:val="0"/>
          <w:iCs w:val="0"/>
          <w:szCs w:val="21"/>
        </w:rPr>
        <w:fldChar w:fldCharType="separate"/>
      </w:r>
      <w:r>
        <w:rPr>
          <w:rFonts w:hint="default" w:ascii="宋体" w:hAnsi="宋体" w:eastAsia="宋体" w:cs="宋体"/>
          <w:i w:val="0"/>
          <w:iCs w:val="0"/>
          <w:szCs w:val="21"/>
          <w:lang w:val="en-US" w:eastAsia="zh-CN"/>
        </w:rPr>
        <w:t xml:space="preserve">5.1.2 </w:t>
      </w:r>
      <w:r>
        <w:rPr>
          <w:rFonts w:hint="eastAsia" w:ascii="宋体" w:hAnsi="宋体" w:eastAsia="宋体" w:cs="宋体"/>
          <w:i w:val="0"/>
          <w:iCs w:val="0"/>
          <w:szCs w:val="21"/>
          <w:lang w:val="en-US" w:eastAsia="zh-CN"/>
        </w:rPr>
        <w:t>环评总结论</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_Toc21635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31</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41859F9F">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_Toc10673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5.2审批门审决定</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_Toc10673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31</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07B6D8F2">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_Toc29173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5.2审批门审决定</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_Toc29173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32</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204A3491">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_Toc21807 </w:instrText>
      </w:r>
      <w:r>
        <w:rPr>
          <w:rFonts w:hint="eastAsia" w:ascii="宋体" w:hAnsi="宋体" w:eastAsia="宋体" w:cs="宋体"/>
          <w:i w:val="0"/>
          <w:iCs w:val="0"/>
          <w:szCs w:val="21"/>
        </w:rPr>
        <w:fldChar w:fldCharType="separate"/>
      </w:r>
      <w:r>
        <w:rPr>
          <w:rFonts w:hint="eastAsia"/>
          <w:highlight w:val="none"/>
        </w:rPr>
        <w:t>6验收执行标准</w:t>
      </w:r>
      <w:r>
        <w:tab/>
      </w:r>
      <w:r>
        <w:fldChar w:fldCharType="begin"/>
      </w:r>
      <w:r>
        <w:instrText xml:space="preserve"> PAGEREF _Toc21807 \h </w:instrText>
      </w:r>
      <w:r>
        <w:fldChar w:fldCharType="separate"/>
      </w:r>
      <w:r>
        <w:t>36</w:t>
      </w:r>
      <w:r>
        <w:fldChar w:fldCharType="end"/>
      </w:r>
      <w:r>
        <w:rPr>
          <w:rFonts w:hint="eastAsia" w:ascii="宋体" w:hAnsi="宋体" w:eastAsia="宋体" w:cs="宋体"/>
          <w:i w:val="0"/>
          <w:iCs w:val="0"/>
          <w:szCs w:val="21"/>
        </w:rPr>
        <w:fldChar w:fldCharType="end"/>
      </w:r>
    </w:p>
    <w:p w14:paraId="0DA7783C">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_Toc32033 </w:instrText>
      </w:r>
      <w:r>
        <w:rPr>
          <w:rFonts w:hint="eastAsia" w:ascii="宋体" w:hAnsi="宋体" w:eastAsia="宋体" w:cs="宋体"/>
          <w:i w:val="0"/>
          <w:iCs w:val="0"/>
          <w:szCs w:val="21"/>
        </w:rPr>
        <w:fldChar w:fldCharType="separate"/>
      </w:r>
      <w:r>
        <w:rPr>
          <w:rFonts w:hint="eastAsia" w:eastAsia="宋体"/>
        </w:rPr>
        <w:t>6</w:t>
      </w:r>
      <w:r>
        <w:rPr>
          <w:rFonts w:eastAsia="宋体"/>
        </w:rPr>
        <w:t>.1</w:t>
      </w:r>
      <w:r>
        <w:rPr>
          <w:rFonts w:hint="eastAsia" w:eastAsia="宋体"/>
        </w:rPr>
        <w:t>废水验收执行标准</w:t>
      </w:r>
      <w:r>
        <w:tab/>
      </w:r>
      <w:r>
        <w:fldChar w:fldCharType="begin"/>
      </w:r>
      <w:r>
        <w:instrText xml:space="preserve"> PAGEREF _Toc32033 \h </w:instrText>
      </w:r>
      <w:r>
        <w:fldChar w:fldCharType="separate"/>
      </w:r>
      <w:r>
        <w:t>36</w:t>
      </w:r>
      <w:r>
        <w:fldChar w:fldCharType="end"/>
      </w:r>
      <w:r>
        <w:rPr>
          <w:rFonts w:hint="eastAsia" w:ascii="宋体" w:hAnsi="宋体" w:eastAsia="宋体" w:cs="宋体"/>
          <w:i w:val="0"/>
          <w:iCs w:val="0"/>
          <w:szCs w:val="21"/>
        </w:rPr>
        <w:fldChar w:fldCharType="end"/>
      </w:r>
    </w:p>
    <w:p w14:paraId="0605C631">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_Toc16221 </w:instrText>
      </w:r>
      <w:r>
        <w:rPr>
          <w:rFonts w:hint="eastAsia" w:ascii="宋体" w:hAnsi="宋体" w:eastAsia="宋体" w:cs="宋体"/>
          <w:i w:val="0"/>
          <w:iCs w:val="0"/>
          <w:szCs w:val="21"/>
        </w:rPr>
        <w:fldChar w:fldCharType="separate"/>
      </w:r>
      <w:r>
        <w:rPr>
          <w:rFonts w:hint="eastAsia" w:eastAsia="宋体"/>
        </w:rPr>
        <w:t>6</w:t>
      </w:r>
      <w:r>
        <w:rPr>
          <w:rFonts w:eastAsia="宋体"/>
        </w:rPr>
        <w:t>.</w:t>
      </w:r>
      <w:r>
        <w:rPr>
          <w:rFonts w:hint="eastAsia" w:eastAsia="宋体"/>
        </w:rPr>
        <w:t>2废气验收执行标准</w:t>
      </w:r>
      <w:r>
        <w:tab/>
      </w:r>
      <w:r>
        <w:fldChar w:fldCharType="begin"/>
      </w:r>
      <w:r>
        <w:instrText xml:space="preserve"> PAGEREF _Toc16221 \h </w:instrText>
      </w:r>
      <w:r>
        <w:fldChar w:fldCharType="separate"/>
      </w:r>
      <w:r>
        <w:t>36</w:t>
      </w:r>
      <w:r>
        <w:fldChar w:fldCharType="end"/>
      </w:r>
      <w:r>
        <w:rPr>
          <w:rFonts w:hint="eastAsia" w:ascii="宋体" w:hAnsi="宋体" w:eastAsia="宋体" w:cs="宋体"/>
          <w:i w:val="0"/>
          <w:iCs w:val="0"/>
          <w:szCs w:val="21"/>
        </w:rPr>
        <w:fldChar w:fldCharType="end"/>
      </w:r>
    </w:p>
    <w:p w14:paraId="6938B812">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_Toc32161 </w:instrText>
      </w:r>
      <w:r>
        <w:rPr>
          <w:rFonts w:hint="eastAsia" w:ascii="宋体" w:hAnsi="宋体" w:eastAsia="宋体" w:cs="宋体"/>
          <w:i w:val="0"/>
          <w:iCs w:val="0"/>
          <w:szCs w:val="21"/>
        </w:rPr>
        <w:fldChar w:fldCharType="separate"/>
      </w:r>
      <w:r>
        <w:rPr>
          <w:rFonts w:hint="eastAsia" w:eastAsia="宋体"/>
        </w:rPr>
        <w:t>6.3噪声验收执行标准</w:t>
      </w:r>
      <w:r>
        <w:tab/>
      </w:r>
      <w:r>
        <w:fldChar w:fldCharType="begin"/>
      </w:r>
      <w:r>
        <w:instrText xml:space="preserve"> PAGEREF _Toc32161 \h </w:instrText>
      </w:r>
      <w:r>
        <w:fldChar w:fldCharType="separate"/>
      </w:r>
      <w:r>
        <w:t>37</w:t>
      </w:r>
      <w:r>
        <w:fldChar w:fldCharType="end"/>
      </w:r>
      <w:r>
        <w:rPr>
          <w:rFonts w:hint="eastAsia" w:ascii="宋体" w:hAnsi="宋体" w:eastAsia="宋体" w:cs="宋体"/>
          <w:i w:val="0"/>
          <w:iCs w:val="0"/>
          <w:szCs w:val="21"/>
        </w:rPr>
        <w:fldChar w:fldCharType="end"/>
      </w:r>
    </w:p>
    <w:p w14:paraId="1E186AA0">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_Toc23137 </w:instrText>
      </w:r>
      <w:r>
        <w:rPr>
          <w:rFonts w:hint="eastAsia" w:ascii="宋体" w:hAnsi="宋体" w:eastAsia="宋体" w:cs="宋体"/>
          <w:i w:val="0"/>
          <w:iCs w:val="0"/>
          <w:szCs w:val="21"/>
        </w:rPr>
        <w:fldChar w:fldCharType="separate"/>
      </w:r>
      <w:r>
        <w:rPr>
          <w:rFonts w:hint="eastAsia" w:eastAsia="宋体"/>
        </w:rPr>
        <w:t>6.4固废验收执行标准</w:t>
      </w:r>
      <w:r>
        <w:tab/>
      </w:r>
      <w:r>
        <w:fldChar w:fldCharType="begin"/>
      </w:r>
      <w:r>
        <w:instrText xml:space="preserve"> PAGEREF _Toc23137 \h </w:instrText>
      </w:r>
      <w:r>
        <w:fldChar w:fldCharType="separate"/>
      </w:r>
      <w:r>
        <w:t>38</w:t>
      </w:r>
      <w:r>
        <w:fldChar w:fldCharType="end"/>
      </w:r>
      <w:r>
        <w:rPr>
          <w:rFonts w:hint="eastAsia" w:ascii="宋体" w:hAnsi="宋体" w:eastAsia="宋体" w:cs="宋体"/>
          <w:i w:val="0"/>
          <w:iCs w:val="0"/>
          <w:szCs w:val="21"/>
        </w:rPr>
        <w:fldChar w:fldCharType="end"/>
      </w:r>
    </w:p>
    <w:p w14:paraId="76B74978">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_Toc18990 </w:instrText>
      </w:r>
      <w:r>
        <w:rPr>
          <w:rFonts w:hint="eastAsia" w:ascii="宋体" w:hAnsi="宋体" w:eastAsia="宋体" w:cs="宋体"/>
          <w:i w:val="0"/>
          <w:iCs w:val="0"/>
          <w:szCs w:val="21"/>
        </w:rPr>
        <w:fldChar w:fldCharType="separate"/>
      </w:r>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r>
        <w:tab/>
      </w:r>
      <w:r>
        <w:fldChar w:fldCharType="begin"/>
      </w:r>
      <w:r>
        <w:instrText xml:space="preserve"> PAGEREF _Toc18990 \h </w:instrText>
      </w:r>
      <w:r>
        <w:fldChar w:fldCharType="separate"/>
      </w:r>
      <w:r>
        <w:t>38</w:t>
      </w:r>
      <w:r>
        <w:fldChar w:fldCharType="end"/>
      </w:r>
      <w:r>
        <w:rPr>
          <w:rFonts w:hint="eastAsia" w:ascii="宋体" w:hAnsi="宋体" w:eastAsia="宋体" w:cs="宋体"/>
          <w:i w:val="0"/>
          <w:iCs w:val="0"/>
          <w:szCs w:val="21"/>
        </w:rPr>
        <w:fldChar w:fldCharType="end"/>
      </w:r>
    </w:p>
    <w:p w14:paraId="685DB6DC">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_Toc17038 </w:instrText>
      </w:r>
      <w:r>
        <w:rPr>
          <w:rFonts w:hint="eastAsia" w:ascii="宋体" w:hAnsi="宋体" w:eastAsia="宋体" w:cs="宋体"/>
          <w:i w:val="0"/>
          <w:iCs w:val="0"/>
          <w:szCs w:val="21"/>
        </w:rPr>
        <w:fldChar w:fldCharType="separate"/>
      </w:r>
      <w:r>
        <w:rPr>
          <w:rFonts w:hint="eastAsia" w:ascii="Times New Roman" w:hAnsi="Times New Roman" w:eastAsia="宋体"/>
          <w:highlight w:val="none"/>
        </w:rPr>
        <w:t>6.6环境质量标准</w:t>
      </w:r>
      <w:r>
        <w:tab/>
      </w:r>
      <w:r>
        <w:fldChar w:fldCharType="begin"/>
      </w:r>
      <w:r>
        <w:instrText xml:space="preserve"> PAGEREF _Toc17038 \h </w:instrText>
      </w:r>
      <w:r>
        <w:fldChar w:fldCharType="separate"/>
      </w:r>
      <w:r>
        <w:t>39</w:t>
      </w:r>
      <w:r>
        <w:fldChar w:fldCharType="end"/>
      </w:r>
      <w:r>
        <w:rPr>
          <w:rFonts w:hint="eastAsia" w:ascii="宋体" w:hAnsi="宋体" w:eastAsia="宋体" w:cs="宋体"/>
          <w:i w:val="0"/>
          <w:iCs w:val="0"/>
          <w:szCs w:val="21"/>
        </w:rPr>
        <w:fldChar w:fldCharType="end"/>
      </w:r>
    </w:p>
    <w:p w14:paraId="2706D8E6">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_Toc13384 </w:instrText>
      </w:r>
      <w:r>
        <w:rPr>
          <w:rFonts w:hint="eastAsia" w:ascii="宋体" w:hAnsi="宋体" w:eastAsia="宋体" w:cs="宋体"/>
          <w:i w:val="0"/>
          <w:iCs w:val="0"/>
          <w:szCs w:val="21"/>
        </w:rPr>
        <w:fldChar w:fldCharType="separate"/>
      </w:r>
      <w:r>
        <w:rPr>
          <w:rFonts w:hint="eastAsia"/>
        </w:rPr>
        <w:t>7</w:t>
      </w:r>
      <w:r>
        <w:rPr>
          <w:rFonts w:hint="eastAsia"/>
          <w:highlight w:val="none"/>
        </w:rPr>
        <w:t>验收监测</w:t>
      </w:r>
      <w:r>
        <w:rPr>
          <w:rFonts w:hint="eastAsia"/>
        </w:rPr>
        <w:t>内容</w:t>
      </w:r>
      <w:r>
        <w:tab/>
      </w:r>
      <w:r>
        <w:fldChar w:fldCharType="begin"/>
      </w:r>
      <w:r>
        <w:instrText xml:space="preserve"> PAGEREF _Toc13384 \h </w:instrText>
      </w:r>
      <w:r>
        <w:fldChar w:fldCharType="separate"/>
      </w:r>
      <w:r>
        <w:t>40</w:t>
      </w:r>
      <w:r>
        <w:fldChar w:fldCharType="end"/>
      </w:r>
      <w:r>
        <w:rPr>
          <w:rFonts w:hint="eastAsia" w:ascii="宋体" w:hAnsi="宋体" w:eastAsia="宋体" w:cs="宋体"/>
          <w:i w:val="0"/>
          <w:iCs w:val="0"/>
          <w:szCs w:val="21"/>
        </w:rPr>
        <w:fldChar w:fldCharType="end"/>
      </w:r>
    </w:p>
    <w:p w14:paraId="4A580F41">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_Toc30710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7.1环境保护设施调</w:t>
      </w:r>
      <w:r>
        <w:rPr>
          <w:rFonts w:hint="eastAsia" w:ascii="宋体" w:hAnsi="宋体" w:eastAsia="宋体" w:cs="宋体"/>
          <w:i w:val="0"/>
          <w:iCs w:val="0"/>
          <w:szCs w:val="21"/>
          <w:lang w:val="en-US" w:eastAsia="zh-CN"/>
        </w:rPr>
        <w:t xml:space="preserve"> </w:t>
      </w:r>
      <w:r>
        <w:rPr>
          <w:rFonts w:hint="eastAsia" w:ascii="宋体" w:hAnsi="宋体" w:eastAsia="宋体" w:cs="宋体"/>
          <w:i w:val="0"/>
          <w:iCs w:val="0"/>
          <w:szCs w:val="21"/>
        </w:rPr>
        <w:t>试运行效果</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_Toc30710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40</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665E75AA">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_Toc9733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7.1.1废水验收监测内容</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_Toc9733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40</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38AFBD5B">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_Toc9601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7.1.2废气验收监测内容</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_Toc9601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40</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3A83C39D">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_Toc27466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7.1.3厂界噪声监测</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_Toc27466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41</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6AA37F6B">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_Toc27049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7.1.4</w:t>
      </w:r>
      <w:r>
        <w:rPr>
          <w:rFonts w:hint="eastAsia" w:ascii="宋体" w:hAnsi="宋体" w:eastAsia="宋体" w:cs="宋体"/>
          <w:i w:val="0"/>
          <w:iCs w:val="0"/>
          <w:szCs w:val="21"/>
          <w:lang w:val="en-US" w:eastAsia="zh-CN"/>
        </w:rPr>
        <w:t>监测</w:t>
      </w:r>
      <w:r>
        <w:rPr>
          <w:rFonts w:hint="eastAsia" w:ascii="宋体" w:hAnsi="宋体" w:eastAsia="宋体" w:cs="宋体"/>
          <w:i w:val="0"/>
          <w:iCs w:val="0"/>
          <w:szCs w:val="21"/>
        </w:rPr>
        <w:t>点位</w:t>
      </w:r>
      <w:r>
        <w:rPr>
          <w:rFonts w:hint="eastAsia" w:ascii="宋体" w:hAnsi="宋体" w:eastAsia="宋体" w:cs="宋体"/>
          <w:i w:val="0"/>
          <w:iCs w:val="0"/>
          <w:szCs w:val="21"/>
          <w:lang w:val="en-US" w:eastAsia="zh-CN"/>
        </w:rPr>
        <w:t>布置</w:t>
      </w:r>
      <w:r>
        <w:rPr>
          <w:rFonts w:hint="eastAsia" w:ascii="宋体" w:hAnsi="宋体" w:eastAsia="宋体" w:cs="宋体"/>
          <w:i w:val="0"/>
          <w:iCs w:val="0"/>
          <w:szCs w:val="21"/>
        </w:rPr>
        <w:t>图</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_Toc27049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41</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01124686">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_Toc27145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lang w:val="en-US" w:eastAsia="zh-CN"/>
        </w:rPr>
        <w:t>7.2环境质量监测</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_Toc27145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41</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1B9AC6EE">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_Toc30301 </w:instrText>
      </w:r>
      <w:r>
        <w:rPr>
          <w:rFonts w:hint="eastAsia" w:ascii="宋体" w:hAnsi="宋体" w:eastAsia="宋体" w:cs="宋体"/>
          <w:i w:val="0"/>
          <w:iCs w:val="0"/>
          <w:szCs w:val="21"/>
        </w:rPr>
        <w:fldChar w:fldCharType="separate"/>
      </w:r>
      <w:r>
        <w:rPr>
          <w:rFonts w:hint="eastAsia"/>
        </w:rPr>
        <w:t>8质量保证及质量控制</w:t>
      </w:r>
      <w:r>
        <w:tab/>
      </w:r>
      <w:r>
        <w:fldChar w:fldCharType="begin"/>
      </w:r>
      <w:r>
        <w:instrText xml:space="preserve"> PAGEREF _Toc30301 \h </w:instrText>
      </w:r>
      <w:r>
        <w:fldChar w:fldCharType="separate"/>
      </w:r>
      <w:r>
        <w:t>42</w:t>
      </w:r>
      <w:r>
        <w:fldChar w:fldCharType="end"/>
      </w:r>
      <w:r>
        <w:rPr>
          <w:rFonts w:hint="eastAsia" w:ascii="宋体" w:hAnsi="宋体" w:eastAsia="宋体" w:cs="宋体"/>
          <w:i w:val="0"/>
          <w:iCs w:val="0"/>
          <w:szCs w:val="21"/>
        </w:rPr>
        <w:fldChar w:fldCharType="end"/>
      </w:r>
    </w:p>
    <w:p w14:paraId="3387B7C0">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_Toc26937 </w:instrText>
      </w:r>
      <w:r>
        <w:rPr>
          <w:rFonts w:hint="eastAsia" w:ascii="宋体" w:hAnsi="宋体" w:eastAsia="宋体" w:cs="宋体"/>
          <w:i w:val="0"/>
          <w:iCs w:val="0"/>
          <w:szCs w:val="21"/>
        </w:rPr>
        <w:fldChar w:fldCharType="separate"/>
      </w:r>
      <w:r>
        <w:rPr>
          <w:rFonts w:eastAsia="宋体"/>
        </w:rPr>
        <w:t>8.1监测分析方法</w:t>
      </w:r>
      <w:r>
        <w:tab/>
      </w:r>
      <w:r>
        <w:fldChar w:fldCharType="begin"/>
      </w:r>
      <w:r>
        <w:instrText xml:space="preserve"> PAGEREF _Toc26937 \h </w:instrText>
      </w:r>
      <w:r>
        <w:fldChar w:fldCharType="separate"/>
      </w:r>
      <w:r>
        <w:t>42</w:t>
      </w:r>
      <w:r>
        <w:fldChar w:fldCharType="end"/>
      </w:r>
      <w:r>
        <w:rPr>
          <w:rFonts w:hint="eastAsia" w:ascii="宋体" w:hAnsi="宋体" w:eastAsia="宋体" w:cs="宋体"/>
          <w:i w:val="0"/>
          <w:iCs w:val="0"/>
          <w:szCs w:val="21"/>
        </w:rPr>
        <w:fldChar w:fldCharType="end"/>
      </w:r>
    </w:p>
    <w:p w14:paraId="36B54BD1">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_Toc18571 </w:instrText>
      </w:r>
      <w:r>
        <w:rPr>
          <w:rFonts w:hint="eastAsia" w:ascii="宋体" w:hAnsi="宋体" w:eastAsia="宋体" w:cs="宋体"/>
          <w:i w:val="0"/>
          <w:iCs w:val="0"/>
          <w:szCs w:val="21"/>
        </w:rPr>
        <w:fldChar w:fldCharType="separate"/>
      </w:r>
      <w:r>
        <w:rPr>
          <w:rFonts w:eastAsia="宋体"/>
        </w:rPr>
        <w:t>8.2监测仪器</w:t>
      </w:r>
      <w:r>
        <w:tab/>
      </w:r>
      <w:r>
        <w:fldChar w:fldCharType="begin"/>
      </w:r>
      <w:r>
        <w:instrText xml:space="preserve"> PAGEREF _Toc18571 \h </w:instrText>
      </w:r>
      <w:r>
        <w:fldChar w:fldCharType="separate"/>
      </w:r>
      <w:r>
        <w:t>44</w:t>
      </w:r>
      <w:r>
        <w:fldChar w:fldCharType="end"/>
      </w:r>
      <w:r>
        <w:rPr>
          <w:rFonts w:hint="eastAsia" w:ascii="宋体" w:hAnsi="宋体" w:eastAsia="宋体" w:cs="宋体"/>
          <w:i w:val="0"/>
          <w:iCs w:val="0"/>
          <w:szCs w:val="21"/>
        </w:rPr>
        <w:fldChar w:fldCharType="end"/>
      </w:r>
    </w:p>
    <w:p w14:paraId="45F9DD18">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_Toc17558 </w:instrText>
      </w:r>
      <w:r>
        <w:rPr>
          <w:rFonts w:hint="eastAsia" w:ascii="宋体" w:hAnsi="宋体" w:eastAsia="宋体" w:cs="宋体"/>
          <w:i w:val="0"/>
          <w:iCs w:val="0"/>
          <w:szCs w:val="21"/>
        </w:rPr>
        <w:fldChar w:fldCharType="separate"/>
      </w:r>
      <w:r>
        <w:rPr>
          <w:rFonts w:eastAsia="宋体"/>
        </w:rPr>
        <w:t>8.3人员能力</w:t>
      </w:r>
      <w:r>
        <w:tab/>
      </w:r>
      <w:r>
        <w:fldChar w:fldCharType="begin"/>
      </w:r>
      <w:r>
        <w:instrText xml:space="preserve"> PAGEREF _Toc17558 \h </w:instrText>
      </w:r>
      <w:r>
        <w:fldChar w:fldCharType="separate"/>
      </w:r>
      <w:r>
        <w:t>45</w:t>
      </w:r>
      <w:r>
        <w:fldChar w:fldCharType="end"/>
      </w:r>
      <w:r>
        <w:rPr>
          <w:rFonts w:hint="eastAsia" w:ascii="宋体" w:hAnsi="宋体" w:eastAsia="宋体" w:cs="宋体"/>
          <w:i w:val="0"/>
          <w:iCs w:val="0"/>
          <w:szCs w:val="21"/>
        </w:rPr>
        <w:fldChar w:fldCharType="end"/>
      </w:r>
    </w:p>
    <w:p w14:paraId="42A93AB3">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_Toc32095 </w:instrText>
      </w:r>
      <w:r>
        <w:rPr>
          <w:rFonts w:hint="eastAsia" w:ascii="宋体" w:hAnsi="宋体" w:eastAsia="宋体" w:cs="宋体"/>
          <w:i w:val="0"/>
          <w:iCs w:val="0"/>
          <w:szCs w:val="21"/>
        </w:rPr>
        <w:fldChar w:fldCharType="separate"/>
      </w:r>
      <w:r>
        <w:rPr>
          <w:rFonts w:eastAsia="宋体"/>
        </w:rPr>
        <w:t>8.4水质监测分析过程中的质量保证和质量控制</w:t>
      </w:r>
      <w:r>
        <w:tab/>
      </w:r>
      <w:r>
        <w:fldChar w:fldCharType="begin"/>
      </w:r>
      <w:r>
        <w:instrText xml:space="preserve"> PAGEREF _Toc32095 \h </w:instrText>
      </w:r>
      <w:r>
        <w:fldChar w:fldCharType="separate"/>
      </w:r>
      <w:r>
        <w:t>45</w:t>
      </w:r>
      <w:r>
        <w:fldChar w:fldCharType="end"/>
      </w:r>
      <w:r>
        <w:rPr>
          <w:rFonts w:hint="eastAsia" w:ascii="宋体" w:hAnsi="宋体" w:eastAsia="宋体" w:cs="宋体"/>
          <w:i w:val="0"/>
          <w:iCs w:val="0"/>
          <w:szCs w:val="21"/>
        </w:rPr>
        <w:fldChar w:fldCharType="end"/>
      </w:r>
    </w:p>
    <w:p w14:paraId="291D4360">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_Toc7031 </w:instrText>
      </w:r>
      <w:r>
        <w:rPr>
          <w:rFonts w:hint="eastAsia" w:ascii="宋体" w:hAnsi="宋体" w:eastAsia="宋体" w:cs="宋体"/>
          <w:i w:val="0"/>
          <w:iCs w:val="0"/>
          <w:szCs w:val="21"/>
        </w:rPr>
        <w:fldChar w:fldCharType="separate"/>
      </w:r>
      <w:r>
        <w:rPr>
          <w:rFonts w:eastAsia="宋体"/>
        </w:rPr>
        <w:t>8.5气体监测分析过程中的质量保证和质量控制</w:t>
      </w:r>
      <w:r>
        <w:tab/>
      </w:r>
      <w:r>
        <w:fldChar w:fldCharType="begin"/>
      </w:r>
      <w:r>
        <w:instrText xml:space="preserve"> PAGEREF _Toc7031 \h </w:instrText>
      </w:r>
      <w:r>
        <w:fldChar w:fldCharType="separate"/>
      </w:r>
      <w:r>
        <w:t>46</w:t>
      </w:r>
      <w:r>
        <w:fldChar w:fldCharType="end"/>
      </w:r>
      <w:r>
        <w:rPr>
          <w:rFonts w:hint="eastAsia" w:ascii="宋体" w:hAnsi="宋体" w:eastAsia="宋体" w:cs="宋体"/>
          <w:i w:val="0"/>
          <w:iCs w:val="0"/>
          <w:szCs w:val="21"/>
        </w:rPr>
        <w:fldChar w:fldCharType="end"/>
      </w:r>
    </w:p>
    <w:p w14:paraId="1A7D6A70">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_Toc14919 </w:instrText>
      </w:r>
      <w:r>
        <w:rPr>
          <w:rFonts w:hint="eastAsia" w:ascii="宋体" w:hAnsi="宋体" w:eastAsia="宋体" w:cs="宋体"/>
          <w:i w:val="0"/>
          <w:iCs w:val="0"/>
          <w:szCs w:val="21"/>
        </w:rPr>
        <w:fldChar w:fldCharType="separate"/>
      </w:r>
      <w:r>
        <w:rPr>
          <w:rFonts w:eastAsia="宋体"/>
        </w:rPr>
        <w:t>8.6噪声监测分析过程中的质量保证和质量控制</w:t>
      </w:r>
      <w:r>
        <w:tab/>
      </w:r>
      <w:r>
        <w:fldChar w:fldCharType="begin"/>
      </w:r>
      <w:r>
        <w:instrText xml:space="preserve"> PAGEREF _Toc14919 \h </w:instrText>
      </w:r>
      <w:r>
        <w:fldChar w:fldCharType="separate"/>
      </w:r>
      <w:r>
        <w:t>47</w:t>
      </w:r>
      <w:r>
        <w:fldChar w:fldCharType="end"/>
      </w:r>
      <w:r>
        <w:rPr>
          <w:rFonts w:hint="eastAsia" w:ascii="宋体" w:hAnsi="宋体" w:eastAsia="宋体" w:cs="宋体"/>
          <w:i w:val="0"/>
          <w:iCs w:val="0"/>
          <w:szCs w:val="21"/>
        </w:rPr>
        <w:fldChar w:fldCharType="end"/>
      </w:r>
    </w:p>
    <w:p w14:paraId="1E3299AC">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_Toc15160 </w:instrText>
      </w:r>
      <w:r>
        <w:rPr>
          <w:rFonts w:hint="eastAsia" w:ascii="宋体" w:hAnsi="宋体" w:eastAsia="宋体" w:cs="宋体"/>
          <w:i w:val="0"/>
          <w:iCs w:val="0"/>
          <w:szCs w:val="21"/>
        </w:rPr>
        <w:fldChar w:fldCharType="separate"/>
      </w:r>
      <w:r>
        <w:rPr>
          <w:rFonts w:eastAsia="宋体"/>
        </w:rPr>
        <w:t>8.7</w:t>
      </w:r>
      <w:r>
        <w:rPr>
          <w:rFonts w:hint="eastAsia" w:eastAsia="宋体"/>
        </w:rPr>
        <w:t>采样记录及分析结果</w:t>
      </w:r>
      <w:r>
        <w:tab/>
      </w:r>
      <w:r>
        <w:fldChar w:fldCharType="begin"/>
      </w:r>
      <w:r>
        <w:instrText xml:space="preserve"> PAGEREF _Toc15160 \h </w:instrText>
      </w:r>
      <w:r>
        <w:fldChar w:fldCharType="separate"/>
      </w:r>
      <w:r>
        <w:t>47</w:t>
      </w:r>
      <w:r>
        <w:fldChar w:fldCharType="end"/>
      </w:r>
      <w:r>
        <w:rPr>
          <w:rFonts w:hint="eastAsia" w:ascii="宋体" w:hAnsi="宋体" w:eastAsia="宋体" w:cs="宋体"/>
          <w:i w:val="0"/>
          <w:iCs w:val="0"/>
          <w:szCs w:val="21"/>
        </w:rPr>
        <w:fldChar w:fldCharType="end"/>
      </w:r>
    </w:p>
    <w:p w14:paraId="346C200A">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_Toc1588 </w:instrText>
      </w:r>
      <w:r>
        <w:rPr>
          <w:rFonts w:hint="eastAsia" w:ascii="宋体" w:hAnsi="宋体" w:eastAsia="宋体" w:cs="宋体"/>
          <w:i w:val="0"/>
          <w:iCs w:val="0"/>
          <w:szCs w:val="21"/>
        </w:rPr>
        <w:fldChar w:fldCharType="separate"/>
      </w:r>
      <w:r>
        <w:rPr>
          <w:rFonts w:hint="eastAsia"/>
        </w:rPr>
        <w:t>9验收监测结果</w:t>
      </w:r>
      <w:r>
        <w:tab/>
      </w:r>
      <w:r>
        <w:fldChar w:fldCharType="begin"/>
      </w:r>
      <w:r>
        <w:instrText xml:space="preserve"> PAGEREF _Toc1588 \h </w:instrText>
      </w:r>
      <w:r>
        <w:fldChar w:fldCharType="separate"/>
      </w:r>
      <w:r>
        <w:t>48</w:t>
      </w:r>
      <w:r>
        <w:fldChar w:fldCharType="end"/>
      </w:r>
      <w:r>
        <w:rPr>
          <w:rFonts w:hint="eastAsia" w:ascii="宋体" w:hAnsi="宋体" w:eastAsia="宋体" w:cs="宋体"/>
          <w:i w:val="0"/>
          <w:iCs w:val="0"/>
          <w:szCs w:val="21"/>
        </w:rPr>
        <w:fldChar w:fldCharType="end"/>
      </w:r>
    </w:p>
    <w:p w14:paraId="37A0D43C">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_Toc18951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9.1生产工况</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_Toc18951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48</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0BA79474">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_Toc9642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9.2污染物排放监测及环保设施处理效率结果</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_Toc9642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48</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49A9B36F">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_Toc7451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9.2.1废水监测结果及评价</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_Toc7451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48</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70BDB6B3">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_Toc22694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9.2.2固定污染源废气检测结果及评价</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_Toc22694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51</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4B461D94">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_Toc15773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9.2.3无组织废气检测结果及评价</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_Toc15773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57</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25F6DA1E">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_Toc4195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9.2.4噪声检测结果及评价</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_Toc4195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60</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4C45D150">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_Toc31171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w:t>
      </w:r>
      <w:r>
        <w:rPr>
          <w:rFonts w:hint="eastAsia" w:ascii="宋体" w:hAnsi="宋体" w:eastAsia="宋体" w:cs="宋体"/>
          <w:i w:val="0"/>
          <w:iCs w:val="0"/>
          <w:szCs w:val="21"/>
          <w:lang w:val="en-US" w:eastAsia="zh-CN"/>
        </w:rPr>
        <w:t>5</w:t>
      </w:r>
      <w:r>
        <w:rPr>
          <w:rFonts w:hint="eastAsia" w:ascii="宋体" w:hAnsi="宋体" w:eastAsia="宋体" w:cs="宋体"/>
          <w:i w:val="0"/>
          <w:iCs w:val="0"/>
          <w:szCs w:val="21"/>
        </w:rPr>
        <w:t>环保设施</w:t>
      </w:r>
      <w:r>
        <w:rPr>
          <w:rFonts w:hint="eastAsia" w:ascii="宋体" w:hAnsi="宋体" w:eastAsia="宋体" w:cs="宋体"/>
          <w:i w:val="0"/>
          <w:iCs w:val="0"/>
          <w:szCs w:val="21"/>
          <w:lang w:val="en-US" w:eastAsia="zh-CN"/>
        </w:rPr>
        <w:t>处理</w:t>
      </w:r>
      <w:r>
        <w:rPr>
          <w:rFonts w:hint="eastAsia" w:ascii="宋体" w:hAnsi="宋体" w:eastAsia="宋体" w:cs="宋体"/>
          <w:i w:val="0"/>
          <w:iCs w:val="0"/>
          <w:szCs w:val="21"/>
        </w:rPr>
        <w:t>效率监测结果</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_Toc31171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60</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03B295C9">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_Toc9339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9.2.6污染物排放总量核算</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_Toc9339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61</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0A520800">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_Toc3063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lang w:val="en-US" w:eastAsia="zh-CN"/>
        </w:rPr>
        <w:t>9.3工程建设对环境的影响</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_Toc3063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62</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4E03B88D">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_Toc2567 </w:instrText>
      </w:r>
      <w:r>
        <w:rPr>
          <w:rFonts w:hint="eastAsia" w:ascii="宋体" w:hAnsi="宋体" w:eastAsia="宋体" w:cs="宋体"/>
          <w:i w:val="0"/>
          <w:iCs w:val="0"/>
          <w:szCs w:val="21"/>
        </w:rPr>
        <w:fldChar w:fldCharType="separate"/>
      </w:r>
      <w:r>
        <w:rPr>
          <w:rFonts w:hint="eastAsia"/>
          <w:highlight w:val="none"/>
        </w:rPr>
        <w:t>10验收监测结论</w:t>
      </w:r>
      <w:r>
        <w:tab/>
      </w:r>
      <w:r>
        <w:fldChar w:fldCharType="begin"/>
      </w:r>
      <w:r>
        <w:instrText xml:space="preserve"> PAGEREF _Toc2567 \h </w:instrText>
      </w:r>
      <w:r>
        <w:fldChar w:fldCharType="separate"/>
      </w:r>
      <w:r>
        <w:t>63</w:t>
      </w:r>
      <w:r>
        <w:fldChar w:fldCharType="end"/>
      </w:r>
      <w:r>
        <w:rPr>
          <w:rFonts w:hint="eastAsia" w:ascii="宋体" w:hAnsi="宋体" w:eastAsia="宋体" w:cs="宋体"/>
          <w:i w:val="0"/>
          <w:iCs w:val="0"/>
          <w:szCs w:val="21"/>
        </w:rPr>
        <w:fldChar w:fldCharType="end"/>
      </w:r>
    </w:p>
    <w:p w14:paraId="07C99234">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_Toc28669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10.1环保设施调试运行效果</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_Toc28669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63</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4A2054F5">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_Toc25754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10.1.1环保设施处理效率监测结果</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_Toc25754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64</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740F4E81">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_Toc32368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10.1.2污染设施排放监测结果</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_Toc32368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64</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004DF639">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_Toc18520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10.2工程建设对环境的影响</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_Toc18520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65</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083E7451">
      <w:pPr>
        <w:pStyle w:val="26"/>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_Toc26902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10.</w:t>
      </w:r>
      <w:r>
        <w:rPr>
          <w:rFonts w:hint="eastAsia" w:ascii="宋体" w:hAnsi="宋体" w:eastAsia="宋体" w:cs="宋体"/>
          <w:i w:val="0"/>
          <w:iCs w:val="0"/>
          <w:szCs w:val="21"/>
          <w:lang w:val="en-US" w:eastAsia="zh-CN"/>
        </w:rPr>
        <w:t>3</w:t>
      </w:r>
      <w:r>
        <w:rPr>
          <w:rFonts w:hint="eastAsia" w:ascii="宋体" w:hAnsi="宋体" w:eastAsia="宋体" w:cs="宋体"/>
          <w:i w:val="0"/>
          <w:iCs w:val="0"/>
          <w:szCs w:val="21"/>
        </w:rPr>
        <w:t>建议</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_Toc26902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65</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52424CF8">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_Toc32112 </w:instrText>
      </w:r>
      <w:r>
        <w:rPr>
          <w:rFonts w:hint="eastAsia" w:ascii="宋体" w:hAnsi="宋体" w:eastAsia="宋体" w:cs="宋体"/>
          <w:i w:val="0"/>
          <w:iCs w:val="0"/>
          <w:szCs w:val="21"/>
        </w:rPr>
        <w:fldChar w:fldCharType="separate"/>
      </w:r>
      <w:r>
        <w:rPr>
          <w:rFonts w:hint="eastAsia" w:eastAsiaTheme="majorEastAsia" w:cstheme="majorBidi"/>
          <w:bCs w:val="0"/>
          <w:szCs w:val="32"/>
          <w:highlight w:val="none"/>
        </w:rPr>
        <w:t>附件1</w:t>
      </w:r>
      <w:r>
        <w:rPr>
          <w:rFonts w:eastAsiaTheme="majorEastAsia" w:cstheme="majorBidi"/>
          <w:bCs w:val="0"/>
          <w:szCs w:val="32"/>
          <w:highlight w:val="none"/>
        </w:rPr>
        <w:t xml:space="preserve"> </w:t>
      </w:r>
      <w:r>
        <w:rPr>
          <w:rFonts w:hint="eastAsia" w:eastAsiaTheme="majorEastAsia" w:cstheme="majorBidi"/>
          <w:bCs w:val="0"/>
          <w:szCs w:val="32"/>
          <w:highlight w:val="none"/>
        </w:rPr>
        <w:t>建设项目环境保护“三同时”竣工验收报告表</w:t>
      </w:r>
      <w:r>
        <w:tab/>
      </w:r>
      <w:r>
        <w:fldChar w:fldCharType="begin"/>
      </w:r>
      <w:r>
        <w:instrText xml:space="preserve"> PAGEREF _Toc32112 \h </w:instrText>
      </w:r>
      <w:r>
        <w:fldChar w:fldCharType="separate"/>
      </w:r>
      <w:r>
        <w:t>67</w:t>
      </w:r>
      <w:r>
        <w:fldChar w:fldCharType="end"/>
      </w:r>
      <w:r>
        <w:rPr>
          <w:rFonts w:hint="eastAsia" w:ascii="宋体" w:hAnsi="宋体" w:eastAsia="宋体" w:cs="宋体"/>
          <w:i w:val="0"/>
          <w:iCs w:val="0"/>
          <w:szCs w:val="21"/>
        </w:rPr>
        <w:fldChar w:fldCharType="end"/>
      </w:r>
    </w:p>
    <w:p w14:paraId="4299409D">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_Toc18131 </w:instrText>
      </w:r>
      <w:r>
        <w:rPr>
          <w:rFonts w:hint="eastAsia" w:ascii="宋体" w:hAnsi="宋体" w:eastAsia="宋体" w:cs="宋体"/>
          <w:i w:val="0"/>
          <w:iCs w:val="0"/>
          <w:szCs w:val="21"/>
        </w:rPr>
        <w:fldChar w:fldCharType="separate"/>
      </w:r>
      <w:r>
        <w:rPr>
          <w:rFonts w:hint="eastAsia" w:eastAsiaTheme="majorEastAsia" w:cstheme="majorBidi"/>
          <w:bCs w:val="0"/>
          <w:szCs w:val="32"/>
          <w:lang w:val="en-US" w:eastAsia="zh-CN"/>
        </w:rPr>
        <w:t>附件2 永康市晓腾塑料制品厂项目备案通知书</w:t>
      </w:r>
      <w:r>
        <w:tab/>
      </w:r>
      <w:r>
        <w:fldChar w:fldCharType="begin"/>
      </w:r>
      <w:r>
        <w:instrText xml:space="preserve"> PAGEREF _Toc18131 \h </w:instrText>
      </w:r>
      <w:r>
        <w:fldChar w:fldCharType="separate"/>
      </w:r>
      <w:r>
        <w:t>69</w:t>
      </w:r>
      <w:r>
        <w:fldChar w:fldCharType="end"/>
      </w:r>
      <w:r>
        <w:rPr>
          <w:rFonts w:hint="eastAsia" w:ascii="宋体" w:hAnsi="宋体" w:eastAsia="宋体" w:cs="宋体"/>
          <w:i w:val="0"/>
          <w:iCs w:val="0"/>
          <w:szCs w:val="21"/>
        </w:rPr>
        <w:fldChar w:fldCharType="end"/>
      </w:r>
    </w:p>
    <w:p w14:paraId="3AFFBB0D">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_Toc22726 </w:instrText>
      </w:r>
      <w:r>
        <w:rPr>
          <w:rFonts w:hint="eastAsia" w:ascii="宋体" w:hAnsi="宋体" w:eastAsia="宋体" w:cs="宋体"/>
          <w:i w:val="0"/>
          <w:iCs w:val="0"/>
          <w:szCs w:val="21"/>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3</w:t>
      </w:r>
      <w:r>
        <w:rPr>
          <w:rFonts w:eastAsiaTheme="majorEastAsia" w:cstheme="majorBidi"/>
          <w:bCs w:val="0"/>
          <w:szCs w:val="32"/>
        </w:rPr>
        <w:t xml:space="preserve"> </w:t>
      </w:r>
      <w:r>
        <w:rPr>
          <w:rFonts w:hint="eastAsia" w:eastAsiaTheme="majorEastAsia" w:cstheme="majorBidi"/>
          <w:bCs w:val="0"/>
          <w:szCs w:val="32"/>
        </w:rPr>
        <w:t>环评批复</w:t>
      </w:r>
      <w:r>
        <w:tab/>
      </w:r>
      <w:r>
        <w:fldChar w:fldCharType="begin"/>
      </w:r>
      <w:r>
        <w:instrText xml:space="preserve"> PAGEREF _Toc22726 \h </w:instrText>
      </w:r>
      <w:r>
        <w:fldChar w:fldCharType="separate"/>
      </w:r>
      <w:r>
        <w:t>71</w:t>
      </w:r>
      <w:r>
        <w:fldChar w:fldCharType="end"/>
      </w:r>
      <w:r>
        <w:rPr>
          <w:rFonts w:hint="eastAsia" w:ascii="宋体" w:hAnsi="宋体" w:eastAsia="宋体" w:cs="宋体"/>
          <w:i w:val="0"/>
          <w:iCs w:val="0"/>
          <w:szCs w:val="21"/>
        </w:rPr>
        <w:fldChar w:fldCharType="end"/>
      </w:r>
    </w:p>
    <w:p w14:paraId="08B36383">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_Toc5194 </w:instrText>
      </w:r>
      <w:r>
        <w:rPr>
          <w:rFonts w:hint="eastAsia" w:ascii="宋体" w:hAnsi="宋体" w:eastAsia="宋体" w:cs="宋体"/>
          <w:i w:val="0"/>
          <w:iCs w:val="0"/>
          <w:szCs w:val="21"/>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4</w:t>
      </w:r>
      <w:r>
        <w:rPr>
          <w:rFonts w:eastAsiaTheme="majorEastAsia" w:cstheme="majorBidi"/>
          <w:bCs w:val="0"/>
          <w:szCs w:val="32"/>
        </w:rPr>
        <w:t xml:space="preserve"> </w:t>
      </w:r>
      <w:r>
        <w:rPr>
          <w:rFonts w:hint="eastAsia" w:eastAsiaTheme="majorEastAsia" w:cstheme="majorBidi"/>
          <w:bCs w:val="0"/>
          <w:szCs w:val="32"/>
          <w:lang w:val="en-US" w:eastAsia="zh-CN"/>
        </w:rPr>
        <w:t>固定污染源排污登记回执</w:t>
      </w:r>
      <w:r>
        <w:tab/>
      </w:r>
      <w:r>
        <w:fldChar w:fldCharType="begin"/>
      </w:r>
      <w:r>
        <w:instrText xml:space="preserve"> PAGEREF _Toc5194 \h </w:instrText>
      </w:r>
      <w:r>
        <w:fldChar w:fldCharType="separate"/>
      </w:r>
      <w:r>
        <w:t>75</w:t>
      </w:r>
      <w:r>
        <w:fldChar w:fldCharType="end"/>
      </w:r>
      <w:r>
        <w:rPr>
          <w:rFonts w:hint="eastAsia" w:ascii="宋体" w:hAnsi="宋体" w:eastAsia="宋体" w:cs="宋体"/>
          <w:i w:val="0"/>
          <w:iCs w:val="0"/>
          <w:szCs w:val="21"/>
        </w:rPr>
        <w:fldChar w:fldCharType="end"/>
      </w:r>
    </w:p>
    <w:p w14:paraId="12B06D40">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_Toc6802 </w:instrText>
      </w:r>
      <w:r>
        <w:rPr>
          <w:rFonts w:hint="eastAsia" w:ascii="宋体" w:hAnsi="宋体" w:eastAsia="宋体" w:cs="宋体"/>
          <w:i w:val="0"/>
          <w:iCs w:val="0"/>
          <w:szCs w:val="21"/>
        </w:rPr>
        <w:fldChar w:fldCharType="separate"/>
      </w:r>
      <w:r>
        <w:rPr>
          <w:rFonts w:hint="eastAsia" w:ascii="Times New Roman" w:hAnsi="Times New Roman" w:eastAsiaTheme="majorEastAsia" w:cstheme="majorBidi"/>
          <w:bCs w:val="0"/>
          <w:kern w:val="44"/>
          <w:szCs w:val="32"/>
          <w:lang w:val="en-US" w:eastAsia="zh-CN" w:bidi="ar-SA"/>
        </w:rPr>
        <w:t>附件5 危废处置协议</w:t>
      </w:r>
      <w:r>
        <w:tab/>
      </w:r>
      <w:r>
        <w:fldChar w:fldCharType="begin"/>
      </w:r>
      <w:r>
        <w:instrText xml:space="preserve"> PAGEREF _Toc6802 \h </w:instrText>
      </w:r>
      <w:r>
        <w:fldChar w:fldCharType="separate"/>
      </w:r>
      <w:r>
        <w:t>76</w:t>
      </w:r>
      <w:r>
        <w:fldChar w:fldCharType="end"/>
      </w:r>
      <w:r>
        <w:rPr>
          <w:rFonts w:hint="eastAsia" w:ascii="宋体" w:hAnsi="宋体" w:eastAsia="宋体" w:cs="宋体"/>
          <w:i w:val="0"/>
          <w:iCs w:val="0"/>
          <w:szCs w:val="21"/>
        </w:rPr>
        <w:fldChar w:fldCharType="end"/>
      </w:r>
    </w:p>
    <w:p w14:paraId="39402010">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_Toc30317 </w:instrText>
      </w:r>
      <w:r>
        <w:rPr>
          <w:rFonts w:hint="eastAsia" w:ascii="宋体" w:hAnsi="宋体" w:eastAsia="宋体" w:cs="宋体"/>
          <w:i w:val="0"/>
          <w:iCs w:val="0"/>
          <w:szCs w:val="21"/>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6</w:t>
      </w:r>
      <w:r>
        <w:rPr>
          <w:rFonts w:eastAsiaTheme="majorEastAsia" w:cstheme="majorBidi"/>
          <w:bCs w:val="0"/>
          <w:szCs w:val="32"/>
          <w:highlight w:val="none"/>
        </w:rPr>
        <w:t xml:space="preserve"> </w:t>
      </w:r>
      <w:r>
        <w:rPr>
          <w:rFonts w:hint="eastAsia" w:eastAsiaTheme="majorEastAsia" w:cstheme="majorBidi"/>
          <w:bCs w:val="0"/>
          <w:szCs w:val="32"/>
          <w:highlight w:val="none"/>
          <w:lang w:val="en-US" w:eastAsia="zh-CN"/>
        </w:rPr>
        <w:t>危废台账</w:t>
      </w:r>
      <w:r>
        <w:tab/>
      </w:r>
      <w:r>
        <w:fldChar w:fldCharType="begin"/>
      </w:r>
      <w:r>
        <w:instrText xml:space="preserve"> PAGEREF _Toc30317 \h </w:instrText>
      </w:r>
      <w:r>
        <w:fldChar w:fldCharType="separate"/>
      </w:r>
      <w:r>
        <w:t>79</w:t>
      </w:r>
      <w:r>
        <w:fldChar w:fldCharType="end"/>
      </w:r>
      <w:r>
        <w:rPr>
          <w:rFonts w:hint="eastAsia" w:ascii="宋体" w:hAnsi="宋体" w:eastAsia="宋体" w:cs="宋体"/>
          <w:i w:val="0"/>
          <w:iCs w:val="0"/>
          <w:szCs w:val="21"/>
        </w:rPr>
        <w:fldChar w:fldCharType="end"/>
      </w:r>
    </w:p>
    <w:p w14:paraId="538048D9">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_Toc2870 </w:instrText>
      </w:r>
      <w:r>
        <w:rPr>
          <w:rFonts w:hint="eastAsia" w:ascii="宋体" w:hAnsi="宋体" w:eastAsia="宋体" w:cs="宋体"/>
          <w:i w:val="0"/>
          <w:iCs w:val="0"/>
          <w:szCs w:val="21"/>
        </w:rPr>
        <w:fldChar w:fldCharType="separate"/>
      </w:r>
      <w:r>
        <w:rPr>
          <w:rFonts w:hint="eastAsia" w:ascii="Times New Roman" w:hAnsi="Times New Roman" w:eastAsiaTheme="majorEastAsia" w:cstheme="majorBidi"/>
          <w:bCs w:val="0"/>
          <w:kern w:val="44"/>
          <w:szCs w:val="32"/>
          <w:lang w:val="en-US" w:eastAsia="zh-CN" w:bidi="ar-SA"/>
        </w:rPr>
        <w:t>附件7 废气设计方案</w:t>
      </w:r>
      <w:r>
        <w:tab/>
      </w:r>
      <w:r>
        <w:fldChar w:fldCharType="begin"/>
      </w:r>
      <w:r>
        <w:instrText xml:space="preserve"> PAGEREF _Toc2870 \h </w:instrText>
      </w:r>
      <w:r>
        <w:fldChar w:fldCharType="separate"/>
      </w:r>
      <w:r>
        <w:t>80</w:t>
      </w:r>
      <w:r>
        <w:fldChar w:fldCharType="end"/>
      </w:r>
      <w:r>
        <w:rPr>
          <w:rFonts w:hint="eastAsia" w:ascii="宋体" w:hAnsi="宋体" w:eastAsia="宋体" w:cs="宋体"/>
          <w:i w:val="0"/>
          <w:iCs w:val="0"/>
          <w:szCs w:val="21"/>
        </w:rPr>
        <w:fldChar w:fldCharType="end"/>
      </w:r>
    </w:p>
    <w:p w14:paraId="1B3C9027">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_Toc13951 </w:instrText>
      </w:r>
      <w:r>
        <w:rPr>
          <w:rFonts w:hint="eastAsia" w:ascii="宋体" w:hAnsi="宋体" w:eastAsia="宋体" w:cs="宋体"/>
          <w:i w:val="0"/>
          <w:iCs w:val="0"/>
          <w:szCs w:val="21"/>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8</w:t>
      </w:r>
      <w:r>
        <w:rPr>
          <w:rFonts w:eastAsiaTheme="majorEastAsia" w:cstheme="majorBidi"/>
          <w:bCs w:val="0"/>
          <w:szCs w:val="32"/>
          <w:highlight w:val="none"/>
        </w:rPr>
        <w:t xml:space="preserve"> </w:t>
      </w:r>
      <w:r>
        <w:rPr>
          <w:rFonts w:hint="eastAsia" w:eastAsiaTheme="majorEastAsia" w:cstheme="majorBidi"/>
          <w:bCs w:val="0"/>
          <w:szCs w:val="32"/>
          <w:highlight w:val="none"/>
        </w:rPr>
        <w:t>验收意见及签到表</w:t>
      </w:r>
      <w:r>
        <w:tab/>
      </w:r>
      <w:r>
        <w:fldChar w:fldCharType="begin"/>
      </w:r>
      <w:r>
        <w:instrText xml:space="preserve"> PAGEREF _Toc13951 \h </w:instrText>
      </w:r>
      <w:r>
        <w:fldChar w:fldCharType="separate"/>
      </w:r>
      <w:r>
        <w:t>81</w:t>
      </w:r>
      <w:r>
        <w:fldChar w:fldCharType="end"/>
      </w:r>
      <w:r>
        <w:rPr>
          <w:rFonts w:hint="eastAsia" w:ascii="宋体" w:hAnsi="宋体" w:eastAsia="宋体" w:cs="宋体"/>
          <w:i w:val="0"/>
          <w:iCs w:val="0"/>
          <w:szCs w:val="21"/>
        </w:rPr>
        <w:fldChar w:fldCharType="end"/>
      </w:r>
    </w:p>
    <w:p w14:paraId="62541BBA">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_Toc4004 </w:instrText>
      </w:r>
      <w:r>
        <w:rPr>
          <w:rFonts w:hint="eastAsia" w:ascii="宋体" w:hAnsi="宋体" w:eastAsia="宋体" w:cs="宋体"/>
          <w:i w:val="0"/>
          <w:iCs w:val="0"/>
          <w:szCs w:val="21"/>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9</w:t>
      </w:r>
      <w:r>
        <w:rPr>
          <w:rFonts w:eastAsiaTheme="majorEastAsia" w:cstheme="majorBidi"/>
          <w:bCs w:val="0"/>
          <w:szCs w:val="32"/>
        </w:rPr>
        <w:t xml:space="preserve"> </w:t>
      </w:r>
      <w:r>
        <w:rPr>
          <w:rFonts w:hint="eastAsia" w:eastAsiaTheme="majorEastAsia" w:cstheme="majorBidi"/>
          <w:bCs w:val="0"/>
          <w:szCs w:val="32"/>
        </w:rPr>
        <w:t>验收公示截图</w:t>
      </w:r>
      <w:r>
        <w:tab/>
      </w:r>
      <w:r>
        <w:fldChar w:fldCharType="begin"/>
      </w:r>
      <w:r>
        <w:instrText xml:space="preserve"> PAGEREF _Toc4004 \h </w:instrText>
      </w:r>
      <w:r>
        <w:fldChar w:fldCharType="separate"/>
      </w:r>
      <w:r>
        <w:t>82</w:t>
      </w:r>
      <w:r>
        <w:fldChar w:fldCharType="end"/>
      </w:r>
      <w:r>
        <w:rPr>
          <w:rFonts w:hint="eastAsia" w:ascii="宋体" w:hAnsi="宋体" w:eastAsia="宋体" w:cs="宋体"/>
          <w:i w:val="0"/>
          <w:iCs w:val="0"/>
          <w:szCs w:val="21"/>
        </w:rPr>
        <w:fldChar w:fldCharType="end"/>
      </w:r>
    </w:p>
    <w:p w14:paraId="09F0BC0E">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_Toc27494 </w:instrText>
      </w:r>
      <w:r>
        <w:rPr>
          <w:rFonts w:hint="eastAsia" w:ascii="宋体" w:hAnsi="宋体" w:eastAsia="宋体" w:cs="宋体"/>
          <w:i w:val="0"/>
          <w:iCs w:val="0"/>
          <w:szCs w:val="21"/>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10</w:t>
      </w:r>
      <w:r>
        <w:rPr>
          <w:rFonts w:eastAsiaTheme="majorEastAsia" w:cstheme="majorBidi"/>
          <w:bCs w:val="0"/>
          <w:szCs w:val="32"/>
          <w:highlight w:val="none"/>
        </w:rPr>
        <w:t xml:space="preserve"> </w:t>
      </w:r>
      <w:r>
        <w:rPr>
          <w:rFonts w:hint="eastAsia" w:eastAsiaTheme="majorEastAsia" w:cstheme="majorBidi"/>
          <w:bCs w:val="0"/>
          <w:szCs w:val="32"/>
          <w:highlight w:val="none"/>
        </w:rPr>
        <w:t>其他需要说明的事项</w:t>
      </w:r>
      <w:r>
        <w:tab/>
      </w:r>
      <w:r>
        <w:fldChar w:fldCharType="begin"/>
      </w:r>
      <w:r>
        <w:instrText xml:space="preserve"> PAGEREF _Toc27494 \h </w:instrText>
      </w:r>
      <w:r>
        <w:fldChar w:fldCharType="separate"/>
      </w:r>
      <w:r>
        <w:t>83</w:t>
      </w:r>
      <w:r>
        <w:fldChar w:fldCharType="end"/>
      </w:r>
      <w:r>
        <w:rPr>
          <w:rFonts w:hint="eastAsia" w:ascii="宋体" w:hAnsi="宋体" w:eastAsia="宋体" w:cs="宋体"/>
          <w:i w:val="0"/>
          <w:iCs w:val="0"/>
          <w:szCs w:val="21"/>
        </w:rPr>
        <w:fldChar w:fldCharType="end"/>
      </w:r>
    </w:p>
    <w:p w14:paraId="693846F1">
      <w:pPr>
        <w:pStyle w:val="15"/>
        <w:tabs>
          <w:tab w:val="right" w:leader="dot" w:pos="8306"/>
        </w:tabs>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_Toc31235 </w:instrText>
      </w:r>
      <w:r>
        <w:rPr>
          <w:rFonts w:hint="eastAsia" w:ascii="宋体" w:hAnsi="宋体" w:eastAsia="宋体" w:cs="宋体"/>
          <w:i w:val="0"/>
          <w:iCs w:val="0"/>
          <w:szCs w:val="21"/>
        </w:rPr>
        <w:fldChar w:fldCharType="separate"/>
      </w:r>
      <w:r>
        <w:rPr>
          <w:rFonts w:hint="eastAsia" w:ascii="Times New Roman" w:hAnsi="Times New Roman" w:eastAsiaTheme="majorEastAsia" w:cstheme="majorBidi"/>
          <w:bCs w:val="0"/>
          <w:i w:val="0"/>
          <w:iCs w:val="0"/>
          <w:kern w:val="44"/>
          <w:szCs w:val="32"/>
          <w:highlight w:val="none"/>
          <w:lang w:val="en-US" w:eastAsia="zh-CN" w:bidi="ar-SA"/>
        </w:rPr>
        <w:t>附件11 检测报告</w:t>
      </w:r>
      <w:r>
        <w:tab/>
      </w:r>
      <w:r>
        <w:fldChar w:fldCharType="begin"/>
      </w:r>
      <w:r>
        <w:instrText xml:space="preserve"> PAGEREF _Toc31235 \h </w:instrText>
      </w:r>
      <w:r>
        <w:fldChar w:fldCharType="separate"/>
      </w:r>
      <w:r>
        <w:t>86</w:t>
      </w:r>
      <w:r>
        <w:fldChar w:fldCharType="end"/>
      </w:r>
      <w:r>
        <w:rPr>
          <w:rFonts w:hint="eastAsia" w:ascii="宋体" w:hAnsi="宋体" w:eastAsia="宋体" w:cs="宋体"/>
          <w:i w:val="0"/>
          <w:iCs w:val="0"/>
          <w:szCs w:val="21"/>
        </w:rPr>
        <w:fldChar w:fldCharType="end"/>
      </w:r>
    </w:p>
    <w:p w14:paraId="3479DABB">
      <w:pPr>
        <w:bidi w:val="0"/>
        <w:jc w:val="both"/>
        <w:rPr>
          <w:rFonts w:hint="default"/>
          <w:lang w:val="en-US"/>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宋体" w:hAnsi="宋体" w:eastAsia="宋体" w:cs="宋体"/>
          <w:i w:val="0"/>
          <w:iCs w:val="0"/>
          <w:szCs w:val="21"/>
        </w:rPr>
        <w:fldChar w:fldCharType="end"/>
      </w:r>
    </w:p>
    <w:p w14:paraId="52258E22">
      <w:pPr>
        <w:pStyle w:val="2"/>
      </w:pPr>
      <w:bookmarkStart w:id="2" w:name="_Toc16393"/>
      <w:r>
        <w:rPr>
          <w:rFonts w:hint="eastAsia"/>
        </w:rPr>
        <w:t>1项目概况</w:t>
      </w:r>
      <w:bookmarkEnd w:id="2"/>
    </w:p>
    <w:p w14:paraId="03066F12">
      <w:pPr>
        <w:pStyle w:val="3"/>
        <w:rPr>
          <w:rFonts w:hint="eastAsia" w:eastAsia="宋体"/>
          <w:lang w:val="en-US"/>
        </w:rPr>
      </w:pPr>
      <w:bookmarkStart w:id="3" w:name="_Toc30640"/>
      <w:bookmarkStart w:id="4" w:name="_Hlk133396231"/>
      <w:r>
        <w:rPr>
          <w:rFonts w:hint="eastAsia" w:eastAsia="宋体"/>
          <w:lang w:val="en-US"/>
        </w:rPr>
        <w:t>1.1基本情况</w:t>
      </w:r>
      <w:bookmarkEnd w:id="3"/>
    </w:p>
    <w:p w14:paraId="2A83B871">
      <w:pPr>
        <w:pStyle w:val="136"/>
        <w:spacing w:line="480" w:lineRule="exact"/>
        <w:ind w:firstLine="480"/>
        <w:rPr>
          <w:rFonts w:hint="eastAsia" w:ascii="Times New Roman" w:hAnsi="Times New Roman" w:cs="Times New Roman"/>
          <w:color w:val="auto"/>
          <w:sz w:val="24"/>
          <w:szCs w:val="24"/>
          <w:lang w:val="en-US" w:eastAsia="zh-CN" w:bidi="zh-CN"/>
        </w:rPr>
      </w:pPr>
      <w:r>
        <w:rPr>
          <w:rFonts w:hint="eastAsia" w:ascii="Times New Roman" w:hAnsi="Times New Roman" w:cs="Times New Roman"/>
          <w:color w:val="auto"/>
          <w:sz w:val="24"/>
          <w:szCs w:val="24"/>
          <w:highlight w:val="none"/>
          <w:lang w:val="en-US" w:eastAsia="zh-CN" w:bidi="zh-CN"/>
        </w:rPr>
        <w:t>永康市晓腾塑料制品厂位于浙江省金华市永康市石柱镇泉湖工业区298号，主要从事塑料包装箱及容器制造；塑料制品制造；塑料制品等销售活动。2024年08月</w:t>
      </w:r>
      <w:r>
        <w:rPr>
          <w:rFonts w:hint="eastAsia" w:ascii="Times New Roman" w:hAnsi="Times New Roman" w:cs="Times New Roman"/>
          <w:color w:val="0000FF"/>
          <w:sz w:val="24"/>
          <w:szCs w:val="24"/>
          <w:highlight w:val="none"/>
          <w:lang w:val="en-US" w:eastAsia="zh-CN" w:bidi="zh-CN"/>
        </w:rPr>
        <w:t>，</w:t>
      </w:r>
      <w:r>
        <w:rPr>
          <w:rFonts w:hint="eastAsia" w:ascii="Times New Roman" w:hAnsi="Times New Roman" w:cs="Times New Roman"/>
          <w:color w:val="auto"/>
          <w:sz w:val="24"/>
          <w:szCs w:val="24"/>
          <w:highlight w:val="none"/>
          <w:lang w:val="en-US" w:eastAsia="zh-CN" w:bidi="zh-CN"/>
        </w:rPr>
        <w:t>永康市经济和信息化局对本项目立项备案，备案号：2408-330784-07</w:t>
      </w:r>
      <w:r>
        <w:rPr>
          <w:rFonts w:hint="eastAsia" w:ascii="Times New Roman" w:hAnsi="Times New Roman" w:cs="Times New Roman"/>
          <w:color w:val="auto"/>
          <w:sz w:val="24"/>
          <w:szCs w:val="24"/>
          <w:lang w:val="en-US" w:eastAsia="zh-CN" w:bidi="zh-CN"/>
        </w:rPr>
        <w:t>-02-605317。</w:t>
      </w:r>
    </w:p>
    <w:p w14:paraId="286E2943">
      <w:pPr>
        <w:pStyle w:val="3"/>
        <w:rPr>
          <w:rFonts w:hint="eastAsia" w:eastAsia="宋体"/>
          <w:lang w:val="en-US" w:eastAsia="zh-CN"/>
        </w:rPr>
      </w:pPr>
      <w:bookmarkStart w:id="5" w:name="_Toc1058"/>
      <w:r>
        <w:rPr>
          <w:rFonts w:hint="eastAsia" w:eastAsia="宋体"/>
          <w:lang w:val="en-US" w:eastAsia="zh-CN"/>
        </w:rPr>
        <w:t>1.2项目审批情况</w:t>
      </w:r>
      <w:bookmarkEnd w:id="5"/>
    </w:p>
    <w:p w14:paraId="3D23B7DF">
      <w:pPr>
        <w:spacing w:line="360" w:lineRule="auto"/>
        <w:ind w:firstLine="480"/>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2024年12月，我公司委托</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浙江翠金环境科技有限公司</w:t>
      </w:r>
      <w:r>
        <w:rPr>
          <w:rFonts w:hint="eastAsia" w:ascii="Times New Roman" w:hAnsi="Times New Roman" w:cs="Times New Roman"/>
          <w:color w:val="000000" w:themeColor="text1"/>
          <w:sz w:val="24"/>
          <w:szCs w:val="24"/>
          <w:lang w:val="en-US" w:eastAsia="zh-CN" w:bidi="zh-CN"/>
          <w14:textFill>
            <w14:solidFill>
              <w14:schemeClr w14:val="tx1"/>
            </w14:solidFill>
          </w14:textFill>
        </w:rPr>
        <w:t>编制了《永康市晓腾塑料制品厂年产180吨塑料包装箱生产线技改项目环境影响报告表》，</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于2025年01月26日通过金华市生态环境局审批（金环建永</w:t>
      </w:r>
      <w:r>
        <w:rPr>
          <w:rFonts w:ascii="Times New Roman" w:hAnsi="Times New Roman" w:eastAsia="宋体" w:cs="Times New Roman"/>
          <w:kern w:val="0"/>
          <w:sz w:val="24"/>
        </w:rPr>
        <w:t>[</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2025</w:t>
      </w:r>
      <w:r>
        <w:rPr>
          <w:rFonts w:ascii="Times New Roman" w:hAnsi="Times New Roman" w:eastAsia="宋体" w:cs="Times New Roman"/>
          <w:kern w:val="0"/>
          <w:sz w:val="24"/>
        </w:rPr>
        <w:t>]</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21号）。2025年4月17日企业取得排污许可证，登记编号为：92330784MADTUXD54F。</w:t>
      </w:r>
    </w:p>
    <w:p w14:paraId="23AB79E4">
      <w:pPr>
        <w:pStyle w:val="3"/>
        <w:rPr>
          <w:rFonts w:hint="default" w:eastAsia="宋体"/>
          <w:lang w:val="en-US" w:eastAsia="zh-CN"/>
        </w:rPr>
      </w:pPr>
      <w:bookmarkStart w:id="6" w:name="_Toc8330"/>
      <w:r>
        <w:rPr>
          <w:rFonts w:hint="eastAsia" w:eastAsia="宋体"/>
          <w:lang w:val="en-US" w:eastAsia="zh-CN"/>
        </w:rPr>
        <w:t>1.3项目建设情况</w:t>
      </w:r>
      <w:bookmarkEnd w:id="6"/>
    </w:p>
    <w:bookmarkEnd w:id="4"/>
    <w:p w14:paraId="4C6C5CF4">
      <w:pPr>
        <w:spacing w:line="360" w:lineRule="auto"/>
        <w:ind w:firstLine="480"/>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auto"/>
          <w:sz w:val="24"/>
          <w:szCs w:val="24"/>
          <w:lang w:val="en-US" w:eastAsia="zh-CN" w:bidi="zh-CN"/>
        </w:rPr>
        <w:t>我公司位于</w:t>
      </w:r>
      <w:r>
        <w:rPr>
          <w:rFonts w:hint="eastAsia" w:ascii="Times New Roman" w:hAnsi="Times New Roman" w:cs="Times New Roman"/>
          <w:color w:val="auto"/>
          <w:sz w:val="24"/>
          <w:szCs w:val="24"/>
          <w:highlight w:val="none"/>
          <w:lang w:val="en-US" w:eastAsia="zh-CN" w:bidi="zh-CN"/>
        </w:rPr>
        <w:t>浙江省金华市永康市石柱镇泉湖工业区298号</w:t>
      </w:r>
      <w:r>
        <w:rPr>
          <w:rFonts w:hint="eastAsia" w:ascii="Times New Roman" w:hAnsi="Times New Roman" w:cs="Times New Roman"/>
          <w:color w:val="auto"/>
          <w:sz w:val="24"/>
          <w:szCs w:val="24"/>
          <w:lang w:val="en-US" w:eastAsia="zh-CN" w:bidi="zh-CN"/>
        </w:rPr>
        <w:t>工业厂房实施本项目。本项目实际总投资</w:t>
      </w:r>
      <w:r>
        <w:rPr>
          <w:rFonts w:hint="eastAsia" w:ascii="Times New Roman" w:hAnsi="Times New Roman" w:cs="Times New Roman"/>
          <w:color w:val="auto"/>
          <w:sz w:val="24"/>
          <w:szCs w:val="24"/>
          <w:highlight w:val="none"/>
          <w:lang w:val="en-US" w:eastAsia="zh-CN" w:bidi="zh-CN"/>
        </w:rPr>
        <w:t>500万元</w:t>
      </w:r>
      <w:r>
        <w:rPr>
          <w:rFonts w:hint="eastAsia" w:ascii="Times New Roman" w:hAnsi="Times New Roman" w:cs="Times New Roman"/>
          <w:color w:val="auto"/>
          <w:sz w:val="24"/>
          <w:szCs w:val="24"/>
          <w:lang w:val="en-US" w:eastAsia="zh-CN" w:bidi="zh-CN"/>
        </w:rPr>
        <w:t>，实际环保投资56万元，自动成型机、空压机等国产设备。于2025年2月20日开工建设，至2025年6月1日竣工，2025年6月5日开始调试。建成后形成“年产180吨塑料包装箱”生产能力。</w:t>
      </w:r>
    </w:p>
    <w:p w14:paraId="1E745C1D">
      <w:pPr>
        <w:spacing w:line="360" w:lineRule="auto"/>
        <w:ind w:firstLine="480"/>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本项目劳动定员约20人，项目成型工序为两班制（日、夜间生产），其余工序为白班制，每班工作时间8h，年工作日为300天。项目不设置员工休息室和食堂。</w:t>
      </w:r>
    </w:p>
    <w:p w14:paraId="7D35FAAF">
      <w:pPr>
        <w:pStyle w:val="3"/>
        <w:rPr>
          <w:rFonts w:hint="default" w:eastAsia="宋体"/>
          <w:lang w:val="en-US" w:eastAsia="zh-CN"/>
        </w:rPr>
      </w:pPr>
      <w:bookmarkStart w:id="7" w:name="_Toc12875"/>
      <w:bookmarkStart w:id="8" w:name="_Hlk126492922"/>
      <w:r>
        <w:rPr>
          <w:rFonts w:hint="eastAsia" w:eastAsia="宋体"/>
          <w:lang w:val="en-US" w:eastAsia="zh-CN"/>
        </w:rPr>
        <w:t>1.4项目验收工作情况</w:t>
      </w:r>
      <w:bookmarkEnd w:id="7"/>
    </w:p>
    <w:bookmarkEnd w:id="8"/>
    <w:p w14:paraId="12503B70">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bidi="zh-CN"/>
          <w14:textFill>
            <w14:solidFill>
              <w14:schemeClr w14:val="tx1"/>
            </w14:solidFill>
          </w14:textFill>
        </w:rPr>
        <w:t>我公司编制完成验收监测方案后委托</w:t>
      </w:r>
      <w:r>
        <w:rPr>
          <w:rFonts w:hint="default" w:ascii="Times New Roman" w:hAnsi="Times New Roman" w:cs="Times New Roman"/>
          <w:color w:val="000000" w:themeColor="text1"/>
          <w:sz w:val="24"/>
          <w:szCs w:val="24"/>
          <w:lang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2025</w:t>
      </w:r>
      <w:r>
        <w:rPr>
          <w:rFonts w:hint="default" w:ascii="Times New Roman" w:hAnsi="Times New Roman" w:cs="Times New Roman"/>
          <w:color w:val="000000" w:themeColor="text1"/>
          <w:sz w:val="24"/>
          <w:szCs w:val="24"/>
          <w:lang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7</w:t>
      </w:r>
      <w:r>
        <w:rPr>
          <w:rFonts w:hint="default" w:ascii="Times New Roman" w:hAnsi="Times New Roman" w:cs="Times New Roman"/>
          <w:color w:val="000000" w:themeColor="text1"/>
          <w:sz w:val="24"/>
          <w:szCs w:val="24"/>
          <w:lang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18</w:t>
      </w:r>
      <w:r>
        <w:rPr>
          <w:rFonts w:hint="default" w:ascii="Times New Roman" w:hAnsi="Times New Roman" w:cs="Times New Roman"/>
          <w:color w:val="000000" w:themeColor="text1"/>
          <w:sz w:val="24"/>
          <w:szCs w:val="24"/>
          <w:lang w:eastAsia="zh-CN" w:bidi="zh-CN"/>
          <w14:textFill>
            <w14:solidFill>
              <w14:schemeClr w14:val="tx1"/>
            </w14:solidFill>
          </w14:textFill>
        </w:rPr>
        <w:t>日</w:t>
      </w:r>
      <w:r>
        <w:rPr>
          <w:rFonts w:hint="default" w:ascii="Times New Roman" w:hAnsi="Times New Roman" w:cs="Times New Roman"/>
          <w:color w:val="000000" w:themeColor="text1"/>
          <w:sz w:val="24"/>
          <w:szCs w:val="24"/>
          <w:lang w:bidi="zh-CN"/>
          <w14:textFill>
            <w14:solidFill>
              <w14:schemeClr w14:val="tx1"/>
            </w14:solidFill>
          </w14:textFill>
        </w:rPr>
        <w:t>-</w:t>
      </w:r>
      <w:r>
        <w:rPr>
          <w:rFonts w:hint="eastAsia" w:ascii="Times New Roman" w:hAnsi="Times New Roman" w:cs="Times New Roman"/>
          <w:color w:val="000000" w:themeColor="text1"/>
          <w:sz w:val="24"/>
          <w:szCs w:val="24"/>
          <w:lang w:val="en-US" w:bidi="zh-CN"/>
          <w14:textFill>
            <w14:solidFill>
              <w14:schemeClr w14:val="tx1"/>
            </w14:solidFill>
          </w14:textFill>
        </w:rPr>
        <w:t>19</w:t>
      </w:r>
      <w:r>
        <w:rPr>
          <w:rFonts w:hint="default" w:ascii="Times New Roman" w:hAnsi="Times New Roman" w:cs="Times New Roman"/>
          <w:color w:val="000000" w:themeColor="text1"/>
          <w:sz w:val="24"/>
          <w:szCs w:val="24"/>
          <w:lang w:bidi="zh-CN"/>
          <w14:textFill>
            <w14:solidFill>
              <w14:schemeClr w14:val="tx1"/>
            </w14:solidFill>
          </w14:textFill>
        </w:rPr>
        <w:t>日</w:t>
      </w:r>
      <w:r>
        <w:rPr>
          <w:rFonts w:hint="eastAsia" w:ascii="Times New Roman" w:hAnsi="Times New Roman" w:cs="Times New Roman"/>
          <w:color w:val="000000" w:themeColor="text1"/>
          <w:sz w:val="24"/>
          <w:szCs w:val="24"/>
          <w:lang w:val="en-US" w:bidi="zh-CN"/>
          <w14:textFill>
            <w14:solidFill>
              <w14:schemeClr w14:val="tx1"/>
            </w14:solidFill>
          </w14:textFill>
        </w:rPr>
        <w:t>对本项目的</w:t>
      </w:r>
      <w:r>
        <w:rPr>
          <w:rFonts w:hint="eastAsia" w:ascii="Times New Roman" w:hAnsi="Times New Roman" w:cs="Times New Roman"/>
          <w:color w:val="000000" w:themeColor="text1"/>
          <w:sz w:val="24"/>
          <w:szCs w:val="24"/>
          <w:lang w:val="en-US" w:eastAsia="zh-CN" w:bidi="zh-CN"/>
          <w14:textFill>
            <w14:solidFill>
              <w14:schemeClr w14:val="tx1"/>
            </w14:solidFill>
          </w14:textFill>
        </w:rPr>
        <w:t>废水处理设施、废气处理设施、厂界无组织废气和厂界噪声</w:t>
      </w:r>
      <w:r>
        <w:rPr>
          <w:rFonts w:hint="eastAsia" w:ascii="Times New Roman" w:hAnsi="Times New Roman" w:cs="Times New Roman"/>
          <w:color w:val="000000" w:themeColor="text1"/>
          <w:sz w:val="24"/>
          <w:szCs w:val="24"/>
          <w:lang w:val="en-US" w:bidi="zh-CN"/>
          <w14:textFill>
            <w14:solidFill>
              <w14:schemeClr w14:val="tx1"/>
            </w14:solidFill>
          </w14:textFill>
        </w:rPr>
        <w:t>进行了建设项目竣工环境保护验收监测，</w:t>
      </w:r>
      <w:r>
        <w:rPr>
          <w:rFonts w:hint="default" w:ascii="Times New Roman" w:hAnsi="Times New Roman" w:cs="Times New Roman"/>
          <w:color w:val="000000" w:themeColor="text1"/>
          <w:sz w:val="24"/>
          <w:szCs w:val="24"/>
          <w:lang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bidi="zh-CN"/>
          <w14:textFill>
            <w14:solidFill>
              <w14:schemeClr w14:val="tx1"/>
            </w14:solidFill>
          </w14:textFill>
        </w:rPr>
        <w:t>项目竣工环境保护</w:t>
      </w:r>
      <w:r>
        <w:rPr>
          <w:rFonts w:hint="default" w:ascii="Times New Roman" w:hAnsi="Times New Roman" w:cs="Times New Roman"/>
          <w:color w:val="000000" w:themeColor="text1"/>
          <w:sz w:val="24"/>
          <w:szCs w:val="24"/>
          <w:lang w:bidi="zh-CN"/>
          <w14:textFill>
            <w14:solidFill>
              <w14:schemeClr w14:val="tx1"/>
            </w14:solidFill>
          </w14:textFill>
        </w:rPr>
        <w:t>验收监测报告</w:t>
      </w:r>
      <w:r>
        <w:rPr>
          <w:rFonts w:ascii="Times New Roman" w:hAnsi="Times New Roman" w:cs="Times New Roman"/>
          <w:color w:val="000000" w:themeColor="text1"/>
          <w:sz w:val="24"/>
          <w:szCs w:val="24"/>
          <w:lang w:bidi="zh-CN"/>
          <w14:textFill>
            <w14:solidFill>
              <w14:schemeClr w14:val="tx1"/>
            </w14:solidFill>
          </w14:textFill>
        </w:rPr>
        <w:t>。</w:t>
      </w:r>
    </w:p>
    <w:p w14:paraId="08207BC4">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本次验收为对“永康市晓腾塑料制品厂年产180吨塑料包装箱生产线技改项目”的整体验收</w:t>
      </w:r>
      <w:r>
        <w:rPr>
          <w:rFonts w:hint="default" w:ascii="Times New Roman" w:hAnsi="Times New Roman" w:eastAsia="宋体" w:cs="Times New Roman"/>
          <w:b/>
          <w:bCs/>
          <w:color w:val="auto"/>
          <w:kern w:val="0"/>
          <w:sz w:val="24"/>
          <w:szCs w:val="24"/>
        </w:rPr>
        <w:t>。</w:t>
      </w:r>
    </w:p>
    <w:p w14:paraId="48AC345E">
      <w:pPr>
        <w:spacing w:line="360" w:lineRule="auto"/>
        <w:ind w:firstLine="480"/>
        <w:rPr>
          <w:rFonts w:ascii="Times New Roman" w:hAnsi="Times New Roman" w:cs="Times New Roman"/>
          <w:color w:val="000000" w:themeColor="text1"/>
          <w:sz w:val="24"/>
          <w:szCs w:val="24"/>
          <w:lang w:bidi="zh-CN"/>
          <w14:textFill>
            <w14:solidFill>
              <w14:schemeClr w14:val="tx1"/>
            </w14:solidFill>
          </w14:textFill>
        </w:rPr>
      </w:pPr>
    </w:p>
    <w:p w14:paraId="47536BC5">
      <w:pPr>
        <w:pStyle w:val="2"/>
      </w:pPr>
      <w:r>
        <w:br w:type="page"/>
      </w:r>
      <w:bookmarkStart w:id="9" w:name="_Toc912"/>
      <w:r>
        <w:rPr>
          <w:rFonts w:hint="eastAsia"/>
        </w:rPr>
        <w:t>2验收依据</w:t>
      </w:r>
      <w:bookmarkEnd w:id="9"/>
    </w:p>
    <w:p w14:paraId="29663F55">
      <w:pPr>
        <w:pStyle w:val="3"/>
        <w:rPr>
          <w:rFonts w:eastAsia="宋体"/>
          <w:highlight w:val="none"/>
        </w:rPr>
      </w:pPr>
      <w:bookmarkStart w:id="10" w:name="_Toc20591"/>
      <w:bookmarkStart w:id="11" w:name="_Toc9651"/>
      <w:bookmarkStart w:id="12" w:name="_Toc17244"/>
      <w:bookmarkStart w:id="13" w:name="_Toc2521"/>
      <w:r>
        <w:rPr>
          <w:rFonts w:eastAsia="宋体"/>
        </w:rPr>
        <w:t>2.1建设项目环境保护相关法</w:t>
      </w:r>
      <w:r>
        <w:rPr>
          <w:rFonts w:eastAsia="宋体"/>
          <w:highlight w:val="none"/>
        </w:rPr>
        <w:t>律、法规</w:t>
      </w:r>
      <w:bookmarkEnd w:id="10"/>
      <w:bookmarkEnd w:id="11"/>
      <w:bookmarkEnd w:id="12"/>
      <w:r>
        <w:rPr>
          <w:rFonts w:eastAsia="宋体"/>
          <w:highlight w:val="none"/>
        </w:rPr>
        <w:t>和规章制度</w:t>
      </w:r>
      <w:bookmarkEnd w:id="13"/>
    </w:p>
    <w:p w14:paraId="76DF5D8B">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4" w:name="_Toc30754"/>
      <w:bookmarkStart w:id="15" w:name="_Toc18677"/>
      <w:bookmarkStart w:id="16" w:name="_Toc73"/>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14:paraId="5419DD1B">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14:paraId="26DC925E">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 国环规环评[2017]4号，2017年11月20日起实施）；</w:t>
      </w:r>
    </w:p>
    <w:p w14:paraId="453EA865">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14:paraId="7F8BD43E">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14:paraId="2F516F20">
      <w:pPr>
        <w:pStyle w:val="3"/>
        <w:rPr>
          <w:rFonts w:eastAsia="宋体"/>
          <w:highlight w:val="none"/>
        </w:rPr>
      </w:pPr>
      <w:bookmarkStart w:id="17" w:name="_Toc8099"/>
      <w:r>
        <w:rPr>
          <w:rFonts w:eastAsia="宋体"/>
          <w:highlight w:val="none"/>
        </w:rPr>
        <w:t>2.2建设项目竣工环境保护验收技术规范</w:t>
      </w:r>
      <w:bookmarkEnd w:id="14"/>
      <w:bookmarkEnd w:id="15"/>
      <w:bookmarkEnd w:id="16"/>
      <w:bookmarkEnd w:id="17"/>
    </w:p>
    <w:p w14:paraId="3B72E1B6">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《建设项目竣工环境保护验收技术指南污染影响类》（生态环境部公告2018年 第9号）</w:t>
      </w:r>
      <w:r>
        <w:rPr>
          <w:rFonts w:hint="eastAsia" w:ascii="Times New Roman" w:hAnsi="Times New Roman" w:eastAsia="宋体" w:cs="Times New Roman"/>
          <w:kern w:val="0"/>
          <w:sz w:val="24"/>
          <w:highlight w:val="none"/>
          <w:lang w:eastAsia="zh-CN"/>
        </w:rPr>
        <w:t>；</w:t>
      </w:r>
    </w:p>
    <w:p w14:paraId="650D1828">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14:paraId="11A81B38">
      <w:pPr>
        <w:pStyle w:val="3"/>
        <w:rPr>
          <w:rFonts w:eastAsia="宋体"/>
        </w:rPr>
      </w:pPr>
      <w:bookmarkStart w:id="18" w:name="_Toc23835"/>
      <w:bookmarkStart w:id="19" w:name="_Toc3185"/>
      <w:bookmarkStart w:id="20" w:name="_Toc2924"/>
      <w:bookmarkStart w:id="21" w:name="_Toc24453"/>
      <w:r>
        <w:rPr>
          <w:rFonts w:eastAsia="宋体"/>
        </w:rPr>
        <w:t>2.3建设</w:t>
      </w:r>
      <w:r>
        <w:rPr>
          <w:rFonts w:hint="eastAsia" w:eastAsia="宋体"/>
        </w:rPr>
        <w:t>项目</w:t>
      </w:r>
      <w:r>
        <w:rPr>
          <w:rFonts w:hint="eastAsia" w:eastAsia="宋体"/>
          <w:lang w:eastAsia="zh-CN"/>
        </w:rPr>
        <w:t>环境影响</w:t>
      </w:r>
      <w:r>
        <w:rPr>
          <w:rFonts w:hint="eastAsia" w:eastAsia="宋体"/>
          <w:lang w:val="en-US" w:eastAsia="zh-CN"/>
        </w:rPr>
        <w:t>报告</w:t>
      </w:r>
      <w:r>
        <w:rPr>
          <w:rFonts w:hint="eastAsia" w:eastAsia="宋体"/>
          <w:lang w:eastAsia="zh-CN"/>
        </w:rPr>
        <w:t>表</w:t>
      </w:r>
      <w:r>
        <w:rPr>
          <w:rFonts w:eastAsia="宋体"/>
        </w:rPr>
        <w:t>及其审批部门</w:t>
      </w:r>
      <w:bookmarkEnd w:id="18"/>
      <w:bookmarkEnd w:id="19"/>
      <w:bookmarkEnd w:id="20"/>
      <w:r>
        <w:rPr>
          <w:rFonts w:eastAsia="宋体"/>
        </w:rPr>
        <w:t>审批决定</w:t>
      </w:r>
      <w:bookmarkEnd w:id="21"/>
    </w:p>
    <w:p w14:paraId="21171125">
      <w:pPr>
        <w:adjustRightInd w:val="0"/>
        <w:snapToGrid w:val="0"/>
        <w:spacing w:line="360" w:lineRule="auto"/>
        <w:ind w:firstLine="480" w:firstLineChars="200"/>
        <w:rPr>
          <w:rFonts w:hint="eastAsia" w:ascii="Times New Roman" w:hAnsi="Times New Roman" w:eastAsia="宋体" w:cs="Times New Roman"/>
          <w:kern w:val="0"/>
          <w:sz w:val="24"/>
          <w:lang w:eastAsia="zh-CN"/>
        </w:rPr>
      </w:pPr>
      <w:bookmarkStart w:id="22" w:name="_Hlk528872215"/>
      <w:r>
        <w:rPr>
          <w:rFonts w:hint="eastAsia" w:ascii="Times New Roman" w:hAnsi="Times New Roman" w:eastAsia="宋体" w:cs="Times New Roman"/>
          <w:kern w:val="0"/>
          <w:sz w:val="24"/>
        </w:rPr>
        <w:t>（1）《</w:t>
      </w:r>
      <w:r>
        <w:rPr>
          <w:rFonts w:hint="eastAsia" w:ascii="Times New Roman" w:hAnsi="Times New Roman" w:eastAsia="宋体" w:cs="Times New Roman"/>
          <w:kern w:val="0"/>
          <w:sz w:val="24"/>
          <w:lang w:eastAsia="zh-CN"/>
        </w:rPr>
        <w:t>永康市晓腾塑料制品厂年产180吨塑料包装箱生产线技改项目环境影响</w:t>
      </w:r>
      <w:r>
        <w:rPr>
          <w:rFonts w:hint="eastAsia" w:ascii="Times New Roman" w:hAnsi="Times New Roman" w:eastAsia="宋体" w:cs="Times New Roman"/>
          <w:kern w:val="0"/>
          <w:sz w:val="24"/>
          <w:lang w:val="en-US" w:eastAsia="zh-CN"/>
        </w:rPr>
        <w:t>报告</w:t>
      </w:r>
      <w:r>
        <w:rPr>
          <w:rFonts w:hint="eastAsia" w:ascii="Times New Roman" w:hAnsi="Times New Roman" w:eastAsia="宋体" w:cs="Times New Roman"/>
          <w:kern w:val="0"/>
          <w:sz w:val="24"/>
          <w:lang w:eastAsia="zh-CN"/>
        </w:rPr>
        <w:t>表</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highlight w:val="none"/>
          <w:lang w:eastAsia="zh-CN"/>
        </w:rPr>
        <w:t>（浙江翠金环境科技有限公司</w:t>
      </w:r>
      <w:r>
        <w:rPr>
          <w:rFonts w:hint="eastAsia"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lang w:val="en-US" w:eastAsia="zh-CN"/>
        </w:rPr>
        <w:t>2024</w:t>
      </w:r>
      <w:r>
        <w:rPr>
          <w:rFonts w:hint="eastAsia" w:ascii="Times New Roman" w:hAnsi="Times New Roman" w:eastAsia="宋体" w:cs="Times New Roman"/>
          <w:kern w:val="0"/>
          <w:sz w:val="24"/>
          <w:highlight w:val="none"/>
        </w:rPr>
        <w:t>年</w:t>
      </w:r>
      <w:r>
        <w:rPr>
          <w:rFonts w:hint="eastAsia" w:ascii="Times New Roman" w:hAnsi="Times New Roman" w:eastAsia="宋体" w:cs="Times New Roman"/>
          <w:kern w:val="0"/>
          <w:sz w:val="24"/>
          <w:highlight w:val="none"/>
          <w:lang w:val="en-US" w:eastAsia="zh-CN"/>
        </w:rPr>
        <w:t>12</w:t>
      </w:r>
      <w:r>
        <w:rPr>
          <w:rFonts w:hint="eastAsia" w:ascii="Times New Roman" w:hAnsi="Times New Roman" w:eastAsia="宋体" w:cs="Times New Roman"/>
          <w:kern w:val="0"/>
          <w:sz w:val="24"/>
          <w:highlight w:val="none"/>
        </w:rPr>
        <w:t>月</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lang w:eastAsia="zh-CN"/>
        </w:rPr>
        <w:t>；</w:t>
      </w:r>
    </w:p>
    <w:p w14:paraId="3C7399EF">
      <w:pPr>
        <w:adjustRightInd w:val="0"/>
        <w:snapToGrid w:val="0"/>
        <w:spacing w:line="360" w:lineRule="auto"/>
        <w:ind w:firstLine="480" w:firstLineChars="200"/>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rPr>
        <w:t>（2）</w:t>
      </w:r>
      <w:r>
        <w:rPr>
          <w:rFonts w:hint="eastAsia" w:ascii="Times New Roman" w:hAnsi="Times New Roman" w:eastAsia="宋体" w:cs="Times New Roman"/>
          <w:color w:val="auto"/>
          <w:kern w:val="0"/>
          <w:sz w:val="24"/>
        </w:rPr>
        <w:t>《</w:t>
      </w:r>
      <w:r>
        <w:rPr>
          <w:rFonts w:hint="eastAsia" w:ascii="Times New Roman" w:hAnsi="Times New Roman" w:eastAsia="宋体" w:cs="Times New Roman"/>
          <w:color w:val="auto"/>
          <w:kern w:val="0"/>
          <w:sz w:val="24"/>
          <w:lang w:val="en-US" w:eastAsia="zh-CN"/>
        </w:rPr>
        <w:t>建设项目环境影响报告表备案通知书</w:t>
      </w:r>
      <w:r>
        <w:rPr>
          <w:rFonts w:ascii="Times New Roman" w:hAnsi="Times New Roman" w:eastAsia="宋体" w:cs="Times New Roman"/>
          <w:color w:val="auto"/>
          <w:kern w:val="0"/>
          <w:sz w:val="24"/>
        </w:rPr>
        <w:t>》（</w:t>
      </w:r>
      <w:r>
        <w:rPr>
          <w:rFonts w:hint="eastAsia" w:ascii="Times New Roman" w:hAnsi="Times New Roman" w:eastAsia="宋体" w:cs="Times New Roman"/>
          <w:color w:val="auto"/>
          <w:kern w:val="0"/>
          <w:sz w:val="24"/>
          <w:lang w:val="en-US" w:eastAsia="zh-CN"/>
        </w:rPr>
        <w:t>金华市生态环境局，</w:t>
      </w:r>
      <w:r>
        <w:rPr>
          <w:rFonts w:hint="eastAsia" w:ascii="Times New Roman" w:hAnsi="Times New Roman" w:cs="Times New Roman"/>
          <w:color w:val="auto"/>
          <w:sz w:val="24"/>
          <w:szCs w:val="24"/>
          <w:highlight w:val="none"/>
          <w:lang w:val="en-US" w:eastAsia="zh-CN" w:bidi="zh-CN"/>
        </w:rPr>
        <w:t>金环建永</w:t>
      </w:r>
      <w:r>
        <w:rPr>
          <w:rFonts w:ascii="Times New Roman" w:hAnsi="Times New Roman" w:eastAsia="宋体" w:cs="Times New Roman"/>
          <w:color w:val="auto"/>
          <w:kern w:val="0"/>
          <w:sz w:val="24"/>
        </w:rPr>
        <w:t>[</w:t>
      </w:r>
      <w:r>
        <w:rPr>
          <w:rFonts w:hint="eastAsia" w:ascii="Times New Roman" w:hAnsi="Times New Roman" w:cs="Times New Roman"/>
          <w:color w:val="auto"/>
          <w:sz w:val="24"/>
          <w:szCs w:val="24"/>
          <w:highlight w:val="none"/>
          <w:lang w:val="en-US" w:eastAsia="zh-CN" w:bidi="zh-CN"/>
        </w:rPr>
        <w:t>2025</w:t>
      </w:r>
      <w:r>
        <w:rPr>
          <w:rFonts w:ascii="Times New Roman" w:hAnsi="Times New Roman" w:eastAsia="宋体" w:cs="Times New Roman"/>
          <w:color w:val="auto"/>
          <w:kern w:val="0"/>
          <w:sz w:val="24"/>
        </w:rPr>
        <w:t>]</w:t>
      </w:r>
      <w:r>
        <w:rPr>
          <w:rFonts w:hint="eastAsia" w:ascii="Times New Roman" w:hAnsi="Times New Roman" w:cs="Times New Roman"/>
          <w:color w:val="auto"/>
          <w:sz w:val="24"/>
          <w:szCs w:val="24"/>
          <w:highlight w:val="none"/>
          <w:lang w:val="en-US" w:eastAsia="zh-CN" w:bidi="zh-CN"/>
        </w:rPr>
        <w:t>21号</w:t>
      </w:r>
      <w:r>
        <w:rPr>
          <w:rFonts w:hint="eastAsia" w:ascii="Times New Roman" w:hAnsi="Times New Roman" w:eastAsia="宋体" w:cs="Times New Roman"/>
          <w:color w:val="auto"/>
          <w:kern w:val="0"/>
          <w:sz w:val="24"/>
          <w:lang w:eastAsia="zh-CN"/>
        </w:rPr>
        <w:t>，</w:t>
      </w:r>
      <w:r>
        <w:rPr>
          <w:rFonts w:hint="eastAsia" w:ascii="Times New Roman" w:hAnsi="Times New Roman" w:eastAsia="宋体" w:cs="Times New Roman"/>
          <w:color w:val="auto"/>
          <w:kern w:val="0"/>
          <w:sz w:val="24"/>
          <w:lang w:val="en-US" w:eastAsia="zh-CN"/>
        </w:rPr>
        <w:t>2025年01月26日</w:t>
      </w:r>
      <w:r>
        <w:rPr>
          <w:rFonts w:ascii="Times New Roman" w:hAnsi="Times New Roman" w:eastAsia="宋体" w:cs="Times New Roman"/>
          <w:color w:val="auto"/>
          <w:kern w:val="0"/>
          <w:sz w:val="24"/>
        </w:rPr>
        <w:t>）</w:t>
      </w:r>
      <w:r>
        <w:rPr>
          <w:rFonts w:hint="eastAsia" w:ascii="Times New Roman" w:hAnsi="Times New Roman" w:eastAsia="宋体" w:cs="Times New Roman"/>
          <w:color w:val="auto"/>
          <w:kern w:val="0"/>
          <w:sz w:val="24"/>
          <w:lang w:eastAsia="zh-CN"/>
        </w:rPr>
        <w:t>。</w:t>
      </w:r>
    </w:p>
    <w:bookmarkEnd w:id="22"/>
    <w:p w14:paraId="2C5C2B5C">
      <w:pPr>
        <w:pStyle w:val="3"/>
        <w:rPr>
          <w:rFonts w:eastAsia="宋体"/>
        </w:rPr>
      </w:pPr>
      <w:bookmarkStart w:id="23" w:name="_Toc27276"/>
      <w:r>
        <w:rPr>
          <w:rFonts w:eastAsia="宋体"/>
        </w:rPr>
        <w:t>2.4其他相关文件</w:t>
      </w:r>
      <w:bookmarkEnd w:id="23"/>
    </w:p>
    <w:p w14:paraId="5B3ADC9B">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1</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检测报告》（高鑫（验）字20250</w:t>
      </w:r>
      <w:r>
        <w:rPr>
          <w:rFonts w:hint="eastAsia" w:ascii="Times New Roman" w:hAnsi="Times New Roman" w:eastAsia="宋体" w:cs="Times New Roman"/>
          <w:kern w:val="0"/>
          <w:sz w:val="24"/>
          <w:lang w:val="en-US" w:eastAsia="zh-CN"/>
        </w:rPr>
        <w:t>710</w:t>
      </w:r>
      <w:r>
        <w:rPr>
          <w:rFonts w:hint="eastAsia" w:ascii="Times New Roman" w:hAnsi="Times New Roman" w:eastAsia="宋体" w:cs="Times New Roman"/>
          <w:kern w:val="0"/>
          <w:sz w:val="24"/>
          <w:lang w:eastAsia="zh-CN"/>
        </w:rPr>
        <w:t>）（浙江高鑫安全检测科技有限公司</w:t>
      </w:r>
      <w:r>
        <w:rPr>
          <w:rFonts w:hint="eastAsia" w:ascii="Times New Roman" w:hAnsi="Times New Roman" w:eastAsia="宋体" w:cs="Times New Roman"/>
          <w:kern w:val="0"/>
          <w:sz w:val="24"/>
          <w:lang w:val="en-US" w:eastAsia="zh-CN"/>
        </w:rPr>
        <w:t>编制，2025年9月</w:t>
      </w:r>
      <w:r>
        <w:rPr>
          <w:rFonts w:hint="eastAsia" w:ascii="Times New Roman" w:hAnsi="Times New Roman" w:eastAsia="宋体" w:cs="Times New Roman"/>
          <w:kern w:val="0"/>
          <w:sz w:val="24"/>
          <w:lang w:eastAsia="zh-CN"/>
        </w:rPr>
        <w:t>）；</w:t>
      </w:r>
    </w:p>
    <w:p w14:paraId="2EB183FF">
      <w:pPr>
        <w:widowControl/>
        <w:adjustRightInd w:val="0"/>
        <w:snapToGrid w:val="0"/>
        <w:spacing w:line="360" w:lineRule="auto"/>
        <w:ind w:firstLine="480" w:firstLineChars="200"/>
        <w:rPr>
          <w:rFonts w:hint="eastAsia" w:ascii="Times New Roman" w:hAnsi="Times New Roman" w:eastAsia="宋体" w:cs="Times New Roman"/>
          <w:color w:val="C00000"/>
          <w:kern w:val="0"/>
          <w:sz w:val="24"/>
          <w:lang w:val="en-US" w:eastAsia="zh-CN"/>
        </w:rPr>
      </w:pPr>
      <w:bookmarkStart w:id="24" w:name="_Toc232675147"/>
      <w:r>
        <w:rPr>
          <w:rFonts w:hint="eastAsia" w:ascii="Times New Roman" w:hAnsi="Times New Roman" w:eastAsia="宋体" w:cs="Times New Roman"/>
          <w:color w:val="auto"/>
          <w:kern w:val="0"/>
          <w:sz w:val="24"/>
          <w:lang w:val="en-US" w:eastAsia="zh-CN"/>
        </w:rPr>
        <w:t>（2）</w:t>
      </w:r>
      <w:bookmarkEnd w:id="24"/>
      <w:r>
        <w:rPr>
          <w:rFonts w:hint="eastAsia" w:ascii="Times New Roman" w:hAnsi="Times New Roman" w:eastAsia="宋体" w:cs="Times New Roman"/>
          <w:color w:val="auto"/>
          <w:kern w:val="0"/>
          <w:sz w:val="24"/>
          <w:highlight w:val="none"/>
          <w:lang w:val="en-US" w:eastAsia="zh-CN"/>
        </w:rPr>
        <w:t>《永康市晓腾塑料制品厂泡沫机废气处理工程项目设计方案》（金华市金秋环保水处理有限公司）</w:t>
      </w:r>
      <w:r>
        <w:rPr>
          <w:rFonts w:hint="eastAsia" w:ascii="Times New Roman" w:hAnsi="Times New Roman" w:eastAsia="宋体" w:cs="Times New Roman"/>
          <w:color w:val="auto"/>
          <w:kern w:val="0"/>
          <w:sz w:val="24"/>
          <w:lang w:val="en-US" w:eastAsia="zh-CN"/>
        </w:rPr>
        <w:t>。</w:t>
      </w:r>
    </w:p>
    <w:p w14:paraId="4C3ADADC">
      <w:pPr>
        <w:pStyle w:val="14"/>
        <w:rPr>
          <w:rFonts w:hint="eastAsia" w:ascii="Times New Roman" w:hAnsi="Times New Roman" w:eastAsia="宋体" w:cs="Times New Roman"/>
          <w:kern w:val="0"/>
          <w:sz w:val="24"/>
        </w:rPr>
      </w:pPr>
    </w:p>
    <w:p w14:paraId="5229B78E">
      <w:pPr>
        <w:pStyle w:val="14"/>
        <w:rPr>
          <w:rFonts w:hint="eastAsia" w:ascii="Times New Roman" w:hAnsi="Times New Roman" w:eastAsia="宋体" w:cs="Times New Roman"/>
          <w:kern w:val="0"/>
          <w:sz w:val="24"/>
        </w:rPr>
      </w:pPr>
    </w:p>
    <w:p w14:paraId="288BCFE7">
      <w:pPr>
        <w:pStyle w:val="14"/>
        <w:rPr>
          <w:rFonts w:hint="eastAsia" w:ascii="Times New Roman" w:hAnsi="Times New Roman" w:eastAsia="宋体" w:cs="Times New Roman"/>
          <w:kern w:val="0"/>
          <w:sz w:val="24"/>
        </w:rPr>
      </w:pPr>
    </w:p>
    <w:p w14:paraId="7354C428">
      <w:pPr>
        <w:pStyle w:val="14"/>
        <w:rPr>
          <w:rFonts w:hint="eastAsia" w:ascii="Times New Roman" w:hAnsi="Times New Roman" w:eastAsia="宋体" w:cs="Times New Roman"/>
          <w:kern w:val="0"/>
          <w:sz w:val="24"/>
        </w:rPr>
      </w:pPr>
    </w:p>
    <w:p w14:paraId="2A9F9367">
      <w:pPr>
        <w:pStyle w:val="14"/>
        <w:rPr>
          <w:rFonts w:hint="eastAsia" w:ascii="Times New Roman" w:hAnsi="Times New Roman" w:eastAsia="宋体" w:cs="Times New Roman"/>
          <w:kern w:val="0"/>
          <w:sz w:val="24"/>
        </w:rPr>
      </w:pPr>
    </w:p>
    <w:p w14:paraId="786A77FF">
      <w:pPr>
        <w:pStyle w:val="14"/>
        <w:rPr>
          <w:rFonts w:hint="eastAsia" w:ascii="Times New Roman" w:hAnsi="Times New Roman" w:eastAsia="宋体" w:cs="Times New Roman"/>
          <w:kern w:val="0"/>
          <w:sz w:val="24"/>
        </w:rPr>
      </w:pPr>
    </w:p>
    <w:p w14:paraId="05484546">
      <w:pPr>
        <w:pStyle w:val="14"/>
        <w:rPr>
          <w:rFonts w:hint="eastAsia" w:ascii="Times New Roman" w:hAnsi="Times New Roman" w:eastAsia="宋体" w:cs="Times New Roman"/>
          <w:kern w:val="0"/>
          <w:sz w:val="24"/>
        </w:rPr>
      </w:pPr>
    </w:p>
    <w:p w14:paraId="5EF9FE18">
      <w:pPr>
        <w:pStyle w:val="14"/>
        <w:rPr>
          <w:rFonts w:hint="eastAsia" w:ascii="Times New Roman" w:hAnsi="Times New Roman" w:eastAsia="宋体" w:cs="Times New Roman"/>
          <w:kern w:val="0"/>
          <w:sz w:val="24"/>
        </w:rPr>
      </w:pPr>
    </w:p>
    <w:p w14:paraId="0BFAC51D">
      <w:pPr>
        <w:pStyle w:val="14"/>
        <w:rPr>
          <w:rFonts w:hint="eastAsia" w:ascii="Times New Roman" w:hAnsi="Times New Roman" w:eastAsia="宋体" w:cs="Times New Roman"/>
          <w:kern w:val="0"/>
          <w:sz w:val="24"/>
        </w:rPr>
      </w:pPr>
    </w:p>
    <w:p w14:paraId="79690169">
      <w:pPr>
        <w:pStyle w:val="14"/>
        <w:rPr>
          <w:rFonts w:hint="eastAsia" w:ascii="Times New Roman" w:hAnsi="Times New Roman" w:eastAsia="宋体" w:cs="Times New Roman"/>
          <w:kern w:val="0"/>
          <w:sz w:val="24"/>
        </w:rPr>
      </w:pPr>
    </w:p>
    <w:p w14:paraId="72B718B9">
      <w:pPr>
        <w:pStyle w:val="14"/>
        <w:rPr>
          <w:rFonts w:hint="eastAsia" w:ascii="Times New Roman" w:hAnsi="Times New Roman" w:eastAsia="宋体" w:cs="Times New Roman"/>
          <w:kern w:val="0"/>
          <w:sz w:val="24"/>
        </w:rPr>
      </w:pPr>
    </w:p>
    <w:p w14:paraId="0DAE8B56">
      <w:pPr>
        <w:pStyle w:val="14"/>
        <w:rPr>
          <w:rFonts w:hint="eastAsia" w:ascii="Times New Roman" w:hAnsi="Times New Roman" w:eastAsia="宋体" w:cs="Times New Roman"/>
          <w:kern w:val="0"/>
          <w:sz w:val="24"/>
        </w:rPr>
      </w:pPr>
    </w:p>
    <w:p w14:paraId="15138735">
      <w:pPr>
        <w:pStyle w:val="14"/>
        <w:rPr>
          <w:rFonts w:hint="eastAsia" w:ascii="Times New Roman" w:hAnsi="Times New Roman" w:eastAsia="宋体" w:cs="Times New Roman"/>
          <w:kern w:val="0"/>
          <w:sz w:val="24"/>
        </w:rPr>
      </w:pPr>
    </w:p>
    <w:p w14:paraId="164CEB3B">
      <w:pPr>
        <w:pStyle w:val="14"/>
        <w:rPr>
          <w:rFonts w:hint="eastAsia" w:ascii="Times New Roman" w:hAnsi="Times New Roman" w:eastAsia="宋体" w:cs="Times New Roman"/>
          <w:kern w:val="0"/>
          <w:sz w:val="24"/>
        </w:rPr>
      </w:pPr>
    </w:p>
    <w:p w14:paraId="0E500B54">
      <w:pPr>
        <w:rPr>
          <w:rFonts w:hint="eastAsia"/>
        </w:rPr>
      </w:pPr>
    </w:p>
    <w:p w14:paraId="5052AC01">
      <w:pPr>
        <w:pStyle w:val="2"/>
        <w:rPr>
          <w:rFonts w:hint="default" w:eastAsiaTheme="minorEastAsia"/>
          <w:lang w:val="en-US" w:eastAsia="zh-CN"/>
        </w:rPr>
      </w:pPr>
      <w:bookmarkStart w:id="25" w:name="_Toc15903"/>
      <w:r>
        <w:rPr>
          <w:rFonts w:hint="eastAsia"/>
          <w:lang w:val="en-US" w:eastAsia="zh-CN"/>
        </w:rPr>
        <w:t>3项目建设情况</w:t>
      </w:r>
      <w:bookmarkEnd w:id="25"/>
    </w:p>
    <w:p w14:paraId="48CA8601">
      <w:pPr>
        <w:pStyle w:val="3"/>
        <w:rPr>
          <w:rFonts w:eastAsia="宋体"/>
        </w:rPr>
      </w:pPr>
      <w:bookmarkStart w:id="26" w:name="_Toc10081"/>
      <w:r>
        <w:rPr>
          <w:rFonts w:eastAsia="宋体"/>
        </w:rPr>
        <w:t>3.1地理位置及平面布置</w:t>
      </w:r>
      <w:bookmarkEnd w:id="26"/>
    </w:p>
    <w:p w14:paraId="66A8F9D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Times New Roman" w:hAnsi="Times New Roman" w:cs="Times New Roman"/>
          <w:sz w:val="24"/>
          <w:szCs w:val="24"/>
          <w:lang w:eastAsia="zh-CN"/>
        </w:rPr>
        <w:t>永康市晓腾塑料制品厂</w:t>
      </w:r>
      <w:r>
        <w:rPr>
          <w:rFonts w:hint="eastAsia" w:ascii="Times New Roman" w:hAnsi="Times New Roman" w:cs="Times New Roman"/>
          <w:sz w:val="24"/>
          <w:szCs w:val="24"/>
        </w:rPr>
        <w:t>位于</w:t>
      </w:r>
      <w:r>
        <w:rPr>
          <w:rFonts w:hint="eastAsia" w:ascii="Times New Roman" w:hAnsi="Times New Roman" w:cs="Times New Roman"/>
          <w:sz w:val="24"/>
          <w:szCs w:val="24"/>
          <w:lang w:eastAsia="zh-CN"/>
        </w:rPr>
        <w:t>浙江省金华市永康市石柱镇泉湖工业区298号</w:t>
      </w:r>
      <w:r>
        <w:rPr>
          <w:rFonts w:hint="eastAsia" w:ascii="Times New Roman" w:hAnsi="Times New Roman" w:cs="Times New Roman"/>
          <w:sz w:val="24"/>
          <w:szCs w:val="24"/>
        </w:rPr>
        <w:t>。项目中心经纬度坐标为</w:t>
      </w:r>
      <w:r>
        <w:rPr>
          <w:rFonts w:hint="eastAsia" w:ascii="Times New Roman" w:hAnsi="Times New Roman" w:cs="Times New Roman"/>
          <w:sz w:val="24"/>
          <w:szCs w:val="24"/>
          <w:lang w:val="en-US" w:eastAsia="zh-CN"/>
        </w:rPr>
        <w:t>E120.107855</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N28.888114°</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东侧隔园区道路为永康市万蒙再生资源有限公司；南侧紧邻绿地；西侧紧邻其他工业企业厂房；北侧隔园区道路为永康市甬东工贸有限公司等。厂区</w:t>
      </w:r>
      <w:r>
        <w:rPr>
          <w:rFonts w:hint="eastAsia" w:ascii="Times New Roman" w:hAnsi="Times New Roman" w:cs="Times New Roman"/>
          <w:sz w:val="24"/>
          <w:szCs w:val="24"/>
        </w:rPr>
        <w:t>具体地理位置见图3.1-1，</w:t>
      </w:r>
      <w:r>
        <w:rPr>
          <w:rFonts w:hint="eastAsia" w:ascii="Times New Roman" w:hAnsi="Times New Roman" w:cs="Times New Roman"/>
          <w:sz w:val="24"/>
          <w:szCs w:val="24"/>
          <w:lang w:val="en-US" w:eastAsia="zh-CN"/>
        </w:rPr>
        <w:t>项目厂区周边环境概况</w:t>
      </w:r>
      <w:r>
        <w:rPr>
          <w:rFonts w:hint="eastAsia" w:ascii="Times New Roman" w:hAnsi="Times New Roman" w:cs="Times New Roman"/>
          <w:sz w:val="24"/>
          <w:szCs w:val="24"/>
        </w:rPr>
        <w:t>详见表3.1-1，</w:t>
      </w:r>
      <w:r>
        <w:rPr>
          <w:rFonts w:hint="eastAsia" w:ascii="Times New Roman" w:hAnsi="Times New Roman" w:cs="Times New Roman"/>
          <w:sz w:val="24"/>
          <w:szCs w:val="24"/>
          <w:lang w:val="en-US" w:eastAsia="zh-CN"/>
        </w:rPr>
        <w:t>项目周边主要敏感保护目标见表3.1-2，</w:t>
      </w:r>
      <w:r>
        <w:rPr>
          <w:rFonts w:hint="eastAsia" w:ascii="Times New Roman" w:hAnsi="Times New Roman" w:cs="Times New Roman"/>
          <w:sz w:val="24"/>
          <w:szCs w:val="24"/>
        </w:rPr>
        <w:t>厂区周边</w:t>
      </w:r>
      <w:r>
        <w:rPr>
          <w:rFonts w:hint="eastAsia" w:ascii="Times New Roman" w:hAnsi="Times New Roman" w:cs="Times New Roman"/>
          <w:sz w:val="24"/>
          <w:szCs w:val="24"/>
          <w:lang w:val="en-US" w:eastAsia="zh-CN"/>
        </w:rPr>
        <w:t>情况</w:t>
      </w:r>
      <w:r>
        <w:rPr>
          <w:rFonts w:hint="eastAsia" w:ascii="Times New Roman" w:hAnsi="Times New Roman" w:cs="Times New Roman"/>
          <w:sz w:val="24"/>
          <w:szCs w:val="24"/>
        </w:rPr>
        <w:t>见图3.1-2，厂区平面布置图见图3.1-3。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2FDB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0" w:hRule="atLeast"/>
        </w:trPr>
        <w:tc>
          <w:tcPr>
            <w:tcW w:w="9401" w:type="dxa"/>
            <w:tcBorders>
              <w:top w:val="nil"/>
              <w:left w:val="nil"/>
              <w:bottom w:val="nil"/>
              <w:right w:val="nil"/>
            </w:tcBorders>
            <w:vAlign w:val="center"/>
          </w:tcPr>
          <w:p w14:paraId="11FDB6D5">
            <w:pPr>
              <w:adjustRightInd w:val="0"/>
              <w:snapToGrid w:val="0"/>
              <w:spacing w:line="240" w:lineRule="auto"/>
              <w:jc w:val="center"/>
              <w:rPr>
                <w:vertAlign w:val="baseline"/>
              </w:rPr>
            </w:pPr>
            <w:r>
              <w:rPr>
                <w:sz w:val="21"/>
              </w:rPr>
              <mc:AlternateContent>
                <mc:Choice Requires="wps">
                  <w:drawing>
                    <wp:anchor distT="0" distB="0" distL="114300" distR="114300" simplePos="0" relativeHeight="251665408" behindDoc="0" locked="0" layoutInCell="1" allowOverlap="1">
                      <wp:simplePos x="0" y="0"/>
                      <wp:positionH relativeFrom="column">
                        <wp:posOffset>3545840</wp:posOffset>
                      </wp:positionH>
                      <wp:positionV relativeFrom="paragraph">
                        <wp:posOffset>805180</wp:posOffset>
                      </wp:positionV>
                      <wp:extent cx="965200" cy="365125"/>
                      <wp:effectExtent l="916940" t="12700" r="22860" b="521335"/>
                      <wp:wrapNone/>
                      <wp:docPr id="129" name="圆角矩形标注 129"/>
                      <wp:cNvGraphicFramePr/>
                      <a:graphic xmlns:a="http://schemas.openxmlformats.org/drawingml/2006/main">
                        <a:graphicData uri="http://schemas.microsoft.com/office/word/2010/wordprocessingShape">
                          <wps:wsp>
                            <wps:cNvSpPr/>
                            <wps:spPr>
                              <a:xfrm>
                                <a:off x="4552950" y="5113655"/>
                                <a:ext cx="965200" cy="365125"/>
                              </a:xfrm>
                              <a:prstGeom prst="wedgeRoundRectCallout">
                                <a:avLst>
                                  <a:gd name="adj1" fmla="val -143684"/>
                                  <a:gd name="adj2" fmla="val 187913"/>
                                  <a:gd name="adj3" fmla="val 16667"/>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5EC54FF">
                                  <w:pPr>
                                    <w:jc w:val="center"/>
                                    <w:rPr>
                                      <w:rFonts w:hint="eastAsia" w:eastAsiaTheme="minorEastAsia"/>
                                      <w:b/>
                                      <w:bCs/>
                                      <w:color w:val="FF0000"/>
                                      <w:lang w:val="en-US" w:eastAsia="zh-CN"/>
                                    </w:rPr>
                                  </w:pPr>
                                  <w:r>
                                    <w:rPr>
                                      <w:rFonts w:hint="eastAsia"/>
                                      <w:b/>
                                      <w:bCs/>
                                      <w:color w:val="FF0000"/>
                                      <w:lang w:val="en-US" w:eastAsia="zh-CN"/>
                                    </w:rPr>
                                    <w:t>本项目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9.2pt;margin-top:63.4pt;height:28.75pt;width:76pt;z-index:251665408;v-text-anchor:middle;mso-width-relative:page;mso-height-relative:page;" filled="f" stroked="t" coordsize="21600,21600" o:gfxdata="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BlvLPR2AAAAAsBAAAP&#10;AAAAAAAAAAEAIAAAACIAAABkcnMvZG93bnJldi54bWxQSwECFAAUAAAACACHTuJAWn+SncMCAABj&#10;BQAADgAAAAAAAAABACAAAAAnAQAAZHJzL2Uyb0RvYy54bWxQSwUGAAAAAAYABgBZAQAAXAYAAAAA&#10;" adj="-20236,51389,14400">
                      <v:fill on="f" focussize="0,0"/>
                      <v:stroke weight="2pt" color="#FF0000 [2404]" joinstyle="round"/>
                      <v:imagedata o:title=""/>
                      <o:lock v:ext="edit" aspectratio="f"/>
                      <v:textbox>
                        <w:txbxContent>
                          <w:p w14:paraId="55EC54FF">
                            <w:pPr>
                              <w:jc w:val="center"/>
                              <w:rPr>
                                <w:rFonts w:hint="eastAsia" w:eastAsiaTheme="minorEastAsia"/>
                                <w:b/>
                                <w:bCs/>
                                <w:color w:val="FF0000"/>
                                <w:lang w:val="en-US" w:eastAsia="zh-CN"/>
                              </w:rPr>
                            </w:pPr>
                            <w:r>
                              <w:rPr>
                                <w:rFonts w:hint="eastAsia"/>
                                <w:b/>
                                <w:bCs/>
                                <w:color w:val="FF0000"/>
                                <w:lang w:val="en-US" w:eastAsia="zh-CN"/>
                              </w:rPr>
                              <w:t>本项目</w:t>
                            </w:r>
                          </w:p>
                        </w:txbxContent>
                      </v:textbox>
                    </v:shape>
                  </w:pict>
                </mc:Fallback>
              </mc:AlternateContent>
            </w:r>
            <w:bookmarkStart w:id="160" w:name="_GoBack"/>
            <w:bookmarkEnd w:id="160"/>
          </w:p>
        </w:tc>
      </w:tr>
      <w:tr w14:paraId="2D8AD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1" w:type="dxa"/>
            <w:tcBorders>
              <w:top w:val="nil"/>
              <w:left w:val="nil"/>
              <w:bottom w:val="nil"/>
              <w:right w:val="nil"/>
            </w:tcBorders>
            <w:vAlign w:val="center"/>
          </w:tcPr>
          <w:p w14:paraId="0113C467">
            <w:pPr>
              <w:adjustRightInd w:val="0"/>
              <w:snapToGrid w:val="0"/>
              <w:spacing w:line="240" w:lineRule="auto"/>
              <w:jc w:val="center"/>
            </w:pPr>
            <w:r>
              <w:rPr>
                <w:rFonts w:ascii="Times New Roman" w:hAnsi="Times New Roman" w:cs="Times New Roman"/>
                <w:b/>
                <w:bCs/>
                <w:szCs w:val="21"/>
              </w:rPr>
              <w:t>图</w:t>
            </w:r>
            <w:r>
              <w:rPr>
                <w:rFonts w:hint="eastAsia" w:ascii="Times New Roman" w:hAnsi="Times New Roman" w:cs="Times New Roman"/>
                <w:b/>
                <w:bCs/>
                <w:szCs w:val="21"/>
              </w:rPr>
              <w:t>3.1</w:t>
            </w:r>
            <w:r>
              <w:rPr>
                <w:rFonts w:ascii="Times New Roman" w:hAnsi="Times New Roman" w:cs="Times New Roman"/>
                <w:b/>
                <w:bCs/>
                <w:szCs w:val="21"/>
              </w:rPr>
              <w:t>-1 项目地理位置图</w:t>
            </w:r>
          </w:p>
        </w:tc>
      </w:tr>
      <w:tr w14:paraId="0FEA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7" w:hRule="atLeast"/>
        </w:trPr>
        <w:tc>
          <w:tcPr>
            <w:tcW w:w="9401" w:type="dxa"/>
            <w:tcBorders>
              <w:top w:val="nil"/>
              <w:left w:val="nil"/>
              <w:bottom w:val="nil"/>
              <w:right w:val="nil"/>
            </w:tcBorders>
            <w:vAlign w:val="center"/>
          </w:tcPr>
          <w:p w14:paraId="66384ACC">
            <w:pPr>
              <w:adjustRightInd w:val="0"/>
              <w:snapToGrid w:val="0"/>
              <w:spacing w:line="240" w:lineRule="auto"/>
              <w:jc w:val="both"/>
              <w:rPr>
                <w:vertAlign w:val="baseline"/>
              </w:rPr>
            </w:pPr>
          </w:p>
        </w:tc>
      </w:tr>
      <w:tr w14:paraId="02F9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1" w:type="dxa"/>
            <w:tcBorders>
              <w:top w:val="nil"/>
              <w:left w:val="nil"/>
              <w:bottom w:val="nil"/>
              <w:right w:val="nil"/>
            </w:tcBorders>
            <w:vAlign w:val="center"/>
          </w:tcPr>
          <w:p w14:paraId="2050D4C0">
            <w:pPr>
              <w:adjustRightInd w:val="0"/>
              <w:snapToGrid w:val="0"/>
              <w:spacing w:line="240" w:lineRule="auto"/>
              <w:jc w:val="center"/>
            </w:pPr>
            <w:r>
              <w:rPr>
                <w:rFonts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 xml:space="preserve"> 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14:paraId="12CD7CD5">
      <w:pPr>
        <w:widowControl/>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14:paraId="250DA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0" w:type="auto"/>
            <w:vAlign w:val="center"/>
          </w:tcPr>
          <w:p w14:paraId="13812B9D">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14:paraId="7B515767">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14:paraId="47EF9306">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14:paraId="39FD4E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41C68C1F">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东</w:t>
            </w:r>
          </w:p>
        </w:tc>
        <w:tc>
          <w:tcPr>
            <w:tcW w:w="2335" w:type="dxa"/>
            <w:tcBorders>
              <w:right w:val="single" w:color="auto" w:sz="4" w:space="0"/>
            </w:tcBorders>
            <w:vAlign w:val="center"/>
          </w:tcPr>
          <w:p w14:paraId="03F63634">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隔园区道路</w:t>
            </w:r>
          </w:p>
        </w:tc>
        <w:tc>
          <w:tcPr>
            <w:tcW w:w="5102" w:type="dxa"/>
            <w:tcBorders>
              <w:left w:val="single" w:color="auto" w:sz="4" w:space="0"/>
            </w:tcBorders>
            <w:vAlign w:val="center"/>
          </w:tcPr>
          <w:p w14:paraId="23F07F88">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永康市万蒙再生资源有限公司</w:t>
            </w:r>
          </w:p>
        </w:tc>
      </w:tr>
      <w:tr w14:paraId="09B1D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6E2201CF">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14:paraId="3C46C479">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14:paraId="27C40B76">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绿地</w:t>
            </w:r>
          </w:p>
        </w:tc>
      </w:tr>
      <w:tr w14:paraId="56E551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17D3B592">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14:paraId="57BF44EA">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14:paraId="6B78EC7B">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其他工业企业厂房</w:t>
            </w:r>
          </w:p>
        </w:tc>
      </w:tr>
      <w:tr w14:paraId="26470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412098CD">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14:paraId="24133C1A">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隔园区道路</w:t>
            </w:r>
          </w:p>
        </w:tc>
        <w:tc>
          <w:tcPr>
            <w:tcW w:w="5102" w:type="dxa"/>
            <w:tcBorders>
              <w:left w:val="single" w:color="auto" w:sz="4" w:space="0"/>
            </w:tcBorders>
            <w:vAlign w:val="center"/>
          </w:tcPr>
          <w:p w14:paraId="56EC081F">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永康市甬东工贸有限公司</w:t>
            </w:r>
          </w:p>
        </w:tc>
      </w:tr>
    </w:tbl>
    <w:p w14:paraId="640E8468">
      <w:pPr>
        <w:pStyle w:val="14"/>
        <w:spacing w:beforeAutospacing="0" w:afterAutospacing="0"/>
        <w:jc w:val="center"/>
        <w:rPr>
          <w:rFonts w:hint="default" w:ascii="Times New Roman" w:hAnsi="Times New Roman" w:eastAsia="宋体" w:cs="Times New Roman"/>
          <w:b/>
          <w:bCs/>
          <w:kern w:val="2"/>
          <w:sz w:val="21"/>
          <w:szCs w:val="21"/>
          <w:lang w:val="en-US" w:eastAsia="zh-CN" w:bidi="ar-SA"/>
        </w:rPr>
      </w:pPr>
    </w:p>
    <w:p w14:paraId="2C6D6B7A">
      <w:pPr>
        <w:pStyle w:val="15"/>
      </w:pPr>
    </w:p>
    <w:p w14:paraId="5B2FF491">
      <w:pPr>
        <w:pStyle w:val="14"/>
        <w:tabs>
          <w:tab w:val="right" w:pos="8300"/>
        </w:tabs>
        <w:jc w:val="center"/>
      </w:pPr>
      <w:bookmarkStart w:id="27" w:name="_Hlk534829572"/>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14:paraId="77C6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4" w:hRule="atLeast"/>
        </w:trPr>
        <w:tc>
          <w:tcPr>
            <w:tcW w:w="9401" w:type="dxa"/>
          </w:tcPr>
          <w:p w14:paraId="61264EF6">
            <w:pPr>
              <w:jc w:val="both"/>
            </w:pPr>
          </w:p>
          <w:p w14:paraId="557F4A99">
            <w:pPr>
              <w:jc w:val="both"/>
              <w:rPr>
                <w:rFonts w:hint="default" w:eastAsiaTheme="minorEastAsia"/>
                <w:lang w:val="en-US" w:eastAsia="zh-CN"/>
              </w:rPr>
            </w:pPr>
            <w:r>
              <w:rPr>
                <w:rFonts w:hint="eastAsia"/>
                <w:lang w:val="en-US" w:eastAsia="zh-CN"/>
              </w:rPr>
              <w:t xml:space="preserve">     </w:t>
            </w:r>
          </w:p>
        </w:tc>
      </w:tr>
    </w:tbl>
    <w:p w14:paraId="53E94186">
      <w:pPr>
        <w:pStyle w:val="14"/>
        <w:tabs>
          <w:tab w:val="right" w:pos="8300"/>
        </w:tabs>
        <w:jc w:val="center"/>
        <w:rPr>
          <w:rFonts w:ascii="Times New Roman" w:hAnsi="Times New Roman" w:cs="Times New Roman"/>
          <w:b/>
          <w:bCs/>
          <w:sz w:val="21"/>
          <w:szCs w:val="21"/>
          <w:highlight w:val="none"/>
        </w:rPr>
      </w:pPr>
      <w:r>
        <w:rPr>
          <w:rFonts w:ascii="Times New Roman" w:hAnsi="Times New Roman" w:cs="Times New Roman"/>
          <w:b/>
          <w:bCs/>
          <w:sz w:val="21"/>
          <w:szCs w:val="21"/>
          <w:highlight w:val="none"/>
        </w:rPr>
        <w:t xml:space="preserve">图 </w:t>
      </w:r>
      <w:bookmarkEnd w:id="27"/>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 xml:space="preserve">  项目厂区平面布置图</w:t>
      </w:r>
    </w:p>
    <w:p w14:paraId="2D9CE104">
      <w:pPr>
        <w:pStyle w:val="3"/>
        <w:rPr>
          <w:rFonts w:eastAsia="宋体"/>
        </w:rPr>
      </w:pPr>
      <w:bookmarkStart w:id="28" w:name="_Toc14816"/>
      <w:r>
        <w:rPr>
          <w:rFonts w:eastAsia="宋体"/>
        </w:rPr>
        <w:t>3.2建设内容</w:t>
      </w:r>
      <w:bookmarkEnd w:id="28"/>
    </w:p>
    <w:p w14:paraId="2069C624">
      <w:pPr>
        <w:spacing w:line="360" w:lineRule="auto"/>
        <w:ind w:firstLine="480"/>
        <w:rPr>
          <w:rFonts w:hint="eastAsia" w:ascii="Times New Roman" w:hAnsi="Times New Roman" w:cs="Times New Roman" w:eastAsiaTheme="minorEastAsia"/>
          <w:sz w:val="24"/>
          <w:szCs w:val="24"/>
          <w:lang w:eastAsia="zh-CN"/>
        </w:rPr>
      </w:pPr>
      <w:r>
        <w:rPr>
          <w:rFonts w:ascii="Times New Roman" w:hAnsi="Times New Roman" w:cs="Times New Roman"/>
          <w:bCs/>
          <w:sz w:val="24"/>
          <w:szCs w:val="24"/>
        </w:rPr>
        <w:t>（1）项目名称：</w:t>
      </w:r>
      <w:r>
        <w:rPr>
          <w:rFonts w:hint="eastAsia" w:ascii="Times New Roman" w:hAnsi="Times New Roman" w:eastAsia="宋体" w:cs="Times New Roman"/>
          <w:sz w:val="24"/>
          <w:szCs w:val="24"/>
          <w:lang w:eastAsia="zh-CN"/>
        </w:rPr>
        <w:t>永康市晓腾塑料制品厂年产180吨塑料包装箱生产线技改项目</w:t>
      </w:r>
    </w:p>
    <w:p w14:paraId="06F93BA7">
      <w:pPr>
        <w:spacing w:line="360" w:lineRule="auto"/>
        <w:ind w:firstLine="480"/>
        <w:rPr>
          <w:rFonts w:hint="default" w:ascii="Times New Roman" w:hAnsi="Times New Roman" w:cs="Times New Roman"/>
          <w:sz w:val="24"/>
          <w:szCs w:val="24"/>
          <w:lang w:val="en-US"/>
        </w:rPr>
      </w:pPr>
      <w:r>
        <w:rPr>
          <w:rFonts w:ascii="Times New Roman" w:hAnsi="Times New Roman" w:cs="Times New Roman"/>
          <w:sz w:val="24"/>
          <w:szCs w:val="24"/>
        </w:rPr>
        <w:t>（2）项目性质：</w:t>
      </w:r>
      <w:r>
        <w:rPr>
          <w:rFonts w:hint="eastAsia" w:ascii="Times New Roman" w:hAnsi="Times New Roman" w:cs="Times New Roman"/>
          <w:sz w:val="24"/>
          <w:szCs w:val="24"/>
          <w:highlight w:val="none"/>
          <w:lang w:val="en-US" w:eastAsia="zh-CN"/>
        </w:rPr>
        <w:t>新建（迁建）</w:t>
      </w:r>
    </w:p>
    <w:p w14:paraId="228DF6FF">
      <w:pPr>
        <w:spacing w:line="360" w:lineRule="auto"/>
        <w:ind w:firstLine="480"/>
        <w:rPr>
          <w:rFonts w:hint="default" w:ascii="Times New Roman" w:hAnsi="Times New Roman" w:eastAsiaTheme="minorEastAsia"/>
          <w:sz w:val="24"/>
          <w:lang w:val="en-US" w:eastAsia="zh-CN"/>
        </w:rPr>
      </w:pPr>
      <w:r>
        <w:rPr>
          <w:rFonts w:ascii="Times New Roman" w:hAnsi="Times New Roman" w:cs="Times New Roman"/>
          <w:sz w:val="24"/>
          <w:szCs w:val="24"/>
        </w:rPr>
        <w:t>（3）建设地点：</w:t>
      </w:r>
      <w:r>
        <w:rPr>
          <w:rFonts w:hint="eastAsia" w:ascii="Times New Roman" w:hAnsi="Times New Roman" w:cs="Times New Roman"/>
          <w:sz w:val="24"/>
          <w:szCs w:val="24"/>
          <w:lang w:eastAsia="zh-CN"/>
        </w:rPr>
        <w:t>浙江省金华市永康市石柱镇泉湖工业区298号</w:t>
      </w:r>
    </w:p>
    <w:p w14:paraId="579E3FEC">
      <w:pPr>
        <w:spacing w:line="360" w:lineRule="auto"/>
        <w:ind w:firstLine="480"/>
        <w:rPr>
          <w:rFonts w:ascii="Times New Roman" w:hAnsi="Times New Roman" w:cs="Times New Roman"/>
          <w:sz w:val="24"/>
          <w:szCs w:val="24"/>
        </w:rPr>
      </w:pPr>
      <w:r>
        <w:rPr>
          <w:rFonts w:ascii="Times New Roman" w:hAnsi="Times New Roman" w:cs="Times New Roman"/>
          <w:sz w:val="24"/>
          <w:szCs w:val="24"/>
        </w:rPr>
        <w:t>（4）项目总投资、生产组织方式及劳动定员</w:t>
      </w:r>
    </w:p>
    <w:p w14:paraId="21F30102">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本项目实际总投资500万元，环保实际投资56万元，占总投资11.2%。</w:t>
      </w:r>
      <w:r>
        <w:rPr>
          <w:rFonts w:hint="eastAsia" w:ascii="Times New Roman" w:hAnsi="Times New Roman" w:cs="Times New Roman"/>
          <w:color w:val="000000" w:themeColor="text1"/>
          <w:sz w:val="24"/>
          <w:szCs w:val="24"/>
          <w:lang w:val="en-US" w:eastAsia="zh-CN" w:bidi="zh-CN"/>
          <w14:textFill>
            <w14:solidFill>
              <w14:schemeClr w14:val="tx1"/>
            </w14:solidFill>
          </w14:textFill>
        </w:rPr>
        <w:t>本项目劳动定员约20人，项目成型工序为两班制（日、夜间生产），其余工序为白班制，每班工作时间8h，年工作日为300天。项目不设置员工休息室和食堂。</w:t>
      </w:r>
    </w:p>
    <w:p w14:paraId="0A03B37D">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（5）项目工程组成</w:t>
      </w:r>
    </w:p>
    <w:p w14:paraId="484E94E2">
      <w:pPr>
        <w:spacing w:line="360" w:lineRule="auto"/>
        <w:ind w:firstLine="480"/>
        <w:rPr>
          <w:rFonts w:ascii="Times New Roman" w:hAnsi="Times New Roman" w:eastAsia="宋体" w:cs="Times New Roman"/>
          <w:b/>
          <w:bCs/>
          <w:szCs w:val="21"/>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14:paraId="1CB5CB3C">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 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2"/>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98"/>
        <w:gridCol w:w="3157"/>
        <w:gridCol w:w="3219"/>
        <w:gridCol w:w="1365"/>
      </w:tblGrid>
      <w:tr w14:paraId="44CCA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445" w:type="dxa"/>
            <w:gridSpan w:val="2"/>
            <w:vAlign w:val="center"/>
          </w:tcPr>
          <w:p w14:paraId="2197EA11">
            <w:pPr>
              <w:spacing w:line="360" w:lineRule="auto"/>
              <w:jc w:val="center"/>
              <w:rPr>
                <w:rFonts w:hint="default" w:ascii="Times New Roman" w:hAnsi="Times New Roman" w:eastAsia="宋体" w:cs="Times New Roman"/>
                <w:sz w:val="21"/>
                <w:szCs w:val="21"/>
              </w:rPr>
            </w:pPr>
            <w:bookmarkStart w:id="29" w:name="_Hlk14792919"/>
            <w:r>
              <w:rPr>
                <w:rFonts w:hint="default" w:ascii="Times New Roman" w:hAnsi="Times New Roman" w:eastAsia="宋体" w:cs="Times New Roman"/>
                <w:b/>
                <w:bCs/>
                <w:snapToGrid w:val="0"/>
                <w:spacing w:val="-10"/>
                <w:kern w:val="24"/>
                <w:sz w:val="21"/>
                <w:szCs w:val="21"/>
              </w:rPr>
              <w:t>项目工程</w:t>
            </w:r>
          </w:p>
        </w:tc>
        <w:tc>
          <w:tcPr>
            <w:tcW w:w="3157" w:type="dxa"/>
            <w:vAlign w:val="center"/>
          </w:tcPr>
          <w:p w14:paraId="150D6E8B">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219" w:type="dxa"/>
            <w:vAlign w:val="center"/>
          </w:tcPr>
          <w:p w14:paraId="5D7078D0">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14:paraId="3B02D3AC">
            <w:pPr>
              <w:spacing w:line="360" w:lineRule="auto"/>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14:paraId="26E8C4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5" w:type="dxa"/>
            <w:gridSpan w:val="2"/>
            <w:vAlign w:val="center"/>
          </w:tcPr>
          <w:p w14:paraId="2FDDF125">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建设规模</w:t>
            </w:r>
          </w:p>
        </w:tc>
        <w:tc>
          <w:tcPr>
            <w:tcW w:w="3157" w:type="dxa"/>
            <w:vAlign w:val="center"/>
          </w:tcPr>
          <w:p w14:paraId="6684F177">
            <w:pPr>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年产180吨塑料包装箱</w:t>
            </w:r>
          </w:p>
        </w:tc>
        <w:tc>
          <w:tcPr>
            <w:tcW w:w="3219" w:type="dxa"/>
            <w:vAlign w:val="center"/>
          </w:tcPr>
          <w:p w14:paraId="25873F69">
            <w:pPr>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年产180吨塑料包装箱</w:t>
            </w:r>
          </w:p>
        </w:tc>
        <w:tc>
          <w:tcPr>
            <w:tcW w:w="1365" w:type="dxa"/>
            <w:vAlign w:val="center"/>
          </w:tcPr>
          <w:p w14:paraId="36C95A36">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一致</w:t>
            </w:r>
          </w:p>
        </w:tc>
      </w:tr>
      <w:tr w14:paraId="11CEE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Merge w:val="restart"/>
            <w:vAlign w:val="center"/>
          </w:tcPr>
          <w:p w14:paraId="462B4DAE">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主体工程</w:t>
            </w:r>
          </w:p>
        </w:tc>
        <w:tc>
          <w:tcPr>
            <w:tcW w:w="798" w:type="dxa"/>
            <w:vAlign w:val="center"/>
          </w:tcPr>
          <w:p w14:paraId="5B9413F7">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生产厂房</w:t>
            </w:r>
          </w:p>
        </w:tc>
        <w:tc>
          <w:tcPr>
            <w:tcW w:w="3157" w:type="dxa"/>
            <w:vAlign w:val="center"/>
          </w:tcPr>
          <w:p w14:paraId="47CA731D">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一楼布置为冷却，烘干，成型，二楼布置为投料及预发泡、熟化工序</w:t>
            </w:r>
          </w:p>
        </w:tc>
        <w:tc>
          <w:tcPr>
            <w:tcW w:w="3219" w:type="dxa"/>
            <w:vAlign w:val="center"/>
          </w:tcPr>
          <w:p w14:paraId="441DD3F5">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一楼布置为冷却，烘干，成型，二楼布置为投料及预发泡、熟化工序</w:t>
            </w:r>
          </w:p>
        </w:tc>
        <w:tc>
          <w:tcPr>
            <w:tcW w:w="1365" w:type="dxa"/>
            <w:vAlign w:val="center"/>
          </w:tcPr>
          <w:p w14:paraId="4A0E480D">
            <w:pPr>
              <w:spacing w:line="24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一致</w:t>
            </w:r>
          </w:p>
        </w:tc>
      </w:tr>
      <w:tr w14:paraId="2A283B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Merge w:val="continue"/>
            <w:vAlign w:val="center"/>
          </w:tcPr>
          <w:p w14:paraId="70DF9F90">
            <w:pPr>
              <w:jc w:val="center"/>
              <w:rPr>
                <w:rFonts w:hint="default" w:ascii="Times New Roman" w:hAnsi="Times New Roman" w:eastAsia="宋体" w:cs="Times New Roman"/>
                <w:snapToGrid w:val="0"/>
                <w:spacing w:val="-10"/>
                <w:kern w:val="24"/>
                <w:sz w:val="21"/>
                <w:szCs w:val="21"/>
              </w:rPr>
            </w:pPr>
          </w:p>
        </w:tc>
        <w:tc>
          <w:tcPr>
            <w:tcW w:w="798" w:type="dxa"/>
            <w:vAlign w:val="center"/>
          </w:tcPr>
          <w:p w14:paraId="5B0A5A1A">
            <w:pPr>
              <w:spacing w:line="240" w:lineRule="auto"/>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锅炉房</w:t>
            </w:r>
          </w:p>
        </w:tc>
        <w:tc>
          <w:tcPr>
            <w:tcW w:w="3157" w:type="dxa"/>
            <w:vAlign w:val="center"/>
          </w:tcPr>
          <w:p w14:paraId="7190913A">
            <w:pPr>
              <w:spacing w:line="240" w:lineRule="auto"/>
              <w:jc w:val="both"/>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西侧锅炉房</w:t>
            </w:r>
          </w:p>
        </w:tc>
        <w:tc>
          <w:tcPr>
            <w:tcW w:w="3219" w:type="dxa"/>
            <w:vAlign w:val="center"/>
          </w:tcPr>
          <w:p w14:paraId="70BEE73F">
            <w:pPr>
              <w:spacing w:line="240" w:lineRule="auto"/>
              <w:jc w:val="both"/>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西侧锅炉房</w:t>
            </w:r>
          </w:p>
        </w:tc>
        <w:tc>
          <w:tcPr>
            <w:tcW w:w="1365" w:type="dxa"/>
            <w:vAlign w:val="center"/>
          </w:tcPr>
          <w:p w14:paraId="2FCB14CF">
            <w:pPr>
              <w:spacing w:line="24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一致</w:t>
            </w:r>
          </w:p>
        </w:tc>
      </w:tr>
      <w:tr w14:paraId="74CDAA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693C9E4D">
            <w:pPr>
              <w:jc w:val="left"/>
              <w:rPr>
                <w:rFonts w:hint="default" w:eastAsiaTheme="minorEastAsia"/>
                <w:lang w:val="en-US" w:eastAsia="zh-CN"/>
              </w:rPr>
            </w:pPr>
            <w:r>
              <w:rPr>
                <w:rFonts w:hint="eastAsia"/>
                <w:lang w:val="en-US" w:eastAsia="zh-CN"/>
              </w:rPr>
              <w:t>附属工程</w:t>
            </w:r>
          </w:p>
        </w:tc>
        <w:tc>
          <w:tcPr>
            <w:tcW w:w="798" w:type="dxa"/>
            <w:vAlign w:val="center"/>
          </w:tcPr>
          <w:p w14:paraId="3BE93ACE">
            <w:pPr>
              <w:jc w:val="left"/>
              <w:rPr>
                <w:rFonts w:hint="eastAsia" w:eastAsiaTheme="minorEastAsia"/>
                <w:lang w:val="en-US" w:eastAsia="zh-CN"/>
              </w:rPr>
            </w:pPr>
            <w:r>
              <w:rPr>
                <w:rFonts w:hint="eastAsia"/>
                <w:lang w:val="en-US" w:eastAsia="zh-CN"/>
              </w:rPr>
              <w:t>办公区</w:t>
            </w:r>
          </w:p>
        </w:tc>
        <w:tc>
          <w:tcPr>
            <w:tcW w:w="3157" w:type="dxa"/>
            <w:vAlign w:val="center"/>
          </w:tcPr>
          <w:p w14:paraId="586FE7D2">
            <w:pPr>
              <w:keepNext w:val="0"/>
              <w:keepLines w:val="0"/>
              <w:widowControl/>
              <w:suppressLineNumbers w:val="0"/>
              <w:jc w:val="both"/>
              <w:rPr>
                <w:rFonts w:hint="default" w:ascii="Times New Roman" w:hAnsi="Times New Roman" w:cs="Times New Roman" w:eastAsiaTheme="minorEastAsia"/>
                <w:kern w:val="2"/>
                <w:sz w:val="21"/>
                <w:szCs w:val="22"/>
                <w:lang w:val="en-US" w:eastAsia="zh-CN" w:bidi="ar-SA"/>
              </w:rPr>
            </w:pPr>
            <w:r>
              <w:rPr>
                <w:rFonts w:hint="eastAsia" w:ascii="宋体" w:hAnsi="宋体" w:eastAsia="宋体" w:cs="宋体"/>
                <w:color w:val="000000"/>
                <w:kern w:val="0"/>
                <w:sz w:val="21"/>
                <w:szCs w:val="21"/>
                <w:lang w:val="en-US" w:eastAsia="zh-CN" w:bidi="ar"/>
              </w:rPr>
              <w:t>厂区办公楼</w:t>
            </w:r>
          </w:p>
        </w:tc>
        <w:tc>
          <w:tcPr>
            <w:tcW w:w="3219" w:type="dxa"/>
            <w:vAlign w:val="center"/>
          </w:tcPr>
          <w:p w14:paraId="74F2B21F">
            <w:pPr>
              <w:spacing w:line="240" w:lineRule="auto"/>
              <w:jc w:val="both"/>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厂房东侧</w:t>
            </w:r>
          </w:p>
        </w:tc>
        <w:tc>
          <w:tcPr>
            <w:tcW w:w="1365" w:type="dxa"/>
            <w:vAlign w:val="center"/>
          </w:tcPr>
          <w:p w14:paraId="0E1BE926">
            <w:pPr>
              <w:jc w:val="center"/>
            </w:pPr>
            <w:r>
              <w:rPr>
                <w:rFonts w:hint="eastAsia" w:ascii="Times New Roman" w:hAnsi="Times New Roman" w:eastAsia="宋体" w:cs="Times New Roman"/>
                <w:snapToGrid w:val="0"/>
                <w:color w:val="auto"/>
                <w:spacing w:val="-10"/>
                <w:kern w:val="24"/>
                <w:sz w:val="21"/>
                <w:szCs w:val="21"/>
                <w:highlight w:val="none"/>
                <w:lang w:val="en-US" w:eastAsia="zh-CN"/>
              </w:rPr>
              <w:t>一致</w:t>
            </w:r>
          </w:p>
        </w:tc>
      </w:tr>
      <w:tr w14:paraId="655D2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Merge w:val="restart"/>
            <w:vAlign w:val="center"/>
          </w:tcPr>
          <w:p w14:paraId="1C990973">
            <w:pPr>
              <w:pStyle w:val="123"/>
              <w:spacing w:line="240" w:lineRule="auto"/>
              <w:ind w:firstLine="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公用工程</w:t>
            </w:r>
          </w:p>
        </w:tc>
        <w:tc>
          <w:tcPr>
            <w:tcW w:w="798" w:type="dxa"/>
            <w:vAlign w:val="center"/>
          </w:tcPr>
          <w:p w14:paraId="1DC2FE29">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给水工程</w:t>
            </w:r>
          </w:p>
        </w:tc>
        <w:tc>
          <w:tcPr>
            <w:tcW w:w="3157" w:type="dxa"/>
            <w:vAlign w:val="center"/>
          </w:tcPr>
          <w:p w14:paraId="0145D5C2">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自来水管网供水</w:t>
            </w:r>
          </w:p>
        </w:tc>
        <w:tc>
          <w:tcPr>
            <w:tcW w:w="3219" w:type="dxa"/>
            <w:vAlign w:val="center"/>
          </w:tcPr>
          <w:p w14:paraId="7CD07E8D">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自来水管网供水</w:t>
            </w:r>
          </w:p>
        </w:tc>
        <w:tc>
          <w:tcPr>
            <w:tcW w:w="1365" w:type="dxa"/>
            <w:vAlign w:val="center"/>
          </w:tcPr>
          <w:p w14:paraId="0FBEB948">
            <w:pPr>
              <w:spacing w:line="240" w:lineRule="auto"/>
              <w:jc w:val="center"/>
              <w:rPr>
                <w:rFonts w:hint="default" w:ascii="Times New Roman" w:hAnsi="Times New Roman" w:cs="Times New Roman" w:eastAsiaTheme="minorEastAsia"/>
                <w:kern w:val="2"/>
                <w:sz w:val="21"/>
                <w:szCs w:val="21"/>
                <w:lang w:val="en-US" w:eastAsia="zh-CN" w:bidi="ar-SA"/>
              </w:rPr>
            </w:pPr>
            <w:r>
              <w:rPr>
                <w:rFonts w:ascii="Times New Roman" w:hAnsi="Times New Roman" w:cs="Times New Roman"/>
                <w:szCs w:val="21"/>
              </w:rPr>
              <w:t>一致</w:t>
            </w:r>
          </w:p>
        </w:tc>
      </w:tr>
      <w:tr w14:paraId="2F0DEA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Merge w:val="continue"/>
            <w:vAlign w:val="center"/>
          </w:tcPr>
          <w:p w14:paraId="343D1B10">
            <w:pPr>
              <w:pStyle w:val="123"/>
              <w:spacing w:line="240" w:lineRule="auto"/>
              <w:ind w:firstLine="0"/>
              <w:jc w:val="center"/>
              <w:rPr>
                <w:rFonts w:hint="default" w:ascii="Times New Roman" w:hAnsi="Times New Roman" w:eastAsia="宋体" w:cs="Times New Roman"/>
                <w:sz w:val="21"/>
                <w:szCs w:val="21"/>
              </w:rPr>
            </w:pPr>
          </w:p>
        </w:tc>
        <w:tc>
          <w:tcPr>
            <w:tcW w:w="798" w:type="dxa"/>
            <w:vAlign w:val="center"/>
          </w:tcPr>
          <w:p w14:paraId="28D2BFD7">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排水</w:t>
            </w:r>
            <w:r>
              <w:rPr>
                <w:rFonts w:hint="default" w:ascii="Times New Roman" w:hAnsi="Times New Roman" w:eastAsia="宋体" w:cs="Times New Roman"/>
                <w:kern w:val="0"/>
                <w:sz w:val="21"/>
                <w:szCs w:val="21"/>
                <w:lang w:val="en-US" w:eastAsia="zh-CN"/>
              </w:rPr>
              <w:t>工程</w:t>
            </w:r>
          </w:p>
        </w:tc>
        <w:tc>
          <w:tcPr>
            <w:tcW w:w="3157" w:type="dxa"/>
            <w:vAlign w:val="center"/>
          </w:tcPr>
          <w:p w14:paraId="509CCB26">
            <w:pPr>
              <w:spacing w:line="240" w:lineRule="auto"/>
              <w:jc w:val="left"/>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实行雨污分流，雨水排入市政雨水管道，</w:t>
            </w:r>
            <w:r>
              <w:rPr>
                <w:rFonts w:hint="eastAsia" w:ascii="Times New Roman" w:hAnsi="Times New Roman" w:cs="Times New Roman"/>
                <w:kern w:val="2"/>
                <w:sz w:val="21"/>
                <w:szCs w:val="22"/>
                <w:lang w:val="en-US" w:eastAsia="zh-CN" w:bidi="ar-SA"/>
              </w:rPr>
              <w:t>废水经处理达标后纳管</w:t>
            </w:r>
          </w:p>
        </w:tc>
        <w:tc>
          <w:tcPr>
            <w:tcW w:w="3219" w:type="dxa"/>
            <w:vAlign w:val="center"/>
          </w:tcPr>
          <w:p w14:paraId="579499DE">
            <w:pPr>
              <w:spacing w:line="240" w:lineRule="auto"/>
              <w:jc w:val="left"/>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实行雨污分流，雨水排入市政雨水管道，</w:t>
            </w:r>
            <w:r>
              <w:rPr>
                <w:rFonts w:hint="eastAsia" w:ascii="Times New Roman" w:hAnsi="Times New Roman" w:cs="Times New Roman"/>
                <w:kern w:val="2"/>
                <w:sz w:val="21"/>
                <w:szCs w:val="22"/>
                <w:lang w:val="en-US" w:eastAsia="zh-CN" w:bidi="ar-SA"/>
              </w:rPr>
              <w:t>废水经处理达标后纳管</w:t>
            </w:r>
          </w:p>
        </w:tc>
        <w:tc>
          <w:tcPr>
            <w:tcW w:w="1365" w:type="dxa"/>
            <w:vAlign w:val="center"/>
          </w:tcPr>
          <w:p w14:paraId="0F584C01">
            <w:pPr>
              <w:spacing w:line="36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highlight w:val="none"/>
                <w:lang w:val="en-US" w:eastAsia="zh-CN"/>
              </w:rPr>
              <w:t>一致</w:t>
            </w:r>
          </w:p>
        </w:tc>
      </w:tr>
      <w:tr w14:paraId="2CE594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Merge w:val="continue"/>
            <w:vAlign w:val="center"/>
          </w:tcPr>
          <w:p w14:paraId="69C76794">
            <w:pPr>
              <w:pStyle w:val="123"/>
              <w:spacing w:line="240" w:lineRule="auto"/>
              <w:ind w:firstLine="0"/>
              <w:jc w:val="center"/>
              <w:rPr>
                <w:rFonts w:hint="default" w:ascii="Times New Roman" w:hAnsi="Times New Roman" w:eastAsia="宋体" w:cs="Times New Roman"/>
                <w:sz w:val="21"/>
                <w:szCs w:val="21"/>
              </w:rPr>
            </w:pPr>
          </w:p>
        </w:tc>
        <w:tc>
          <w:tcPr>
            <w:tcW w:w="798" w:type="dxa"/>
            <w:vAlign w:val="center"/>
          </w:tcPr>
          <w:p w14:paraId="6E3A7375">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供电工程</w:t>
            </w:r>
          </w:p>
        </w:tc>
        <w:tc>
          <w:tcPr>
            <w:tcW w:w="3157" w:type="dxa"/>
            <w:vAlign w:val="center"/>
          </w:tcPr>
          <w:p w14:paraId="14D3C8D5">
            <w:pPr>
              <w:keepNext w:val="0"/>
              <w:keepLines w:val="0"/>
              <w:widowControl/>
              <w:suppressLineNumbers w:val="0"/>
              <w:spacing w:line="240" w:lineRule="auto"/>
              <w:jc w:val="left"/>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kern w:val="2"/>
                <w:sz w:val="21"/>
                <w:szCs w:val="22"/>
                <w:highlight w:val="none"/>
                <w:lang w:val="en-US" w:eastAsia="zh-CN" w:bidi="ar-SA"/>
              </w:rPr>
              <w:t>由工业区电网提供</w:t>
            </w:r>
          </w:p>
        </w:tc>
        <w:tc>
          <w:tcPr>
            <w:tcW w:w="3219" w:type="dxa"/>
            <w:vAlign w:val="center"/>
          </w:tcPr>
          <w:p w14:paraId="29590ADD">
            <w:pPr>
              <w:keepNext w:val="0"/>
              <w:keepLines w:val="0"/>
              <w:widowControl/>
              <w:suppressLineNumbers w:val="0"/>
              <w:spacing w:line="240" w:lineRule="auto"/>
              <w:jc w:val="left"/>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kern w:val="2"/>
                <w:sz w:val="21"/>
                <w:szCs w:val="22"/>
                <w:highlight w:val="none"/>
                <w:lang w:val="en-US" w:eastAsia="zh-CN" w:bidi="ar-SA"/>
              </w:rPr>
              <w:t>由工业区电网提供</w:t>
            </w:r>
          </w:p>
        </w:tc>
        <w:tc>
          <w:tcPr>
            <w:tcW w:w="1365" w:type="dxa"/>
            <w:vAlign w:val="center"/>
          </w:tcPr>
          <w:p w14:paraId="331E1467">
            <w:pPr>
              <w:widowControl/>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一致</w:t>
            </w:r>
          </w:p>
        </w:tc>
      </w:tr>
      <w:tr w14:paraId="5A1044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647" w:type="dxa"/>
            <w:vMerge w:val="restart"/>
            <w:vAlign w:val="center"/>
          </w:tcPr>
          <w:p w14:paraId="54464D90">
            <w:pPr>
              <w:widowControl/>
              <w:adjustRightInd w:val="0"/>
              <w:snapToGrid w:val="0"/>
              <w:ind w:right="-21" w:rightChars="-1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环保工程</w:t>
            </w:r>
          </w:p>
        </w:tc>
        <w:tc>
          <w:tcPr>
            <w:tcW w:w="798" w:type="dxa"/>
            <w:vMerge w:val="restart"/>
            <w:vAlign w:val="center"/>
          </w:tcPr>
          <w:p w14:paraId="7141287D">
            <w:pPr>
              <w:spacing w:line="240" w:lineRule="auto"/>
              <w:jc w:val="left"/>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废气处理</w:t>
            </w:r>
          </w:p>
        </w:tc>
        <w:tc>
          <w:tcPr>
            <w:tcW w:w="3157" w:type="dxa"/>
            <w:vAlign w:val="center"/>
          </w:tcPr>
          <w:p w14:paraId="7D8E5981">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预发泡及成型工序废气集气后经过滤棉+活性炭吸附处理后于15m高排气筒(DA001）排放</w:t>
            </w:r>
          </w:p>
        </w:tc>
        <w:tc>
          <w:tcPr>
            <w:tcW w:w="3219" w:type="dxa"/>
            <w:vAlign w:val="center"/>
          </w:tcPr>
          <w:p w14:paraId="70F1EDF7">
            <w:pPr>
              <w:spacing w:line="240" w:lineRule="auto"/>
              <w:jc w:val="left"/>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eastAsiaTheme="minorEastAsia"/>
                <w:color w:val="auto"/>
                <w:kern w:val="2"/>
                <w:sz w:val="21"/>
                <w:szCs w:val="22"/>
                <w:lang w:val="en-US" w:eastAsia="zh-CN" w:bidi="ar-SA"/>
              </w:rPr>
              <w:t>预发泡及成型工序废气集气后经过滤棉+活性炭吸附处理后于</w:t>
            </w:r>
            <w:r>
              <w:rPr>
                <w:rFonts w:hint="eastAsia" w:ascii="Times New Roman" w:hAnsi="Times New Roman" w:cs="Times New Roman"/>
                <w:color w:val="auto"/>
                <w:kern w:val="2"/>
                <w:sz w:val="21"/>
                <w:szCs w:val="22"/>
                <w:lang w:val="en-US" w:eastAsia="zh-CN" w:bidi="ar-SA"/>
              </w:rPr>
              <w:t>30</w:t>
            </w:r>
            <w:r>
              <w:rPr>
                <w:rFonts w:hint="eastAsia" w:ascii="Times New Roman" w:hAnsi="Times New Roman" w:cs="Times New Roman" w:eastAsiaTheme="minorEastAsia"/>
                <w:color w:val="auto"/>
                <w:kern w:val="2"/>
                <w:sz w:val="21"/>
                <w:szCs w:val="22"/>
                <w:lang w:val="en-US" w:eastAsia="zh-CN" w:bidi="ar-SA"/>
              </w:rPr>
              <w:t>m高排气筒(DA001）排放</w:t>
            </w:r>
          </w:p>
        </w:tc>
        <w:tc>
          <w:tcPr>
            <w:tcW w:w="1365" w:type="dxa"/>
            <w:vAlign w:val="center"/>
          </w:tcPr>
          <w:p w14:paraId="2DFCCB4C">
            <w:pPr>
              <w:spacing w:line="240" w:lineRule="auto"/>
              <w:jc w:val="center"/>
              <w:rPr>
                <w:rFonts w:hint="default" w:ascii="Times New Roman" w:hAnsi="Times New Roman" w:eastAsia="宋体" w:cs="Times New Roman"/>
                <w:b/>
                <w:bCs/>
                <w:snapToGrid w:val="0"/>
                <w:color w:val="auto"/>
                <w:spacing w:val="-10"/>
                <w:kern w:val="24"/>
                <w:sz w:val="21"/>
                <w:szCs w:val="21"/>
                <w:highlight w:val="none"/>
                <w:lang w:val="en-US" w:eastAsia="zh-CN"/>
              </w:rPr>
            </w:pPr>
            <w:r>
              <w:rPr>
                <w:rFonts w:hint="default" w:ascii="Times New Roman" w:hAnsi="Times New Roman" w:eastAsia="宋体" w:cs="Times New Roman"/>
                <w:kern w:val="0"/>
                <w:sz w:val="21"/>
                <w:szCs w:val="21"/>
                <w:lang w:val="en-US" w:eastAsia="zh-CN"/>
              </w:rPr>
              <w:t>一致</w:t>
            </w:r>
          </w:p>
        </w:tc>
      </w:tr>
      <w:tr w14:paraId="554E77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647" w:type="dxa"/>
            <w:vMerge w:val="continue"/>
            <w:vAlign w:val="center"/>
          </w:tcPr>
          <w:p w14:paraId="13416DF9">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Merge w:val="continue"/>
            <w:vAlign w:val="center"/>
          </w:tcPr>
          <w:p w14:paraId="283484F5">
            <w:pPr>
              <w:spacing w:line="240" w:lineRule="auto"/>
              <w:jc w:val="left"/>
              <w:rPr>
                <w:rFonts w:hint="default" w:ascii="Times New Roman" w:hAnsi="Times New Roman" w:cs="Times New Roman" w:eastAsiaTheme="minorEastAsia"/>
                <w:kern w:val="2"/>
                <w:sz w:val="21"/>
                <w:szCs w:val="22"/>
                <w:lang w:val="en-US" w:eastAsia="zh-CN" w:bidi="ar-SA"/>
              </w:rPr>
            </w:pPr>
          </w:p>
        </w:tc>
        <w:tc>
          <w:tcPr>
            <w:tcW w:w="3157" w:type="dxa"/>
            <w:vAlign w:val="center"/>
          </w:tcPr>
          <w:p w14:paraId="0B6C3D9F">
            <w:pPr>
              <w:spacing w:line="240" w:lineRule="auto"/>
              <w:jc w:val="left"/>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生物质蒸气锅炉燃烧废气经高温布袋除尘处理后于30m高排气筒（DA002）排放</w:t>
            </w:r>
          </w:p>
        </w:tc>
        <w:tc>
          <w:tcPr>
            <w:tcW w:w="3219" w:type="dxa"/>
            <w:vAlign w:val="center"/>
          </w:tcPr>
          <w:p w14:paraId="785234C9">
            <w:pPr>
              <w:spacing w:line="240" w:lineRule="auto"/>
              <w:jc w:val="left"/>
              <w:rPr>
                <w:rFonts w:hint="eastAsia" w:ascii="宋体" w:hAnsi="宋体" w:eastAsia="宋体" w:cs="宋体"/>
                <w:color w:val="auto"/>
                <w:kern w:val="0"/>
                <w:sz w:val="21"/>
                <w:szCs w:val="21"/>
                <w:lang w:val="en-US" w:eastAsia="zh-CN" w:bidi="ar"/>
              </w:rPr>
            </w:pPr>
            <w:r>
              <w:rPr>
                <w:rFonts w:hint="eastAsia" w:ascii="Times New Roman" w:hAnsi="Times New Roman" w:cs="Times New Roman" w:eastAsiaTheme="minorEastAsia"/>
                <w:color w:val="auto"/>
                <w:kern w:val="2"/>
                <w:sz w:val="21"/>
                <w:szCs w:val="22"/>
                <w:lang w:val="en-US" w:eastAsia="zh-CN" w:bidi="ar-SA"/>
              </w:rPr>
              <w:t>生物质蒸气锅炉燃烧废气经高温布袋除尘处理后于30m高排气筒（DA002）排放</w:t>
            </w:r>
          </w:p>
        </w:tc>
        <w:tc>
          <w:tcPr>
            <w:tcW w:w="1365" w:type="dxa"/>
            <w:vAlign w:val="center"/>
          </w:tcPr>
          <w:p w14:paraId="7376BCF5">
            <w:pPr>
              <w:spacing w:line="240" w:lineRule="auto"/>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一致</w:t>
            </w:r>
          </w:p>
        </w:tc>
      </w:tr>
      <w:tr w14:paraId="3575BE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647" w:type="dxa"/>
            <w:vMerge w:val="continue"/>
            <w:vAlign w:val="center"/>
          </w:tcPr>
          <w:p w14:paraId="5898FFBF">
            <w:pPr>
              <w:pStyle w:val="115"/>
              <w:spacing w:before="2" w:line="240" w:lineRule="auto"/>
              <w:jc w:val="left"/>
            </w:pPr>
          </w:p>
        </w:tc>
        <w:tc>
          <w:tcPr>
            <w:tcW w:w="798" w:type="dxa"/>
            <w:vMerge w:val="restart"/>
            <w:vAlign w:val="center"/>
          </w:tcPr>
          <w:p w14:paraId="724B9B02">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default" w:ascii="宋体" w:hAnsi="宋体" w:eastAsia="宋体" w:cs="宋体"/>
                <w:color w:val="000000"/>
                <w:kern w:val="0"/>
                <w:sz w:val="21"/>
                <w:szCs w:val="21"/>
                <w:lang w:val="en-US" w:eastAsia="zh-CN" w:bidi="ar"/>
              </w:rPr>
              <w:t>废水处理</w:t>
            </w:r>
          </w:p>
        </w:tc>
        <w:tc>
          <w:tcPr>
            <w:tcW w:w="3157" w:type="dxa"/>
            <w:vAlign w:val="center"/>
          </w:tcPr>
          <w:p w14:paraId="44EF0D3D">
            <w:pPr>
              <w:keepNext w:val="0"/>
              <w:keepLines w:val="0"/>
              <w:widowControl/>
              <w:suppressLineNumbers w:val="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锅炉废水经处理达标后冲厕，生活污水经化粪池处理后达标纳管</w:t>
            </w:r>
          </w:p>
        </w:tc>
        <w:tc>
          <w:tcPr>
            <w:tcW w:w="3219" w:type="dxa"/>
            <w:vAlign w:val="center"/>
          </w:tcPr>
          <w:p w14:paraId="0CBE0B23">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锅炉废水经处理达标后冲厕，生活污水经化粪池处理后达标纳管</w:t>
            </w:r>
          </w:p>
        </w:tc>
        <w:tc>
          <w:tcPr>
            <w:tcW w:w="1365" w:type="dxa"/>
            <w:vAlign w:val="center"/>
          </w:tcPr>
          <w:p w14:paraId="692AB280">
            <w:pPr>
              <w:keepNext w:val="0"/>
              <w:keepLines w:val="0"/>
              <w:widowControl/>
              <w:suppressLineNumbers w:val="0"/>
              <w:jc w:val="center"/>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一致</w:t>
            </w:r>
          </w:p>
        </w:tc>
      </w:tr>
      <w:tr w14:paraId="7BD8A8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647" w:type="dxa"/>
            <w:vMerge w:val="continue"/>
            <w:vAlign w:val="center"/>
          </w:tcPr>
          <w:p w14:paraId="5927D2EC">
            <w:pPr>
              <w:pStyle w:val="115"/>
              <w:spacing w:before="2" w:line="240" w:lineRule="auto"/>
              <w:jc w:val="left"/>
            </w:pPr>
          </w:p>
        </w:tc>
        <w:tc>
          <w:tcPr>
            <w:tcW w:w="798" w:type="dxa"/>
            <w:vMerge w:val="continue"/>
            <w:vAlign w:val="center"/>
          </w:tcPr>
          <w:p w14:paraId="13D2BE4E">
            <w:pPr>
              <w:keepNext w:val="0"/>
              <w:keepLines w:val="0"/>
              <w:widowControl/>
              <w:suppressLineNumbers w:val="0"/>
              <w:jc w:val="left"/>
              <w:rPr>
                <w:rFonts w:hint="default" w:ascii="宋体" w:hAnsi="宋体" w:eastAsia="宋体" w:cs="宋体"/>
                <w:color w:val="000000"/>
                <w:kern w:val="0"/>
                <w:sz w:val="21"/>
                <w:szCs w:val="21"/>
                <w:lang w:val="en-US" w:eastAsia="zh-CN" w:bidi="ar"/>
              </w:rPr>
            </w:pPr>
          </w:p>
        </w:tc>
        <w:tc>
          <w:tcPr>
            <w:tcW w:w="3157" w:type="dxa"/>
            <w:vAlign w:val="center"/>
          </w:tcPr>
          <w:p w14:paraId="32AD7328">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冷却水循环使用不外排</w:t>
            </w:r>
          </w:p>
        </w:tc>
        <w:tc>
          <w:tcPr>
            <w:tcW w:w="3219" w:type="dxa"/>
            <w:vAlign w:val="center"/>
          </w:tcPr>
          <w:p w14:paraId="6CC7E93E">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冷却水循环使用不外排</w:t>
            </w:r>
          </w:p>
        </w:tc>
        <w:tc>
          <w:tcPr>
            <w:tcW w:w="1365" w:type="dxa"/>
            <w:vAlign w:val="center"/>
          </w:tcPr>
          <w:p w14:paraId="315A6E86">
            <w:pPr>
              <w:keepNext w:val="0"/>
              <w:keepLines w:val="0"/>
              <w:widowControl/>
              <w:suppressLineNumbers w:val="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一致</w:t>
            </w:r>
          </w:p>
        </w:tc>
      </w:tr>
      <w:tr w14:paraId="0C833D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647" w:type="dxa"/>
            <w:vMerge w:val="continue"/>
            <w:vAlign w:val="center"/>
          </w:tcPr>
          <w:p w14:paraId="40D76E22">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Align w:val="center"/>
          </w:tcPr>
          <w:p w14:paraId="4AC6FD5B">
            <w:pPr>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噪声治理</w:t>
            </w:r>
          </w:p>
        </w:tc>
        <w:tc>
          <w:tcPr>
            <w:tcW w:w="3157" w:type="dxa"/>
            <w:vAlign w:val="center"/>
          </w:tcPr>
          <w:p w14:paraId="7436D772">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隔声降噪设施</w:t>
            </w:r>
          </w:p>
        </w:tc>
        <w:tc>
          <w:tcPr>
            <w:tcW w:w="3219" w:type="dxa"/>
            <w:vAlign w:val="center"/>
          </w:tcPr>
          <w:p w14:paraId="7FED58AF">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隔声降噪设施</w:t>
            </w:r>
          </w:p>
        </w:tc>
        <w:tc>
          <w:tcPr>
            <w:tcW w:w="1365" w:type="dxa"/>
            <w:vAlign w:val="center"/>
          </w:tcPr>
          <w:p w14:paraId="0CD33379">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一致</w:t>
            </w:r>
          </w:p>
        </w:tc>
      </w:tr>
      <w:tr w14:paraId="5535CC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647" w:type="dxa"/>
            <w:vMerge w:val="continue"/>
            <w:vAlign w:val="center"/>
          </w:tcPr>
          <w:p w14:paraId="5AA8188C">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Align w:val="center"/>
          </w:tcPr>
          <w:p w14:paraId="2213AB71">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固废暂存场所</w:t>
            </w:r>
          </w:p>
        </w:tc>
        <w:tc>
          <w:tcPr>
            <w:tcW w:w="3157" w:type="dxa"/>
            <w:vAlign w:val="center"/>
          </w:tcPr>
          <w:p w14:paraId="4497ED01">
            <w:pPr>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一般固废暂存于厂区内一般固废暂存区，面积约15m</w:t>
            </w:r>
            <w:r>
              <w:rPr>
                <w:rFonts w:hint="eastAsia" w:ascii="Times New Roman" w:hAnsi="Times New Roman" w:eastAsia="宋体" w:cs="Times New Roman"/>
                <w:kern w:val="0"/>
                <w:sz w:val="21"/>
                <w:szCs w:val="21"/>
                <w:vertAlign w:val="superscript"/>
                <w:lang w:val="en-US" w:eastAsia="zh-CN"/>
              </w:rPr>
              <w:t>2</w:t>
            </w:r>
            <w:r>
              <w:rPr>
                <w:rFonts w:hint="eastAsia" w:ascii="Times New Roman" w:hAnsi="Times New Roman" w:eastAsia="宋体" w:cs="Times New Roman"/>
                <w:kern w:val="0"/>
                <w:sz w:val="21"/>
                <w:szCs w:val="21"/>
                <w:lang w:val="en-US" w:eastAsia="zh-CN"/>
              </w:rPr>
              <w:t>；</w:t>
            </w:r>
          </w:p>
          <w:p w14:paraId="4ED3F056">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危险固废暂存于厂房北侧危废暂存区，面积约10m</w:t>
            </w:r>
            <w:r>
              <w:rPr>
                <w:rFonts w:hint="eastAsia" w:ascii="Times New Roman" w:hAnsi="Times New Roman" w:eastAsia="宋体" w:cs="Times New Roman"/>
                <w:kern w:val="0"/>
                <w:sz w:val="21"/>
                <w:szCs w:val="21"/>
                <w:vertAlign w:val="superscript"/>
                <w:lang w:val="en-US" w:eastAsia="zh-CN"/>
              </w:rPr>
              <w:t>2</w:t>
            </w:r>
          </w:p>
        </w:tc>
        <w:tc>
          <w:tcPr>
            <w:tcW w:w="3219" w:type="dxa"/>
            <w:vAlign w:val="center"/>
          </w:tcPr>
          <w:p w14:paraId="3E7F3D1A">
            <w:pPr>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一般固废暂存于厂房西侧一般固废暂存区，面积约15m</w:t>
            </w:r>
            <w:r>
              <w:rPr>
                <w:rFonts w:hint="eastAsia" w:ascii="Times New Roman" w:hAnsi="Times New Roman" w:eastAsia="宋体" w:cs="Times New Roman"/>
                <w:kern w:val="0"/>
                <w:sz w:val="21"/>
                <w:szCs w:val="21"/>
                <w:vertAlign w:val="superscript"/>
                <w:lang w:val="en-US" w:eastAsia="zh-CN"/>
              </w:rPr>
              <w:t>2</w:t>
            </w:r>
            <w:r>
              <w:rPr>
                <w:rFonts w:hint="eastAsia" w:ascii="Times New Roman" w:hAnsi="Times New Roman" w:eastAsia="宋体" w:cs="Times New Roman"/>
                <w:kern w:val="0"/>
                <w:sz w:val="21"/>
                <w:szCs w:val="21"/>
                <w:lang w:val="en-US" w:eastAsia="zh-CN"/>
              </w:rPr>
              <w:t>；</w:t>
            </w:r>
          </w:p>
          <w:p w14:paraId="5ED4748C">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危险固废暂存于厂房二楼东侧，面积约5m</w:t>
            </w:r>
            <w:r>
              <w:rPr>
                <w:rFonts w:hint="eastAsia" w:ascii="Times New Roman" w:hAnsi="Times New Roman" w:eastAsia="宋体" w:cs="Times New Roman"/>
                <w:kern w:val="0"/>
                <w:sz w:val="21"/>
                <w:szCs w:val="21"/>
                <w:vertAlign w:val="superscript"/>
                <w:lang w:val="en-US" w:eastAsia="zh-CN"/>
              </w:rPr>
              <w:t>2</w:t>
            </w:r>
          </w:p>
        </w:tc>
        <w:tc>
          <w:tcPr>
            <w:tcW w:w="1365" w:type="dxa"/>
            <w:vAlign w:val="center"/>
          </w:tcPr>
          <w:p w14:paraId="3FED2B62">
            <w:pPr>
              <w:spacing w:line="240" w:lineRule="auto"/>
              <w:jc w:val="center"/>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基本</w:t>
            </w:r>
            <w:r>
              <w:rPr>
                <w:rFonts w:hint="default" w:ascii="Times New Roman" w:hAnsi="Times New Roman" w:eastAsia="宋体" w:cs="Times New Roman"/>
                <w:bCs/>
                <w:sz w:val="21"/>
                <w:szCs w:val="21"/>
                <w:highlight w:val="none"/>
                <w:lang w:val="en-US" w:eastAsia="zh-CN" w:bidi="zh-CN"/>
              </w:rPr>
              <w:t>一致</w:t>
            </w:r>
          </w:p>
          <w:p w14:paraId="12D78997">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b/>
                <w:bCs w:val="0"/>
                <w:sz w:val="21"/>
                <w:szCs w:val="21"/>
                <w:highlight w:val="none"/>
                <w:lang w:val="en-US" w:eastAsia="zh-CN" w:bidi="zh-CN"/>
              </w:rPr>
              <w:t>危废仓库位于厂房二楼东侧</w:t>
            </w:r>
          </w:p>
        </w:tc>
      </w:tr>
      <w:tr w14:paraId="71E56F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647" w:type="dxa"/>
            <w:vMerge w:val="restart"/>
            <w:vAlign w:val="center"/>
          </w:tcPr>
          <w:p w14:paraId="2DE5D02B">
            <w:pPr>
              <w:widowControl/>
              <w:adjustRightInd w:val="0"/>
              <w:snapToGrid w:val="0"/>
              <w:ind w:right="-21" w:rightChars="-1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储运工程</w:t>
            </w:r>
          </w:p>
        </w:tc>
        <w:tc>
          <w:tcPr>
            <w:tcW w:w="798" w:type="dxa"/>
            <w:vAlign w:val="center"/>
          </w:tcPr>
          <w:p w14:paraId="42403294">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原辅材料</w:t>
            </w:r>
          </w:p>
        </w:tc>
        <w:tc>
          <w:tcPr>
            <w:tcW w:w="3157" w:type="dxa"/>
            <w:vAlign w:val="center"/>
          </w:tcPr>
          <w:p w14:paraId="46FC3FF0">
            <w:pPr>
              <w:rPr>
                <w:rFonts w:hint="default" w:ascii="Times New Roman" w:hAnsi="Times New Roman" w:eastAsia="宋体" w:cs="Times New Roman"/>
                <w:bCs/>
                <w:sz w:val="21"/>
                <w:szCs w:val="21"/>
                <w:lang w:val="en-US" w:eastAsia="zh-CN" w:bidi="zh-CN"/>
              </w:rPr>
            </w:pPr>
            <w:r>
              <w:rPr>
                <w:rFonts w:ascii="宋体" w:hAnsi="宋体" w:eastAsia="宋体" w:cs="宋体"/>
                <w:spacing w:val="-3"/>
                <w:sz w:val="21"/>
                <w:szCs w:val="21"/>
              </w:rPr>
              <w:t>由厂家根据要求走常规运输路线（国道或省道）进行定期运送；</w:t>
            </w:r>
            <w:r>
              <w:rPr>
                <w:rFonts w:ascii="宋体" w:hAnsi="宋体" w:eastAsia="宋体" w:cs="宋体"/>
                <w:spacing w:val="4"/>
                <w:sz w:val="21"/>
                <w:szCs w:val="21"/>
              </w:rPr>
              <w:t xml:space="preserve"> </w:t>
            </w:r>
            <w:r>
              <w:rPr>
                <w:rFonts w:ascii="宋体" w:hAnsi="宋体" w:eastAsia="宋体" w:cs="宋体"/>
                <w:spacing w:val="-1"/>
                <w:sz w:val="21"/>
                <w:szCs w:val="21"/>
              </w:rPr>
              <w:t>至厂区内在原辅料存放区存放</w:t>
            </w:r>
          </w:p>
        </w:tc>
        <w:tc>
          <w:tcPr>
            <w:tcW w:w="3219" w:type="dxa"/>
            <w:vAlign w:val="center"/>
          </w:tcPr>
          <w:p w14:paraId="2C00B92A">
            <w:pPr>
              <w:rPr>
                <w:rFonts w:hint="default" w:ascii="Times New Roman" w:hAnsi="Times New Roman" w:eastAsia="宋体" w:cs="Times New Roman"/>
                <w:bCs/>
                <w:sz w:val="21"/>
                <w:szCs w:val="21"/>
                <w:lang w:val="en-US" w:eastAsia="zh-CN" w:bidi="zh-CN"/>
              </w:rPr>
            </w:pPr>
            <w:r>
              <w:rPr>
                <w:rFonts w:ascii="宋体" w:hAnsi="宋体" w:eastAsia="宋体" w:cs="宋体"/>
                <w:spacing w:val="-3"/>
                <w:sz w:val="21"/>
                <w:szCs w:val="21"/>
              </w:rPr>
              <w:t>由厂家根据要求走常规运输路线（国道或省道）进行定期运送；</w:t>
            </w:r>
            <w:r>
              <w:rPr>
                <w:rFonts w:ascii="宋体" w:hAnsi="宋体" w:eastAsia="宋体" w:cs="宋体"/>
                <w:spacing w:val="4"/>
                <w:sz w:val="21"/>
                <w:szCs w:val="21"/>
              </w:rPr>
              <w:t xml:space="preserve"> </w:t>
            </w:r>
            <w:r>
              <w:rPr>
                <w:rFonts w:ascii="宋体" w:hAnsi="宋体" w:eastAsia="宋体" w:cs="宋体"/>
                <w:spacing w:val="-1"/>
                <w:sz w:val="21"/>
                <w:szCs w:val="21"/>
              </w:rPr>
              <w:t>至厂区内在原辅料存放区存放</w:t>
            </w:r>
          </w:p>
        </w:tc>
        <w:tc>
          <w:tcPr>
            <w:tcW w:w="1365" w:type="dxa"/>
            <w:vAlign w:val="center"/>
          </w:tcPr>
          <w:p w14:paraId="2B804326">
            <w:pPr>
              <w:spacing w:line="240" w:lineRule="auto"/>
              <w:jc w:val="center"/>
              <w:rPr>
                <w:rFonts w:hint="default" w:ascii="Times New Roman" w:hAnsi="Times New Roman" w:eastAsia="宋体" w:cs="Times New Roman"/>
                <w:b/>
                <w:bCs w:val="0"/>
                <w:sz w:val="21"/>
                <w:szCs w:val="21"/>
                <w:highlight w:val="none"/>
                <w:lang w:val="en-US" w:eastAsia="zh-CN" w:bidi="zh-CN"/>
              </w:rPr>
            </w:pPr>
            <w:r>
              <w:rPr>
                <w:rFonts w:hint="eastAsia" w:ascii="Times New Roman" w:hAnsi="Times New Roman" w:eastAsia="宋体" w:cs="Times New Roman"/>
                <w:b/>
                <w:bCs w:val="0"/>
                <w:sz w:val="21"/>
                <w:szCs w:val="21"/>
                <w:highlight w:val="none"/>
                <w:lang w:val="en-US" w:eastAsia="zh-CN" w:bidi="zh-CN"/>
              </w:rPr>
              <w:t>一致</w:t>
            </w:r>
          </w:p>
        </w:tc>
      </w:tr>
      <w:tr w14:paraId="639E9D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647" w:type="dxa"/>
            <w:vMerge w:val="continue"/>
            <w:vAlign w:val="center"/>
          </w:tcPr>
          <w:p w14:paraId="7DE4110D">
            <w:pPr>
              <w:widowControl/>
              <w:adjustRightInd w:val="0"/>
              <w:snapToGrid w:val="0"/>
              <w:ind w:right="-21" w:rightChars="-10"/>
              <w:jc w:val="center"/>
              <w:rPr>
                <w:rFonts w:hint="eastAsia" w:ascii="Times New Roman" w:hAnsi="Times New Roman" w:eastAsia="宋体" w:cs="Times New Roman"/>
                <w:kern w:val="0"/>
                <w:sz w:val="21"/>
                <w:szCs w:val="21"/>
                <w:lang w:val="en-US" w:eastAsia="zh-CN"/>
              </w:rPr>
            </w:pPr>
          </w:p>
        </w:tc>
        <w:tc>
          <w:tcPr>
            <w:tcW w:w="798" w:type="dxa"/>
            <w:vAlign w:val="center"/>
          </w:tcPr>
          <w:p w14:paraId="4A636C7A">
            <w:pPr>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原料仓库</w:t>
            </w:r>
          </w:p>
        </w:tc>
        <w:tc>
          <w:tcPr>
            <w:tcW w:w="3157" w:type="dxa"/>
            <w:vAlign w:val="center"/>
          </w:tcPr>
          <w:p w14:paraId="5262ABEB">
            <w:pPr>
              <w:rPr>
                <w:rFonts w:hint="default" w:ascii="Times New Roman" w:hAnsi="Times New Roman" w:eastAsia="宋体" w:cs="Times New Roman"/>
                <w:bCs/>
                <w:sz w:val="21"/>
                <w:szCs w:val="21"/>
                <w:lang w:val="en-US" w:eastAsia="zh-CN" w:bidi="zh-CN"/>
              </w:rPr>
            </w:pPr>
            <w:r>
              <w:rPr>
                <w:rFonts w:ascii="宋体" w:hAnsi="宋体" w:eastAsia="宋体" w:cs="宋体"/>
                <w:spacing w:val="2"/>
                <w:sz w:val="21"/>
                <w:szCs w:val="21"/>
              </w:rPr>
              <w:t>位于厂区</w:t>
            </w:r>
            <w:r>
              <w:rPr>
                <w:rFonts w:hint="eastAsia" w:ascii="宋体" w:hAnsi="宋体" w:eastAsia="宋体" w:cs="宋体"/>
                <w:spacing w:val="2"/>
                <w:sz w:val="21"/>
                <w:szCs w:val="21"/>
                <w:lang w:val="en-US" w:eastAsia="zh-CN"/>
              </w:rPr>
              <w:t>原料储存区</w:t>
            </w:r>
          </w:p>
        </w:tc>
        <w:tc>
          <w:tcPr>
            <w:tcW w:w="3219" w:type="dxa"/>
            <w:vAlign w:val="center"/>
          </w:tcPr>
          <w:p w14:paraId="697259B8">
            <w:pPr>
              <w:rPr>
                <w:rFonts w:hint="default" w:ascii="Times New Roman" w:hAnsi="Times New Roman" w:eastAsia="宋体" w:cs="Times New Roman"/>
                <w:bCs/>
                <w:sz w:val="21"/>
                <w:szCs w:val="21"/>
                <w:lang w:val="en-US" w:eastAsia="zh-CN" w:bidi="zh-CN"/>
              </w:rPr>
            </w:pPr>
            <w:r>
              <w:rPr>
                <w:rFonts w:ascii="宋体" w:hAnsi="宋体" w:eastAsia="宋体" w:cs="宋体"/>
                <w:spacing w:val="2"/>
                <w:sz w:val="21"/>
                <w:szCs w:val="21"/>
              </w:rPr>
              <w:t>位于厂区</w:t>
            </w:r>
            <w:r>
              <w:rPr>
                <w:rFonts w:hint="eastAsia" w:ascii="宋体" w:hAnsi="宋体" w:eastAsia="宋体" w:cs="宋体"/>
                <w:spacing w:val="2"/>
                <w:sz w:val="21"/>
                <w:szCs w:val="21"/>
                <w:lang w:val="en-US" w:eastAsia="zh-CN"/>
              </w:rPr>
              <w:t>原料储存区</w:t>
            </w:r>
          </w:p>
        </w:tc>
        <w:tc>
          <w:tcPr>
            <w:tcW w:w="1365" w:type="dxa"/>
            <w:vAlign w:val="center"/>
          </w:tcPr>
          <w:p w14:paraId="1D470F9F">
            <w:pPr>
              <w:spacing w:line="240" w:lineRule="auto"/>
              <w:jc w:val="center"/>
              <w:rPr>
                <w:rFonts w:hint="default" w:ascii="Times New Roman" w:hAnsi="Times New Roman" w:eastAsia="宋体" w:cs="Times New Roman"/>
                <w:b/>
                <w:bCs w:val="0"/>
                <w:sz w:val="21"/>
                <w:szCs w:val="21"/>
                <w:highlight w:val="none"/>
                <w:lang w:val="en-US" w:eastAsia="zh-CN" w:bidi="zh-CN"/>
              </w:rPr>
            </w:pPr>
            <w:r>
              <w:rPr>
                <w:rFonts w:hint="eastAsia" w:ascii="Times New Roman" w:hAnsi="Times New Roman" w:eastAsia="宋体" w:cs="Times New Roman"/>
                <w:b/>
                <w:bCs w:val="0"/>
                <w:sz w:val="21"/>
                <w:szCs w:val="21"/>
                <w:highlight w:val="none"/>
                <w:lang w:val="en-US" w:eastAsia="zh-CN" w:bidi="zh-CN"/>
              </w:rPr>
              <w:t>一致</w:t>
            </w:r>
          </w:p>
        </w:tc>
      </w:tr>
      <w:tr w14:paraId="53387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647" w:type="dxa"/>
            <w:vMerge w:val="continue"/>
            <w:vAlign w:val="center"/>
          </w:tcPr>
          <w:p w14:paraId="036F5A16">
            <w:pPr>
              <w:widowControl/>
              <w:adjustRightInd w:val="0"/>
              <w:snapToGrid w:val="0"/>
              <w:ind w:right="-21" w:rightChars="-10"/>
              <w:jc w:val="center"/>
              <w:rPr>
                <w:rFonts w:hint="eastAsia" w:ascii="Times New Roman" w:hAnsi="Times New Roman" w:eastAsia="宋体" w:cs="Times New Roman"/>
                <w:kern w:val="0"/>
                <w:sz w:val="21"/>
                <w:szCs w:val="21"/>
                <w:lang w:val="en-US" w:eastAsia="zh-CN"/>
              </w:rPr>
            </w:pPr>
          </w:p>
        </w:tc>
        <w:tc>
          <w:tcPr>
            <w:tcW w:w="798" w:type="dxa"/>
            <w:vAlign w:val="center"/>
          </w:tcPr>
          <w:p w14:paraId="6BA59AF4">
            <w:pPr>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成品仓库</w:t>
            </w:r>
          </w:p>
        </w:tc>
        <w:tc>
          <w:tcPr>
            <w:tcW w:w="3157" w:type="dxa"/>
            <w:vAlign w:val="center"/>
          </w:tcPr>
          <w:p w14:paraId="3369A821">
            <w:pPr>
              <w:rPr>
                <w:rFonts w:ascii="宋体" w:hAnsi="宋体" w:eastAsia="宋体" w:cs="宋体"/>
                <w:spacing w:val="2"/>
                <w:sz w:val="21"/>
                <w:szCs w:val="21"/>
              </w:rPr>
            </w:pPr>
            <w:r>
              <w:rPr>
                <w:rFonts w:ascii="宋体" w:hAnsi="宋体" w:eastAsia="宋体" w:cs="宋体"/>
                <w:spacing w:val="-1"/>
                <w:sz w:val="21"/>
                <w:szCs w:val="21"/>
              </w:rPr>
              <w:t>位于厂区</w:t>
            </w:r>
            <w:r>
              <w:rPr>
                <w:rFonts w:hint="eastAsia" w:ascii="宋体" w:hAnsi="宋体" w:eastAsia="宋体" w:cs="宋体"/>
                <w:spacing w:val="-1"/>
                <w:sz w:val="21"/>
                <w:szCs w:val="21"/>
                <w:lang w:val="en-US" w:eastAsia="zh-CN"/>
              </w:rPr>
              <w:t>成品存储区</w:t>
            </w:r>
          </w:p>
        </w:tc>
        <w:tc>
          <w:tcPr>
            <w:tcW w:w="3219" w:type="dxa"/>
            <w:vAlign w:val="center"/>
          </w:tcPr>
          <w:p w14:paraId="3AE1D69F">
            <w:pPr>
              <w:rPr>
                <w:rFonts w:ascii="宋体" w:hAnsi="宋体" w:eastAsia="宋体" w:cs="宋体"/>
                <w:spacing w:val="2"/>
                <w:sz w:val="21"/>
                <w:szCs w:val="21"/>
              </w:rPr>
            </w:pPr>
            <w:r>
              <w:rPr>
                <w:rFonts w:ascii="宋体" w:hAnsi="宋体" w:eastAsia="宋体" w:cs="宋体"/>
                <w:spacing w:val="-1"/>
                <w:sz w:val="21"/>
                <w:szCs w:val="21"/>
              </w:rPr>
              <w:t>位于厂区</w:t>
            </w:r>
            <w:r>
              <w:rPr>
                <w:rFonts w:hint="eastAsia" w:ascii="宋体" w:hAnsi="宋体" w:eastAsia="宋体" w:cs="宋体"/>
                <w:spacing w:val="-1"/>
                <w:sz w:val="21"/>
                <w:szCs w:val="21"/>
                <w:lang w:val="en-US" w:eastAsia="zh-CN"/>
              </w:rPr>
              <w:t>成品存储区</w:t>
            </w:r>
          </w:p>
        </w:tc>
        <w:tc>
          <w:tcPr>
            <w:tcW w:w="1365" w:type="dxa"/>
            <w:vAlign w:val="center"/>
          </w:tcPr>
          <w:p w14:paraId="30AACFF5">
            <w:pPr>
              <w:spacing w:line="240" w:lineRule="auto"/>
              <w:jc w:val="center"/>
              <w:rPr>
                <w:rFonts w:hint="eastAsia" w:ascii="Times New Roman" w:hAnsi="Times New Roman" w:eastAsia="宋体" w:cs="Times New Roman"/>
                <w:b/>
                <w:bCs w:val="0"/>
                <w:sz w:val="21"/>
                <w:szCs w:val="21"/>
                <w:highlight w:val="none"/>
                <w:lang w:val="en-US" w:eastAsia="zh-CN" w:bidi="zh-CN"/>
              </w:rPr>
            </w:pPr>
            <w:r>
              <w:rPr>
                <w:rFonts w:hint="eastAsia" w:ascii="Times New Roman" w:hAnsi="Times New Roman" w:eastAsia="宋体" w:cs="Times New Roman"/>
                <w:b/>
                <w:bCs w:val="0"/>
                <w:sz w:val="21"/>
                <w:szCs w:val="21"/>
                <w:highlight w:val="none"/>
                <w:lang w:val="en-US" w:eastAsia="zh-CN" w:bidi="zh-CN"/>
              </w:rPr>
              <w:t>一致</w:t>
            </w:r>
          </w:p>
        </w:tc>
      </w:tr>
      <w:tr w14:paraId="2EFEE8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647" w:type="dxa"/>
            <w:vMerge w:val="continue"/>
            <w:vAlign w:val="center"/>
          </w:tcPr>
          <w:p w14:paraId="6FE5408B">
            <w:pPr>
              <w:widowControl/>
              <w:adjustRightInd w:val="0"/>
              <w:snapToGrid w:val="0"/>
              <w:ind w:right="-21" w:rightChars="-10"/>
              <w:jc w:val="center"/>
              <w:rPr>
                <w:rFonts w:hint="eastAsia" w:ascii="Times New Roman" w:hAnsi="Times New Roman" w:eastAsia="宋体" w:cs="Times New Roman"/>
                <w:kern w:val="0"/>
                <w:sz w:val="21"/>
                <w:szCs w:val="21"/>
                <w:lang w:val="en-US" w:eastAsia="zh-CN"/>
              </w:rPr>
            </w:pPr>
          </w:p>
        </w:tc>
        <w:tc>
          <w:tcPr>
            <w:tcW w:w="798" w:type="dxa"/>
            <w:vAlign w:val="center"/>
          </w:tcPr>
          <w:p w14:paraId="6024D66D">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蒸汽存储</w:t>
            </w:r>
          </w:p>
        </w:tc>
        <w:tc>
          <w:tcPr>
            <w:tcW w:w="3157" w:type="dxa"/>
            <w:vAlign w:val="center"/>
          </w:tcPr>
          <w:p w14:paraId="764AF105">
            <w:pPr>
              <w:rPr>
                <w:rFonts w:hint="default" w:ascii="Times New Roman" w:hAnsi="Times New Roman" w:eastAsia="宋体" w:cs="Times New Roman"/>
                <w:bCs/>
                <w:sz w:val="21"/>
                <w:szCs w:val="21"/>
                <w:lang w:val="en-US" w:eastAsia="zh-CN" w:bidi="zh-CN"/>
              </w:rPr>
            </w:pPr>
            <w:r>
              <w:rPr>
                <w:rFonts w:hint="eastAsia" w:ascii="宋体" w:hAnsi="宋体" w:eastAsia="宋体" w:cs="宋体"/>
                <w:spacing w:val="-1"/>
                <w:sz w:val="21"/>
                <w:szCs w:val="21"/>
                <w:lang w:val="en-US" w:eastAsia="zh-CN"/>
              </w:rPr>
              <w:t>蒸汽存储储罐位于蒸汽储罐储存区</w:t>
            </w:r>
          </w:p>
        </w:tc>
        <w:tc>
          <w:tcPr>
            <w:tcW w:w="3219" w:type="dxa"/>
            <w:vAlign w:val="center"/>
          </w:tcPr>
          <w:p w14:paraId="136F021C">
            <w:pPr>
              <w:rPr>
                <w:rFonts w:hint="default" w:ascii="Times New Roman" w:hAnsi="Times New Roman" w:eastAsia="宋体" w:cs="Times New Roman"/>
                <w:bCs/>
                <w:sz w:val="21"/>
                <w:szCs w:val="21"/>
                <w:lang w:val="en-US" w:eastAsia="zh-CN" w:bidi="zh-CN"/>
              </w:rPr>
            </w:pPr>
            <w:r>
              <w:rPr>
                <w:rFonts w:hint="eastAsia" w:ascii="宋体" w:hAnsi="宋体" w:eastAsia="宋体" w:cs="宋体"/>
                <w:spacing w:val="-1"/>
                <w:sz w:val="21"/>
                <w:szCs w:val="21"/>
                <w:lang w:val="en-US" w:eastAsia="zh-CN"/>
              </w:rPr>
              <w:t>蒸汽存储储罐位于蒸汽储罐储存区</w:t>
            </w:r>
          </w:p>
        </w:tc>
        <w:tc>
          <w:tcPr>
            <w:tcW w:w="1365" w:type="dxa"/>
            <w:vAlign w:val="center"/>
          </w:tcPr>
          <w:p w14:paraId="5CB823B5">
            <w:pPr>
              <w:spacing w:line="240" w:lineRule="auto"/>
              <w:jc w:val="center"/>
              <w:rPr>
                <w:rFonts w:hint="default" w:ascii="Times New Roman" w:hAnsi="Times New Roman" w:eastAsia="宋体" w:cs="Times New Roman"/>
                <w:b/>
                <w:bCs w:val="0"/>
                <w:sz w:val="21"/>
                <w:szCs w:val="21"/>
                <w:highlight w:val="none"/>
                <w:lang w:val="en-US" w:eastAsia="zh-CN" w:bidi="zh-CN"/>
              </w:rPr>
            </w:pPr>
            <w:r>
              <w:rPr>
                <w:rFonts w:hint="eastAsia" w:ascii="Times New Roman" w:hAnsi="Times New Roman" w:eastAsia="宋体" w:cs="Times New Roman"/>
                <w:b/>
                <w:bCs w:val="0"/>
                <w:sz w:val="21"/>
                <w:szCs w:val="21"/>
                <w:highlight w:val="none"/>
                <w:lang w:val="en-US" w:eastAsia="zh-CN" w:bidi="zh-CN"/>
              </w:rPr>
              <w:t>一致</w:t>
            </w:r>
          </w:p>
        </w:tc>
      </w:tr>
      <w:tr w14:paraId="2B1B40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14:paraId="12EF1CF2">
            <w:pPr>
              <w:widowControl/>
              <w:adjustRightInd w:val="0"/>
              <w:snapToGrid w:val="0"/>
              <w:ind w:right="-21" w:rightChars="-1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依托工程</w:t>
            </w:r>
          </w:p>
        </w:tc>
        <w:tc>
          <w:tcPr>
            <w:tcW w:w="798" w:type="dxa"/>
            <w:vAlign w:val="center"/>
          </w:tcPr>
          <w:p w14:paraId="380C814E">
            <w:pPr>
              <w:jc w:val="center"/>
              <w:rPr>
                <w:rFonts w:hint="default" w:ascii="Times New Roman" w:hAnsi="Times New Roman" w:eastAsia="宋体" w:cs="Times New Roman"/>
                <w:kern w:val="0"/>
                <w:sz w:val="21"/>
                <w:szCs w:val="21"/>
                <w:lang w:val="en-US"/>
              </w:rPr>
            </w:pPr>
            <w:r>
              <w:rPr>
                <w:rFonts w:hint="eastAsia" w:ascii="宋体" w:hAnsi="宋体" w:eastAsia="宋体" w:cs="宋体"/>
                <w:color w:val="000000"/>
                <w:kern w:val="0"/>
                <w:sz w:val="21"/>
                <w:szCs w:val="21"/>
                <w:lang w:val="en-US" w:eastAsia="zh-CN" w:bidi="ar"/>
              </w:rPr>
              <w:t>污水管网、污水处理厂</w:t>
            </w:r>
          </w:p>
        </w:tc>
        <w:tc>
          <w:tcPr>
            <w:tcW w:w="3157" w:type="dxa"/>
            <w:vAlign w:val="center"/>
          </w:tcPr>
          <w:p w14:paraId="362D7E47">
            <w:pPr>
              <w:keepNext w:val="0"/>
              <w:keepLines w:val="0"/>
              <w:widowControl/>
              <w:suppressLineNumbers w:val="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废水处理达标后纳管，纳管废水经污水处理厂处理达标后排入永康江</w:t>
            </w:r>
          </w:p>
        </w:tc>
        <w:tc>
          <w:tcPr>
            <w:tcW w:w="3219" w:type="dxa"/>
            <w:vAlign w:val="center"/>
          </w:tcPr>
          <w:p w14:paraId="4F5CF712">
            <w:pPr>
              <w:rPr>
                <w:rFonts w:hint="default" w:ascii="Times New Roman" w:hAnsi="Times New Roman" w:eastAsia="宋体" w:cs="Times New Roman"/>
                <w:bCs/>
                <w:sz w:val="21"/>
                <w:szCs w:val="21"/>
                <w:lang w:val="en-US" w:eastAsia="zh-CN" w:bidi="zh-CN"/>
              </w:rPr>
            </w:pPr>
            <w:r>
              <w:rPr>
                <w:rFonts w:hint="eastAsia" w:ascii="宋体" w:hAnsi="宋体" w:eastAsia="宋体" w:cs="宋体"/>
                <w:color w:val="000000"/>
                <w:kern w:val="0"/>
                <w:sz w:val="21"/>
                <w:szCs w:val="21"/>
                <w:lang w:val="en-US" w:eastAsia="zh-CN" w:bidi="ar"/>
              </w:rPr>
              <w:t>废水处理达标后纳管，纳管废水经污水处理厂处理达标后排入永康江</w:t>
            </w:r>
          </w:p>
        </w:tc>
        <w:tc>
          <w:tcPr>
            <w:tcW w:w="1365" w:type="dxa"/>
            <w:vAlign w:val="center"/>
          </w:tcPr>
          <w:p w14:paraId="6E3C1485">
            <w:pPr>
              <w:spacing w:line="240" w:lineRule="auto"/>
              <w:jc w:val="center"/>
              <w:rPr>
                <w:rFonts w:hint="eastAsia" w:ascii="Times New Roman" w:hAnsi="Times New Roman" w:eastAsia="宋体" w:cs="Times New Roman"/>
                <w:b/>
                <w:bCs w:val="0"/>
                <w:sz w:val="21"/>
                <w:szCs w:val="21"/>
                <w:highlight w:val="none"/>
                <w:lang w:val="en-US" w:eastAsia="zh-CN" w:bidi="zh-CN"/>
              </w:rPr>
            </w:pPr>
            <w:r>
              <w:rPr>
                <w:rFonts w:hint="default" w:ascii="Times New Roman" w:hAnsi="Times New Roman" w:eastAsia="宋体" w:cs="Times New Roman"/>
                <w:snapToGrid w:val="0"/>
                <w:color w:val="auto"/>
                <w:spacing w:val="-10"/>
                <w:kern w:val="24"/>
                <w:sz w:val="21"/>
                <w:szCs w:val="21"/>
                <w:lang w:val="en-US" w:eastAsia="zh-CN"/>
              </w:rPr>
              <w:t>一致</w:t>
            </w:r>
          </w:p>
        </w:tc>
      </w:tr>
      <w:tr w14:paraId="5548A0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6D43FD63">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Align w:val="center"/>
          </w:tcPr>
          <w:p w14:paraId="2461B152">
            <w:pPr>
              <w:jc w:val="center"/>
              <w:rPr>
                <w:rFonts w:hint="default" w:ascii="Times New Roman" w:hAnsi="Times New Roman" w:eastAsia="宋体" w:cs="Times New Roman"/>
                <w:kern w:val="0"/>
                <w:sz w:val="21"/>
                <w:szCs w:val="21"/>
              </w:rPr>
            </w:pPr>
            <w:r>
              <w:rPr>
                <w:rFonts w:hint="eastAsia" w:ascii="宋体" w:hAnsi="宋体" w:eastAsia="宋体" w:cs="宋体"/>
                <w:color w:val="000000"/>
                <w:kern w:val="0"/>
                <w:sz w:val="21"/>
                <w:szCs w:val="21"/>
                <w:lang w:val="en-US" w:eastAsia="zh-CN" w:bidi="ar"/>
              </w:rPr>
              <w:t>雨水管网</w:t>
            </w:r>
          </w:p>
        </w:tc>
        <w:tc>
          <w:tcPr>
            <w:tcW w:w="3157" w:type="dxa"/>
            <w:vAlign w:val="center"/>
          </w:tcPr>
          <w:p w14:paraId="081B07D5">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宋体" w:hAnsi="宋体" w:eastAsia="宋体" w:cs="宋体"/>
                <w:color w:val="000000"/>
                <w:kern w:val="0"/>
                <w:sz w:val="21"/>
                <w:szCs w:val="21"/>
                <w:lang w:val="en-US" w:eastAsia="zh-CN" w:bidi="ar"/>
              </w:rPr>
              <w:t>厂区内雨水经由雨水管网排入附近水体。</w:t>
            </w:r>
          </w:p>
        </w:tc>
        <w:tc>
          <w:tcPr>
            <w:tcW w:w="3219" w:type="dxa"/>
            <w:vAlign w:val="center"/>
          </w:tcPr>
          <w:p w14:paraId="0F6AA32F">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宋体" w:hAnsi="宋体" w:eastAsia="宋体" w:cs="宋体"/>
                <w:color w:val="000000"/>
                <w:kern w:val="0"/>
                <w:sz w:val="21"/>
                <w:szCs w:val="21"/>
                <w:lang w:val="en-US" w:eastAsia="zh-CN" w:bidi="ar"/>
              </w:rPr>
              <w:t>厂区内雨水经由雨水管网排入附近水体。</w:t>
            </w:r>
          </w:p>
        </w:tc>
        <w:tc>
          <w:tcPr>
            <w:tcW w:w="1365" w:type="dxa"/>
            <w:vAlign w:val="center"/>
          </w:tcPr>
          <w:p w14:paraId="09EE82AD">
            <w:pPr>
              <w:spacing w:line="240" w:lineRule="auto"/>
              <w:jc w:val="center"/>
              <w:rPr>
                <w:rFonts w:hint="eastAsia" w:ascii="Times New Roman" w:hAnsi="Times New Roman" w:eastAsia="宋体" w:cs="Times New Roman"/>
                <w:b/>
                <w:bCs w:val="0"/>
                <w:sz w:val="21"/>
                <w:szCs w:val="21"/>
                <w:highlight w:val="none"/>
                <w:lang w:val="en-US" w:eastAsia="zh-CN" w:bidi="zh-CN"/>
              </w:rPr>
            </w:pPr>
            <w:r>
              <w:rPr>
                <w:rFonts w:hint="default" w:ascii="Times New Roman" w:hAnsi="Times New Roman" w:eastAsia="宋体" w:cs="Times New Roman"/>
                <w:snapToGrid w:val="0"/>
                <w:color w:val="auto"/>
                <w:spacing w:val="-10"/>
                <w:kern w:val="24"/>
                <w:sz w:val="21"/>
                <w:szCs w:val="21"/>
                <w:lang w:val="en-US" w:eastAsia="zh-CN"/>
              </w:rPr>
              <w:t>一致</w:t>
            </w:r>
          </w:p>
        </w:tc>
      </w:tr>
      <w:bookmarkEnd w:id="29"/>
    </w:tbl>
    <w:p w14:paraId="3CDC024D">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根据现场核查，现有实际产能为</w:t>
      </w:r>
      <w:r>
        <w:rPr>
          <w:rFonts w:hint="eastAsia" w:ascii="Times New Roman" w:hAnsi="Times New Roman" w:cs="Times New Roman"/>
          <w:sz w:val="24"/>
          <w:szCs w:val="24"/>
          <w:highlight w:val="none"/>
          <w:lang w:val="en-US" w:eastAsia="zh-CN"/>
        </w:rPr>
        <w:t>年产180吨塑料包装箱，</w:t>
      </w:r>
      <w:r>
        <w:rPr>
          <w:rFonts w:hint="eastAsia" w:ascii="Times New Roman" w:hAnsi="Times New Roman" w:eastAsia="宋体" w:cs="Times New Roman"/>
          <w:b/>
          <w:bCs w:val="0"/>
          <w:sz w:val="21"/>
          <w:szCs w:val="21"/>
          <w:highlight w:val="none"/>
          <w:lang w:val="en-US" w:eastAsia="zh-CN" w:bidi="zh-CN"/>
        </w:rPr>
        <w:t>危废仓库位于厂房二楼东侧</w:t>
      </w:r>
      <w:r>
        <w:rPr>
          <w:rFonts w:hint="eastAsia" w:ascii="Times New Roman" w:hAnsi="Times New Roman" w:cs="Times New Roman"/>
          <w:sz w:val="24"/>
          <w:szCs w:val="24"/>
          <w:highlight w:val="none"/>
          <w:lang w:val="en-US" w:eastAsia="zh-CN"/>
        </w:rPr>
        <w:t>。厂区平面布置调整</w:t>
      </w:r>
      <w:r>
        <w:rPr>
          <w:rFonts w:hint="default" w:ascii="Times New Roman" w:hAnsi="Times New Roman" w:cs="Times New Roman"/>
          <w:sz w:val="24"/>
          <w:szCs w:val="24"/>
          <w:highlight w:val="none"/>
          <w:lang w:val="en-US" w:eastAsia="zh-CN"/>
        </w:rPr>
        <w:t>未导致环境防护距离范围变化且未新增敏感点，除以上变化外，其他建设内容与环评要求基本一致。</w:t>
      </w:r>
    </w:p>
    <w:p w14:paraId="16F2B47A">
      <w:pPr>
        <w:spacing w:line="360" w:lineRule="auto"/>
        <w:textAlignment w:val="baseline"/>
        <w:rPr>
          <w:rFonts w:ascii="Times New Roman" w:hAnsi="Times New Roman" w:eastAsia="宋体" w:cs="Times New Roman"/>
          <w:b/>
          <w:bCs/>
          <w:szCs w:val="21"/>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w:t>
      </w:r>
      <w:r>
        <w:rPr>
          <w:rFonts w:ascii="Times New Roman" w:hAnsi="Times New Roman" w:cs="Times New Roman"/>
          <w:sz w:val="24"/>
          <w:szCs w:val="24"/>
        </w:rPr>
        <w:t>项目产品方案见表</w:t>
      </w:r>
      <w:r>
        <w:rPr>
          <w:rFonts w:hint="eastAsia" w:ascii="Times New Roman" w:hAnsi="Times New Roman" w:cs="Times New Roman"/>
          <w:sz w:val="24"/>
          <w:szCs w:val="24"/>
        </w:rPr>
        <w:t>3</w:t>
      </w:r>
      <w:r>
        <w:rPr>
          <w:rFonts w:ascii="Times New Roman" w:hAnsi="Times New Roman" w:cs="Times New Roman"/>
          <w:sz w:val="24"/>
          <w:szCs w:val="24"/>
        </w:rPr>
        <w:t>.2-2。</w:t>
      </w:r>
    </w:p>
    <w:p w14:paraId="6351557D">
      <w:pPr>
        <w:pStyle w:val="48"/>
        <w:spacing w:beforeLines="0" w:afterLines="0"/>
        <w:ind w:firstLine="0" w:firstLineChars="0"/>
        <w:jc w:val="center"/>
        <w:rPr>
          <w:rFonts w:hint="eastAsia" w:ascii="Times New Roman" w:hAnsi="Times New Roman" w:cs="Times New Roman"/>
          <w:b/>
          <w:bCs/>
          <w:sz w:val="21"/>
          <w:szCs w:val="21"/>
        </w:rPr>
      </w:pPr>
    </w:p>
    <w:p w14:paraId="4C706B84">
      <w:pPr>
        <w:pStyle w:val="48"/>
        <w:spacing w:beforeLines="0" w:afterLines="0"/>
        <w:ind w:firstLine="0" w:firstLineChars="0"/>
        <w:jc w:val="center"/>
        <w:rPr>
          <w:rFonts w:hint="eastAsia" w:ascii="Times New Roman" w:hAnsi="Times New Roman" w:cs="Times New Roman"/>
          <w:b/>
          <w:bCs/>
          <w:sz w:val="21"/>
          <w:szCs w:val="21"/>
        </w:rPr>
      </w:pPr>
    </w:p>
    <w:p w14:paraId="787D3615">
      <w:pPr>
        <w:pStyle w:val="48"/>
        <w:spacing w:beforeLines="0" w:afterLines="0"/>
        <w:ind w:firstLine="0" w:firstLineChars="0"/>
        <w:jc w:val="center"/>
        <w:rPr>
          <w:rFonts w:hint="eastAsia" w:ascii="Times New Roman" w:hAnsi="Times New Roman" w:cs="Times New Roman"/>
          <w:b/>
          <w:bCs/>
          <w:sz w:val="21"/>
          <w:szCs w:val="21"/>
        </w:rPr>
      </w:pPr>
    </w:p>
    <w:p w14:paraId="359287F2">
      <w:pPr>
        <w:pStyle w:val="48"/>
        <w:spacing w:beforeLines="0" w:afterLines="0"/>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表3</w:t>
      </w:r>
      <w:r>
        <w:rPr>
          <w:rFonts w:ascii="Times New Roman" w:hAnsi="Times New Roman" w:cs="Times New Roman"/>
          <w:b/>
          <w:bCs/>
          <w:sz w:val="21"/>
          <w:szCs w:val="21"/>
        </w:rPr>
        <w:t>.2</w:t>
      </w:r>
      <w:r>
        <w:rPr>
          <w:rFonts w:hint="eastAsia" w:ascii="Times New Roman" w:hAnsi="Times New Roman" w:cs="Times New Roman"/>
          <w:b/>
          <w:bCs/>
          <w:sz w:val="21"/>
          <w:szCs w:val="21"/>
        </w:rPr>
        <w:t>-</w:t>
      </w:r>
      <w:r>
        <w:rPr>
          <w:rFonts w:ascii="Times New Roman" w:hAnsi="Times New Roman" w:cs="Times New Roman"/>
          <w:b/>
          <w:bCs/>
          <w:sz w:val="21"/>
          <w:szCs w:val="21"/>
        </w:rPr>
        <w:t>2</w:t>
      </w:r>
      <w:r>
        <w:rPr>
          <w:rFonts w:hint="eastAsia" w:ascii="Times New Roman" w:hAnsi="Times New Roman" w:cs="Times New Roman"/>
          <w:b/>
          <w:bCs/>
          <w:sz w:val="21"/>
          <w:szCs w:val="21"/>
        </w:rPr>
        <w:t xml:space="preserve"> 项目产品方案一览表</w:t>
      </w:r>
    </w:p>
    <w:tbl>
      <w:tblPr>
        <w:tblStyle w:val="33"/>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47"/>
        <w:gridCol w:w="2335"/>
        <w:gridCol w:w="1872"/>
        <w:gridCol w:w="2137"/>
      </w:tblGrid>
      <w:tr w14:paraId="300C1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2" w:type="dxa"/>
            <w:tcBorders>
              <w:tl2br w:val="nil"/>
              <w:tr2bl w:val="nil"/>
            </w:tcBorders>
            <w:vAlign w:val="center"/>
          </w:tcPr>
          <w:p w14:paraId="39CD89B1">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序号</w:t>
            </w:r>
          </w:p>
        </w:tc>
        <w:tc>
          <w:tcPr>
            <w:tcW w:w="2047" w:type="dxa"/>
            <w:tcBorders>
              <w:tl2br w:val="nil"/>
              <w:tr2bl w:val="nil"/>
            </w:tcBorders>
            <w:vAlign w:val="center"/>
          </w:tcPr>
          <w:p w14:paraId="56AE741C">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产品种类</w:t>
            </w:r>
          </w:p>
        </w:tc>
        <w:tc>
          <w:tcPr>
            <w:tcW w:w="2335" w:type="dxa"/>
            <w:tcBorders>
              <w:tl2br w:val="nil"/>
              <w:tr2bl w:val="nil"/>
            </w:tcBorders>
            <w:vAlign w:val="center"/>
          </w:tcPr>
          <w:p w14:paraId="01EBBE98">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环评及批复年产量</w:t>
            </w:r>
          </w:p>
        </w:tc>
        <w:tc>
          <w:tcPr>
            <w:tcW w:w="1872" w:type="dxa"/>
            <w:tcBorders>
              <w:tl2br w:val="nil"/>
              <w:tr2bl w:val="nil"/>
            </w:tcBorders>
            <w:vAlign w:val="center"/>
          </w:tcPr>
          <w:p w14:paraId="02292D0C">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实际年产量</w:t>
            </w:r>
          </w:p>
        </w:tc>
        <w:tc>
          <w:tcPr>
            <w:tcW w:w="2137" w:type="dxa"/>
            <w:tcBorders>
              <w:tl2br w:val="nil"/>
              <w:tr2bl w:val="nil"/>
            </w:tcBorders>
            <w:vAlign w:val="center"/>
          </w:tcPr>
          <w:p w14:paraId="42548283">
            <w:pPr>
              <w:adjustRightInd w:val="0"/>
              <w:snapToGrid w:val="0"/>
              <w:spacing w:line="259" w:lineRule="auto"/>
              <w:ind w:right="46"/>
              <w:jc w:val="center"/>
              <w:rPr>
                <w:rFonts w:hint="eastAsia" w:ascii="宋体" w:hAnsi="宋体" w:eastAsia="宋体" w:cs="Times New Roman"/>
                <w:b/>
                <w:bCs/>
                <w:szCs w:val="21"/>
                <w:lang w:eastAsia="zh-CN"/>
              </w:rPr>
            </w:pPr>
            <w:r>
              <w:rPr>
                <w:rFonts w:hint="eastAsia" w:ascii="Times New Roman" w:hAnsi="Times New Roman" w:eastAsia="宋体" w:cs="Times New Roman"/>
                <w:b/>
                <w:bCs/>
                <w:snapToGrid w:val="0"/>
                <w:spacing w:val="-10"/>
                <w:kern w:val="24"/>
                <w:szCs w:val="21"/>
                <w:lang w:val="en-US" w:eastAsia="zh-CN"/>
              </w:rPr>
              <w:t>备注</w:t>
            </w:r>
          </w:p>
        </w:tc>
      </w:tr>
      <w:tr w14:paraId="4DBD67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2" w:type="dxa"/>
            <w:tcBorders>
              <w:tl2br w:val="nil"/>
              <w:tr2bl w:val="nil"/>
            </w:tcBorders>
            <w:vAlign w:val="center"/>
          </w:tcPr>
          <w:p w14:paraId="7E5574F7">
            <w:pPr>
              <w:pStyle w:val="111"/>
              <w:numPr>
                <w:ilvl w:val="0"/>
                <w:numId w:val="0"/>
              </w:numPr>
              <w:ind w:left="210" w:left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047" w:type="dxa"/>
            <w:tcBorders>
              <w:tl2br w:val="nil"/>
              <w:tr2bl w:val="nil"/>
            </w:tcBorders>
            <w:vAlign w:val="center"/>
          </w:tcPr>
          <w:p w14:paraId="4AFE57B8">
            <w:pPr>
              <w:spacing w:line="300" w:lineRule="auto"/>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color w:val="auto"/>
                <w:lang w:val="en-US" w:eastAsia="zh-CN"/>
              </w:rPr>
              <w:t>塑料包装箱</w:t>
            </w:r>
          </w:p>
        </w:tc>
        <w:tc>
          <w:tcPr>
            <w:tcW w:w="2335" w:type="dxa"/>
            <w:tcBorders>
              <w:tl2br w:val="nil"/>
              <w:tr2bl w:val="nil"/>
            </w:tcBorders>
            <w:vAlign w:val="center"/>
          </w:tcPr>
          <w:p w14:paraId="5A4F3068">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180吨/年</w:t>
            </w:r>
          </w:p>
        </w:tc>
        <w:tc>
          <w:tcPr>
            <w:tcW w:w="1872" w:type="dxa"/>
            <w:tcBorders>
              <w:tl2br w:val="nil"/>
              <w:tr2bl w:val="nil"/>
            </w:tcBorders>
            <w:vAlign w:val="center"/>
          </w:tcPr>
          <w:p w14:paraId="34AE053D">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180吨/年</w:t>
            </w:r>
          </w:p>
        </w:tc>
        <w:tc>
          <w:tcPr>
            <w:tcW w:w="2137" w:type="dxa"/>
            <w:tcBorders>
              <w:tl2br w:val="nil"/>
              <w:tr2bl w:val="nil"/>
            </w:tcBorders>
            <w:vAlign w:val="center"/>
          </w:tcPr>
          <w:p w14:paraId="035F1C33">
            <w:pPr>
              <w:ind w:right="51"/>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bl>
    <w:p w14:paraId="4418BC2F">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根据现场核查，企业实际产能为年产180吨塑料包装箱，满足本次验收产能要求，符合本次竣工验收条件要求。</w:t>
      </w:r>
    </w:p>
    <w:p w14:paraId="122D7095">
      <w:pPr>
        <w:pStyle w:val="3"/>
        <w:rPr>
          <w:rFonts w:eastAsia="宋体"/>
        </w:rPr>
      </w:pPr>
      <w:bookmarkStart w:id="30" w:name="_Toc26882"/>
      <w:r>
        <w:rPr>
          <w:rFonts w:eastAsia="宋体"/>
        </w:rPr>
        <w:t>3.3主要原辅材料及燃料</w:t>
      </w:r>
      <w:bookmarkEnd w:id="30"/>
    </w:p>
    <w:p w14:paraId="5F624BBF">
      <w:pPr>
        <w:pStyle w:val="48"/>
        <w:spacing w:beforeLines="0" w:afterLines="0"/>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w:t>
      </w:r>
      <w:r>
        <w:rPr>
          <w:rFonts w:hint="eastAsia" w:ascii="Times New Roman" w:hAnsi="Times New Roman" w:cs="Times New Roman"/>
          <w:b/>
          <w:bCs/>
          <w:highlight w:val="none"/>
        </w:rPr>
        <w:t xml:space="preserve"> </w:t>
      </w:r>
      <w:r>
        <w:rPr>
          <w:rFonts w:ascii="Times New Roman" w:hAnsi="Times New Roman" w:cs="Times New Roman"/>
          <w:b/>
          <w:bCs/>
          <w:highlight w:val="none"/>
        </w:rPr>
        <w:t>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3"/>
        <w:tblW w:w="9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485"/>
        <w:gridCol w:w="1100"/>
        <w:gridCol w:w="1463"/>
        <w:gridCol w:w="1603"/>
        <w:gridCol w:w="1320"/>
        <w:gridCol w:w="1632"/>
      </w:tblGrid>
      <w:tr w14:paraId="23CAE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blHeader/>
          <w:jc w:val="center"/>
        </w:trPr>
        <w:tc>
          <w:tcPr>
            <w:tcW w:w="640" w:type="dxa"/>
            <w:tcBorders>
              <w:tl2br w:val="nil"/>
              <w:tr2bl w:val="nil"/>
            </w:tcBorders>
            <w:vAlign w:val="center"/>
          </w:tcPr>
          <w:p w14:paraId="3D309F0E">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485" w:type="dxa"/>
            <w:tcBorders>
              <w:tl2br w:val="nil"/>
              <w:tr2bl w:val="nil"/>
            </w:tcBorders>
            <w:vAlign w:val="center"/>
          </w:tcPr>
          <w:p w14:paraId="2D582B00">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名称</w:t>
            </w:r>
          </w:p>
        </w:tc>
        <w:tc>
          <w:tcPr>
            <w:tcW w:w="1100" w:type="dxa"/>
            <w:tcBorders>
              <w:tl2br w:val="nil"/>
              <w:tr2bl w:val="nil"/>
            </w:tcBorders>
            <w:vAlign w:val="center"/>
          </w:tcPr>
          <w:p w14:paraId="08CB1341">
            <w:pPr>
              <w:spacing w:line="240" w:lineRule="auto"/>
              <w:jc w:val="center"/>
              <w:rPr>
                <w:rFonts w:hint="default" w:ascii="Times New Roman" w:hAnsi="Times New Roman" w:eastAsia="宋体" w:cs="Times New Roman"/>
                <w:b/>
                <w:bCs/>
                <w:sz w:val="21"/>
                <w:szCs w:val="21"/>
                <w:lang w:eastAsia="zh-CN"/>
              </w:rPr>
            </w:pPr>
            <w:r>
              <w:rPr>
                <w:rFonts w:hint="default" w:ascii="Times New Roman" w:hAnsi="Times New Roman" w:eastAsia="宋体" w:cs="Times New Roman"/>
                <w:b/>
                <w:bCs/>
                <w:sz w:val="21"/>
                <w:szCs w:val="21"/>
                <w:lang w:val="en-US" w:eastAsia="zh-CN"/>
              </w:rPr>
              <w:t>单位</w:t>
            </w:r>
          </w:p>
        </w:tc>
        <w:tc>
          <w:tcPr>
            <w:tcW w:w="1463" w:type="dxa"/>
            <w:tcBorders>
              <w:tl2br w:val="nil"/>
              <w:tr2bl w:val="nil"/>
            </w:tcBorders>
            <w:vAlign w:val="center"/>
          </w:tcPr>
          <w:p w14:paraId="7A1DA966">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环评年用量</w:t>
            </w:r>
          </w:p>
        </w:tc>
        <w:tc>
          <w:tcPr>
            <w:tcW w:w="1603" w:type="dxa"/>
            <w:tcBorders>
              <w:tl2br w:val="nil"/>
              <w:tr2bl w:val="nil"/>
            </w:tcBorders>
            <w:vAlign w:val="center"/>
          </w:tcPr>
          <w:p w14:paraId="49B59DCD">
            <w:pPr>
              <w:spacing w:line="240" w:lineRule="auto"/>
              <w:jc w:val="cente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pacing w:val="-11"/>
                <w:sz w:val="21"/>
                <w:szCs w:val="21"/>
                <w:highlight w:val="none"/>
                <w:lang w:val="en-US" w:eastAsia="zh-CN"/>
              </w:rPr>
              <w:t xml:space="preserve">原辅料月均用量 </w:t>
            </w:r>
          </w:p>
        </w:tc>
        <w:tc>
          <w:tcPr>
            <w:tcW w:w="1320" w:type="dxa"/>
            <w:tcBorders>
              <w:tl2br w:val="nil"/>
              <w:tr2bl w:val="nil"/>
            </w:tcBorders>
            <w:vAlign w:val="center"/>
          </w:tcPr>
          <w:p w14:paraId="1798DC22">
            <w:pPr>
              <w:spacing w:line="240" w:lineRule="auto"/>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折算</w:t>
            </w:r>
            <w:r>
              <w:rPr>
                <w:rFonts w:hint="default" w:ascii="Times New Roman" w:hAnsi="Times New Roman" w:eastAsia="宋体" w:cs="Times New Roman"/>
                <w:b/>
                <w:bCs/>
                <w:color w:val="000000" w:themeColor="text1"/>
                <w:sz w:val="21"/>
                <w:szCs w:val="21"/>
                <w:highlight w:val="none"/>
                <w14:textFill>
                  <w14:solidFill>
                    <w14:schemeClr w14:val="tx1"/>
                  </w14:solidFill>
                </w14:textFill>
              </w:rPr>
              <w:t>年用量</w:t>
            </w:r>
          </w:p>
        </w:tc>
        <w:tc>
          <w:tcPr>
            <w:tcW w:w="1632" w:type="dxa"/>
            <w:tcBorders>
              <w:tl2br w:val="nil"/>
              <w:tr2bl w:val="nil"/>
            </w:tcBorders>
            <w:vAlign w:val="center"/>
          </w:tcPr>
          <w:p w14:paraId="6A9E8605">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highlight w:val="none"/>
              </w:rPr>
              <w:t>备注</w:t>
            </w:r>
          </w:p>
        </w:tc>
      </w:tr>
      <w:tr w14:paraId="6227B2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6191616C">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w:t>
            </w:r>
          </w:p>
        </w:tc>
        <w:tc>
          <w:tcPr>
            <w:tcW w:w="1485" w:type="dxa"/>
            <w:tcBorders>
              <w:tl2br w:val="nil"/>
              <w:tr2bl w:val="nil"/>
            </w:tcBorders>
            <w:vAlign w:val="center"/>
          </w:tcPr>
          <w:p w14:paraId="3BA846AC">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EPS可发性聚苯乙烯</w:t>
            </w:r>
          </w:p>
        </w:tc>
        <w:tc>
          <w:tcPr>
            <w:tcW w:w="1100" w:type="dxa"/>
            <w:tcBorders>
              <w:tl2br w:val="nil"/>
              <w:tr2bl w:val="nil"/>
            </w:tcBorders>
            <w:vAlign w:val="center"/>
          </w:tcPr>
          <w:p w14:paraId="766CB189">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center"/>
          </w:tcPr>
          <w:p w14:paraId="5BB7FC1C">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200</w:t>
            </w:r>
          </w:p>
        </w:tc>
        <w:tc>
          <w:tcPr>
            <w:tcW w:w="1603" w:type="dxa"/>
            <w:tcBorders>
              <w:tl2br w:val="nil"/>
              <w:tr2bl w:val="nil"/>
            </w:tcBorders>
            <w:vAlign w:val="center"/>
          </w:tcPr>
          <w:p w14:paraId="4E415F94">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15</w:t>
            </w:r>
          </w:p>
        </w:tc>
        <w:tc>
          <w:tcPr>
            <w:tcW w:w="1320" w:type="dxa"/>
            <w:tcBorders>
              <w:tl2br w:val="nil"/>
              <w:tr2bl w:val="nil"/>
            </w:tcBorders>
            <w:vAlign w:val="center"/>
          </w:tcPr>
          <w:p w14:paraId="265575A4">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180</w:t>
            </w:r>
          </w:p>
        </w:tc>
        <w:tc>
          <w:tcPr>
            <w:tcW w:w="1632" w:type="dxa"/>
            <w:tcBorders>
              <w:tl2br w:val="nil"/>
              <w:tr2bl w:val="nil"/>
            </w:tcBorders>
            <w:vAlign w:val="center"/>
          </w:tcPr>
          <w:p w14:paraId="60A11F9F">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-20</w:t>
            </w:r>
          </w:p>
        </w:tc>
      </w:tr>
      <w:tr w14:paraId="2D8654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262B00DF">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2</w:t>
            </w:r>
          </w:p>
        </w:tc>
        <w:tc>
          <w:tcPr>
            <w:tcW w:w="1485" w:type="dxa"/>
            <w:tcBorders>
              <w:tl2br w:val="nil"/>
              <w:tr2bl w:val="nil"/>
            </w:tcBorders>
            <w:vAlign w:val="center"/>
          </w:tcPr>
          <w:p w14:paraId="001C0CD9">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生物质颗粒</w:t>
            </w:r>
          </w:p>
        </w:tc>
        <w:tc>
          <w:tcPr>
            <w:tcW w:w="1100" w:type="dxa"/>
            <w:tcBorders>
              <w:tl2br w:val="nil"/>
              <w:tr2bl w:val="nil"/>
            </w:tcBorders>
            <w:vAlign w:val="center"/>
          </w:tcPr>
          <w:p w14:paraId="11B9ACCE">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center"/>
          </w:tcPr>
          <w:p w14:paraId="7C709FBA">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400</w:t>
            </w:r>
          </w:p>
        </w:tc>
        <w:tc>
          <w:tcPr>
            <w:tcW w:w="1603" w:type="dxa"/>
            <w:tcBorders>
              <w:tl2br w:val="nil"/>
              <w:tr2bl w:val="nil"/>
            </w:tcBorders>
            <w:vAlign w:val="center"/>
          </w:tcPr>
          <w:p w14:paraId="31A4503E">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30</w:t>
            </w:r>
          </w:p>
        </w:tc>
        <w:tc>
          <w:tcPr>
            <w:tcW w:w="1320" w:type="dxa"/>
            <w:tcBorders>
              <w:tl2br w:val="nil"/>
              <w:tr2bl w:val="nil"/>
            </w:tcBorders>
            <w:vAlign w:val="center"/>
          </w:tcPr>
          <w:p w14:paraId="077A097C">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360</w:t>
            </w:r>
          </w:p>
        </w:tc>
        <w:tc>
          <w:tcPr>
            <w:tcW w:w="1632" w:type="dxa"/>
            <w:tcBorders>
              <w:tl2br w:val="nil"/>
              <w:tr2bl w:val="nil"/>
            </w:tcBorders>
            <w:vAlign w:val="center"/>
          </w:tcPr>
          <w:p w14:paraId="56DA3F36">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-40</w:t>
            </w:r>
          </w:p>
        </w:tc>
      </w:tr>
      <w:tr w14:paraId="5222FC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305375A5">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3</w:t>
            </w:r>
          </w:p>
        </w:tc>
        <w:tc>
          <w:tcPr>
            <w:tcW w:w="1485" w:type="dxa"/>
            <w:tcBorders>
              <w:tl2br w:val="nil"/>
              <w:tr2bl w:val="nil"/>
            </w:tcBorders>
            <w:vAlign w:val="center"/>
          </w:tcPr>
          <w:p w14:paraId="0CE2AD22">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液压油</w:t>
            </w:r>
          </w:p>
        </w:tc>
        <w:tc>
          <w:tcPr>
            <w:tcW w:w="1100" w:type="dxa"/>
            <w:tcBorders>
              <w:tl2br w:val="nil"/>
              <w:tr2bl w:val="nil"/>
            </w:tcBorders>
            <w:vAlign w:val="center"/>
          </w:tcPr>
          <w:p w14:paraId="5D4328BD">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center"/>
          </w:tcPr>
          <w:p w14:paraId="14C23F8B">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0.34</w:t>
            </w:r>
          </w:p>
        </w:tc>
        <w:tc>
          <w:tcPr>
            <w:tcW w:w="1603" w:type="dxa"/>
            <w:tcBorders>
              <w:tl2br w:val="nil"/>
              <w:tr2bl w:val="nil"/>
            </w:tcBorders>
            <w:vAlign w:val="center"/>
          </w:tcPr>
          <w:p w14:paraId="60469483">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0.026</w:t>
            </w:r>
          </w:p>
        </w:tc>
        <w:tc>
          <w:tcPr>
            <w:tcW w:w="1320" w:type="dxa"/>
            <w:tcBorders>
              <w:tl2br w:val="nil"/>
              <w:tr2bl w:val="nil"/>
            </w:tcBorders>
            <w:vAlign w:val="center"/>
          </w:tcPr>
          <w:p w14:paraId="45C9A378">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0.31</w:t>
            </w:r>
          </w:p>
        </w:tc>
        <w:tc>
          <w:tcPr>
            <w:tcW w:w="1632" w:type="dxa"/>
            <w:tcBorders>
              <w:tl2br w:val="nil"/>
              <w:tr2bl w:val="nil"/>
            </w:tcBorders>
            <w:vAlign w:val="center"/>
          </w:tcPr>
          <w:p w14:paraId="31214D0E">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-0.03</w:t>
            </w:r>
          </w:p>
        </w:tc>
      </w:tr>
      <w:tr w14:paraId="24C23F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60A10953">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4</w:t>
            </w:r>
          </w:p>
        </w:tc>
        <w:tc>
          <w:tcPr>
            <w:tcW w:w="1485" w:type="dxa"/>
            <w:tcBorders>
              <w:tl2br w:val="nil"/>
              <w:tr2bl w:val="nil"/>
            </w:tcBorders>
            <w:vAlign w:val="center"/>
          </w:tcPr>
          <w:p w14:paraId="7B7B2392">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模具</w:t>
            </w:r>
          </w:p>
        </w:tc>
        <w:tc>
          <w:tcPr>
            <w:tcW w:w="1100" w:type="dxa"/>
            <w:tcBorders>
              <w:tl2br w:val="nil"/>
              <w:tr2bl w:val="nil"/>
            </w:tcBorders>
            <w:vAlign w:val="center"/>
          </w:tcPr>
          <w:p w14:paraId="4454D4D7">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center"/>
          </w:tcPr>
          <w:p w14:paraId="3A7F96FB">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7</w:t>
            </w:r>
          </w:p>
        </w:tc>
        <w:tc>
          <w:tcPr>
            <w:tcW w:w="1603" w:type="dxa"/>
            <w:tcBorders>
              <w:tl2br w:val="nil"/>
              <w:tr2bl w:val="nil"/>
            </w:tcBorders>
            <w:vAlign w:val="center"/>
          </w:tcPr>
          <w:p w14:paraId="4AB2D588">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w:t>
            </w:r>
          </w:p>
        </w:tc>
        <w:tc>
          <w:tcPr>
            <w:tcW w:w="1320" w:type="dxa"/>
            <w:tcBorders>
              <w:tl2br w:val="nil"/>
              <w:tr2bl w:val="nil"/>
            </w:tcBorders>
            <w:vAlign w:val="center"/>
          </w:tcPr>
          <w:p w14:paraId="2BE67FD6">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7</w:t>
            </w:r>
          </w:p>
        </w:tc>
        <w:tc>
          <w:tcPr>
            <w:tcW w:w="1632" w:type="dxa"/>
            <w:tcBorders>
              <w:tl2br w:val="nil"/>
              <w:tr2bl w:val="nil"/>
            </w:tcBorders>
            <w:vAlign w:val="center"/>
          </w:tcPr>
          <w:p w14:paraId="67EF469D">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w:t>
            </w:r>
          </w:p>
        </w:tc>
      </w:tr>
      <w:tr w14:paraId="2A8C96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7F90F654">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5</w:t>
            </w:r>
          </w:p>
        </w:tc>
        <w:tc>
          <w:tcPr>
            <w:tcW w:w="1485" w:type="dxa"/>
            <w:tcBorders>
              <w:tl2br w:val="nil"/>
              <w:tr2bl w:val="nil"/>
            </w:tcBorders>
            <w:vAlign w:val="center"/>
          </w:tcPr>
          <w:p w14:paraId="77E1D1FE">
            <w:pPr>
              <w:keepNext w:val="0"/>
              <w:keepLines w:val="0"/>
              <w:widowControl/>
              <w:suppressLineNumbers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水</w:t>
            </w:r>
          </w:p>
        </w:tc>
        <w:tc>
          <w:tcPr>
            <w:tcW w:w="1100" w:type="dxa"/>
            <w:tcBorders>
              <w:tl2br w:val="nil"/>
              <w:tr2bl w:val="nil"/>
            </w:tcBorders>
            <w:vAlign w:val="center"/>
          </w:tcPr>
          <w:p w14:paraId="4D6B2D90">
            <w:pPr>
              <w:keepNext w:val="0"/>
              <w:keepLines w:val="0"/>
              <w:widowControl/>
              <w:suppressLineNumbers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m</w:t>
            </w:r>
            <w:r>
              <w:rPr>
                <w:rFonts w:hint="eastAsia" w:ascii="Times New Roman" w:hAnsi="Times New Roman" w:eastAsia="宋体" w:cs="Times New Roman"/>
                <w:color w:val="auto"/>
                <w:kern w:val="0"/>
                <w:sz w:val="21"/>
                <w:szCs w:val="21"/>
                <w:vertAlign w:val="superscript"/>
                <w:lang w:val="en-US" w:eastAsia="zh-CN" w:bidi="ar"/>
              </w:rPr>
              <w:t>3</w:t>
            </w:r>
            <w:r>
              <w:rPr>
                <w:rFonts w:hint="eastAsia" w:ascii="Times New Roman" w:hAnsi="Times New Roman" w:eastAsia="宋体" w:cs="Times New Roman"/>
                <w:color w:val="auto"/>
                <w:kern w:val="0"/>
                <w:sz w:val="21"/>
                <w:szCs w:val="21"/>
                <w:lang w:val="en-US" w:eastAsia="zh-CN" w:bidi="ar"/>
              </w:rPr>
              <w:t>/a</w:t>
            </w:r>
          </w:p>
        </w:tc>
        <w:tc>
          <w:tcPr>
            <w:tcW w:w="1463" w:type="dxa"/>
            <w:tcBorders>
              <w:tl2br w:val="nil"/>
              <w:tr2bl w:val="nil"/>
            </w:tcBorders>
            <w:vAlign w:val="center"/>
          </w:tcPr>
          <w:p w14:paraId="58A258D9">
            <w:pPr>
              <w:keepNext w:val="0"/>
              <w:keepLines w:val="0"/>
              <w:widowControl/>
              <w:suppressLineNumbers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2580</w:t>
            </w:r>
          </w:p>
        </w:tc>
        <w:tc>
          <w:tcPr>
            <w:tcW w:w="1603" w:type="dxa"/>
            <w:tcBorders>
              <w:tl2br w:val="nil"/>
              <w:tr2bl w:val="nil"/>
            </w:tcBorders>
            <w:vAlign w:val="center"/>
          </w:tcPr>
          <w:p w14:paraId="6AA3DACA">
            <w:pPr>
              <w:keepNext w:val="0"/>
              <w:keepLines w:val="0"/>
              <w:widowControl/>
              <w:suppressLineNumbers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215</w:t>
            </w:r>
          </w:p>
        </w:tc>
        <w:tc>
          <w:tcPr>
            <w:tcW w:w="1320" w:type="dxa"/>
            <w:tcBorders>
              <w:tl2br w:val="nil"/>
              <w:tr2bl w:val="nil"/>
            </w:tcBorders>
            <w:vAlign w:val="center"/>
          </w:tcPr>
          <w:p w14:paraId="6823292B">
            <w:pPr>
              <w:keepNext w:val="0"/>
              <w:keepLines w:val="0"/>
              <w:widowControl/>
              <w:suppressLineNumbers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2580</w:t>
            </w:r>
          </w:p>
        </w:tc>
        <w:tc>
          <w:tcPr>
            <w:tcW w:w="1632" w:type="dxa"/>
            <w:tcBorders>
              <w:tl2br w:val="nil"/>
              <w:tr2bl w:val="nil"/>
            </w:tcBorders>
            <w:vAlign w:val="center"/>
          </w:tcPr>
          <w:p w14:paraId="22463999">
            <w:pPr>
              <w:keepNext w:val="0"/>
              <w:keepLines w:val="0"/>
              <w:widowControl/>
              <w:suppressLineNumbers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w:t>
            </w:r>
          </w:p>
        </w:tc>
      </w:tr>
      <w:tr w14:paraId="700784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7E3A9628">
            <w:pPr>
              <w:numPr>
                <w:ilvl w:val="0"/>
                <w:numId w:val="0"/>
              </w:numPr>
              <w:spacing w:line="240" w:lineRule="auto"/>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备注</w:t>
            </w:r>
          </w:p>
        </w:tc>
        <w:tc>
          <w:tcPr>
            <w:tcW w:w="8603" w:type="dxa"/>
            <w:gridSpan w:val="6"/>
            <w:tcBorders>
              <w:tl2br w:val="nil"/>
              <w:tr2bl w:val="nil"/>
            </w:tcBorders>
            <w:vAlign w:val="center"/>
          </w:tcPr>
          <w:p w14:paraId="6C1EC64F">
            <w:pPr>
              <w:numPr>
                <w:ilvl w:val="0"/>
                <w:numId w:val="0"/>
              </w:numPr>
              <w:spacing w:line="240" w:lineRule="auto"/>
              <w:jc w:val="both"/>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1、折算年用量为原辅料月均用量（</w:t>
            </w:r>
            <w:r>
              <w:rPr>
                <w:rFonts w:hint="default" w:ascii="Times New Roman" w:hAnsi="Times New Roman" w:eastAsia="宋体" w:cs="Times New Roman"/>
                <w:sz w:val="21"/>
                <w:szCs w:val="21"/>
                <w:lang w:val="en-US" w:eastAsia="zh-CN"/>
              </w:rPr>
              <w:t>202</w:t>
            </w:r>
            <w:r>
              <w:rPr>
                <w:rFonts w:hint="eastAsia" w:ascii="Times New Roman" w:hAnsi="Times New Roman" w:eastAsia="宋体" w:cs="Times New Roman"/>
                <w:sz w:val="21"/>
                <w:szCs w:val="21"/>
                <w:lang w:val="en-US" w:eastAsia="zh-CN"/>
              </w:rPr>
              <w:t>5.7.1-7.31）折算得出。</w:t>
            </w:r>
          </w:p>
        </w:tc>
      </w:tr>
    </w:tbl>
    <w:p w14:paraId="2D0A1EB1">
      <w:pPr>
        <w:snapToGrid w:val="0"/>
        <w:spacing w:line="360" w:lineRule="auto"/>
        <w:ind w:firstLine="480" w:firstLineChars="200"/>
        <w:rPr>
          <w:rFonts w:hint="eastAsia"/>
          <w:b/>
          <w:bCs/>
          <w:lang w:val="en-US" w:eastAsia="zh-CN"/>
        </w:rPr>
      </w:pPr>
      <w:r>
        <w:rPr>
          <w:rFonts w:hint="eastAsia" w:ascii="Times New Roman" w:hAnsi="Times New Roman" w:cs="Times New Roman"/>
          <w:sz w:val="24"/>
          <w:szCs w:val="24"/>
          <w:highlight w:val="none"/>
          <w:lang w:val="en-US" w:eastAsia="zh-CN"/>
        </w:rPr>
        <w:t>根据现场核查，现有实际生产过程中原辅料种类与环评相比无变化，各原辅材料用量与企业现实际产能相匹配，原辅料变化情况是由工况变动引起。</w:t>
      </w:r>
    </w:p>
    <w:p w14:paraId="41EF5FF8">
      <w:pPr>
        <w:pStyle w:val="3"/>
        <w:rPr>
          <w:rFonts w:ascii="Times New Roman" w:hAnsi="Times New Roman" w:cs="Times New Roman" w:eastAsiaTheme="minorEastAsia"/>
          <w:b/>
          <w:bCs/>
          <w:kern w:val="2"/>
          <w:sz w:val="24"/>
          <w:szCs w:val="24"/>
          <w:lang w:val="en-US" w:eastAsia="zh-CN" w:bidi="ar-SA"/>
        </w:rPr>
      </w:pPr>
      <w:bookmarkStart w:id="31" w:name="_Toc29549"/>
      <w:r>
        <w:rPr>
          <w:rFonts w:eastAsia="宋体"/>
        </w:rPr>
        <w:t>3.</w:t>
      </w:r>
      <w:r>
        <w:rPr>
          <w:rFonts w:hint="eastAsia" w:eastAsia="宋体"/>
          <w:lang w:val="en-US" w:eastAsia="zh-CN"/>
        </w:rPr>
        <w:t>4</w:t>
      </w:r>
      <w:r>
        <w:rPr>
          <w:rFonts w:eastAsia="宋体"/>
        </w:rPr>
        <w:t>主要生产设备</w:t>
      </w:r>
      <w:bookmarkEnd w:id="31"/>
    </w:p>
    <w:p w14:paraId="00F24D77">
      <w:pPr>
        <w:spacing w:line="360" w:lineRule="auto"/>
        <w:jc w:val="center"/>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 xml:space="preserve"> </w:t>
      </w:r>
      <w:r>
        <w:rPr>
          <w:rFonts w:hint="eastAsia" w:ascii="Times New Roman" w:hAnsi="Times New Roman" w:cs="Times New Roman"/>
          <w:sz w:val="24"/>
          <w:szCs w:val="24"/>
        </w:rPr>
        <w:t xml:space="preserve">  </w:t>
      </w:r>
      <w:r>
        <w:rPr>
          <w:rFonts w:hint="eastAsia" w:ascii="Times New Roman" w:hAnsi="Times New Roman" w:eastAsia="宋体" w:cs="Times New Roman"/>
          <w:b/>
          <w:bCs/>
          <w:kern w:val="0"/>
          <w:szCs w:val="21"/>
        </w:rPr>
        <w:t xml:space="preserve"> </w:t>
      </w:r>
      <w:r>
        <w:rPr>
          <w:rFonts w:hint="eastAsia" w:ascii="Times New Roman" w:hAnsi="Times New Roman" w:cs="Times New Roman" w:eastAsiaTheme="minorEastAsia"/>
          <w:b/>
          <w:bCs/>
          <w:kern w:val="2"/>
          <w:sz w:val="24"/>
          <w:szCs w:val="24"/>
          <w:lang w:val="en-US" w:eastAsia="zh-CN" w:bidi="ar-SA"/>
        </w:rPr>
        <w:t>表3.</w:t>
      </w:r>
      <w:r>
        <w:rPr>
          <w:rFonts w:hint="eastAsia" w:ascii="Times New Roman" w:hAnsi="Times New Roman" w:cs="Times New Roman"/>
          <w:b/>
          <w:bCs/>
          <w:kern w:val="2"/>
          <w:sz w:val="24"/>
          <w:szCs w:val="24"/>
          <w:lang w:val="en-US" w:eastAsia="zh-CN" w:bidi="ar-SA"/>
        </w:rPr>
        <w:t>4</w:t>
      </w:r>
      <w:r>
        <w:rPr>
          <w:rFonts w:hint="eastAsia" w:ascii="Times New Roman" w:hAnsi="Times New Roman" w:cs="Times New Roman" w:eastAsiaTheme="minorEastAsia"/>
          <w:b/>
          <w:bCs/>
          <w:kern w:val="2"/>
          <w:sz w:val="24"/>
          <w:szCs w:val="24"/>
          <w:lang w:val="en-US" w:eastAsia="zh-CN" w:bidi="ar-SA"/>
        </w:rPr>
        <w:t>-1 项目主要</w:t>
      </w:r>
      <w:r>
        <w:rPr>
          <w:rFonts w:hint="eastAsia" w:ascii="Times New Roman" w:hAnsi="Times New Roman" w:cs="Times New Roman" w:eastAsiaTheme="minorEastAsia"/>
          <w:b/>
          <w:bCs/>
          <w:kern w:val="2"/>
          <w:sz w:val="24"/>
          <w:szCs w:val="24"/>
          <w:highlight w:val="none"/>
          <w:lang w:val="en-US" w:eastAsia="zh-CN" w:bidi="ar-SA"/>
        </w:rPr>
        <w:t>生产设</w:t>
      </w:r>
      <w:r>
        <w:rPr>
          <w:rFonts w:hint="eastAsia" w:ascii="Times New Roman" w:hAnsi="Times New Roman" w:cs="Times New Roman" w:eastAsiaTheme="minorEastAsia"/>
          <w:b/>
          <w:bCs/>
          <w:kern w:val="2"/>
          <w:sz w:val="24"/>
          <w:szCs w:val="24"/>
          <w:lang w:val="en-US" w:eastAsia="zh-CN" w:bidi="ar-SA"/>
        </w:rPr>
        <w:t>备</w:t>
      </w:r>
    </w:p>
    <w:tbl>
      <w:tblPr>
        <w:tblStyle w:val="99"/>
        <w:tblW w:w="4913"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04"/>
        <w:gridCol w:w="1818"/>
        <w:gridCol w:w="652"/>
        <w:gridCol w:w="1662"/>
        <w:gridCol w:w="1340"/>
        <w:gridCol w:w="1340"/>
        <w:gridCol w:w="1731"/>
      </w:tblGrid>
      <w:tr w14:paraId="38CCD90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tblHeader/>
          <w:jc w:val="center"/>
        </w:trPr>
        <w:tc>
          <w:tcPr>
            <w:tcW w:w="602" w:type="dxa"/>
            <w:vAlign w:val="center"/>
          </w:tcPr>
          <w:p w14:paraId="7F87A4CF">
            <w:pPr>
              <w:jc w:val="center"/>
              <w:rPr>
                <w:rFonts w:hint="default" w:ascii="Times New Roman" w:hAnsi="Times New Roman" w:eastAsia="宋体" w:cs="Times New Roman"/>
                <w:b/>
                <w:bCs/>
              </w:rPr>
            </w:pPr>
            <w:r>
              <w:rPr>
                <w:rFonts w:hint="default" w:ascii="Times New Roman" w:hAnsi="Times New Roman" w:eastAsia="宋体" w:cs="Times New Roman"/>
                <w:b/>
                <w:bCs/>
              </w:rPr>
              <w:t>序号</w:t>
            </w:r>
          </w:p>
        </w:tc>
        <w:tc>
          <w:tcPr>
            <w:tcW w:w="1814" w:type="dxa"/>
            <w:vAlign w:val="center"/>
          </w:tcPr>
          <w:p w14:paraId="0159C36A">
            <w:pPr>
              <w:widowControl/>
              <w:adjustRightInd w:val="0"/>
              <w:snapToGrid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设备名称</w:t>
            </w:r>
          </w:p>
        </w:tc>
        <w:tc>
          <w:tcPr>
            <w:tcW w:w="650" w:type="dxa"/>
            <w:vAlign w:val="center"/>
          </w:tcPr>
          <w:p w14:paraId="4040E9E6">
            <w:pPr>
              <w:jc w:val="center"/>
              <w:rPr>
                <w:rFonts w:hint="default" w:ascii="Times New Roman" w:hAnsi="Times New Roman" w:eastAsia="宋体" w:cs="Times New Roman"/>
                <w:b/>
                <w:bCs/>
              </w:rPr>
            </w:pPr>
            <w:r>
              <w:rPr>
                <w:rFonts w:hint="default" w:ascii="Times New Roman" w:hAnsi="Times New Roman" w:eastAsia="宋体" w:cs="Times New Roman"/>
                <w:b/>
                <w:bCs/>
                <w:lang w:val="en-US" w:eastAsia="zh-CN"/>
              </w:rPr>
              <w:t>单位</w:t>
            </w:r>
          </w:p>
        </w:tc>
        <w:tc>
          <w:tcPr>
            <w:tcW w:w="1659" w:type="dxa"/>
            <w:vAlign w:val="center"/>
          </w:tcPr>
          <w:p w14:paraId="0AD90812">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型号</w:t>
            </w:r>
          </w:p>
        </w:tc>
        <w:tc>
          <w:tcPr>
            <w:tcW w:w="1338" w:type="dxa"/>
            <w:vAlign w:val="center"/>
          </w:tcPr>
          <w:p w14:paraId="6B56060F">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环评中数量</w:t>
            </w:r>
          </w:p>
        </w:tc>
        <w:tc>
          <w:tcPr>
            <w:tcW w:w="1338" w:type="dxa"/>
            <w:vAlign w:val="center"/>
          </w:tcPr>
          <w:p w14:paraId="1092D124">
            <w:pPr>
              <w:jc w:val="center"/>
              <w:rPr>
                <w:rFonts w:hint="default" w:ascii="Times New Roman" w:hAnsi="Times New Roman" w:eastAsia="宋体" w:cs="Times New Roman"/>
                <w:b/>
                <w:bCs/>
              </w:rPr>
            </w:pPr>
            <w:r>
              <w:rPr>
                <w:rFonts w:hint="default" w:ascii="Times New Roman" w:hAnsi="Times New Roman" w:eastAsia="宋体" w:cs="Times New Roman"/>
                <w:b/>
                <w:bCs/>
              </w:rPr>
              <w:t>实际数量</w:t>
            </w:r>
          </w:p>
        </w:tc>
        <w:tc>
          <w:tcPr>
            <w:tcW w:w="1727" w:type="dxa"/>
            <w:vAlign w:val="center"/>
          </w:tcPr>
          <w:p w14:paraId="00A92FF3">
            <w:pPr>
              <w:jc w:val="center"/>
              <w:rPr>
                <w:rFonts w:hint="default" w:ascii="Times New Roman" w:hAnsi="Times New Roman" w:eastAsia="宋体" w:cs="Times New Roman"/>
                <w:b/>
                <w:bCs/>
              </w:rPr>
            </w:pPr>
            <w:r>
              <w:rPr>
                <w:rFonts w:hint="default" w:ascii="Times New Roman" w:hAnsi="Times New Roman" w:eastAsia="宋体" w:cs="Times New Roman"/>
                <w:b/>
                <w:bCs/>
              </w:rPr>
              <w:t>变化情况</w:t>
            </w:r>
          </w:p>
        </w:tc>
      </w:tr>
      <w:tr w14:paraId="2121C45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459ECBB6">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w:t>
            </w:r>
          </w:p>
        </w:tc>
        <w:tc>
          <w:tcPr>
            <w:tcW w:w="1814" w:type="dxa"/>
            <w:vAlign w:val="center"/>
          </w:tcPr>
          <w:p w14:paraId="27C21963">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间歇式预发泡机</w:t>
            </w:r>
          </w:p>
        </w:tc>
        <w:tc>
          <w:tcPr>
            <w:tcW w:w="650" w:type="dxa"/>
            <w:vAlign w:val="center"/>
          </w:tcPr>
          <w:p w14:paraId="0A7E043B">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659" w:type="dxa"/>
            <w:vAlign w:val="center"/>
          </w:tcPr>
          <w:p w14:paraId="3F477077">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51A67DCB">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4C5FCE3B">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186264D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14:paraId="1D30AAA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4C9F547A">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w:t>
            </w:r>
          </w:p>
        </w:tc>
        <w:tc>
          <w:tcPr>
            <w:tcW w:w="1814" w:type="dxa"/>
            <w:vAlign w:val="center"/>
          </w:tcPr>
          <w:p w14:paraId="4207F0AE">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熟化料仓</w:t>
            </w:r>
          </w:p>
        </w:tc>
        <w:tc>
          <w:tcPr>
            <w:tcW w:w="650" w:type="dxa"/>
            <w:vAlign w:val="center"/>
          </w:tcPr>
          <w:p w14:paraId="3BE5F540">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座</w:t>
            </w:r>
          </w:p>
        </w:tc>
        <w:tc>
          <w:tcPr>
            <w:tcW w:w="1659" w:type="dxa"/>
            <w:vAlign w:val="center"/>
          </w:tcPr>
          <w:p w14:paraId="062AB888">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609B99C8">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w:t>
            </w:r>
          </w:p>
        </w:tc>
        <w:tc>
          <w:tcPr>
            <w:tcW w:w="1338" w:type="dxa"/>
            <w:vAlign w:val="center"/>
          </w:tcPr>
          <w:p w14:paraId="5895818E">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w:t>
            </w:r>
          </w:p>
        </w:tc>
        <w:tc>
          <w:tcPr>
            <w:tcW w:w="1727" w:type="dxa"/>
            <w:vAlign w:val="center"/>
          </w:tcPr>
          <w:p w14:paraId="2BF97081">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14:paraId="62DD0C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6F92E436">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w:t>
            </w:r>
          </w:p>
        </w:tc>
        <w:tc>
          <w:tcPr>
            <w:tcW w:w="1814" w:type="dxa"/>
            <w:vAlign w:val="center"/>
          </w:tcPr>
          <w:p w14:paraId="7793C438">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全自动成型机</w:t>
            </w:r>
          </w:p>
        </w:tc>
        <w:tc>
          <w:tcPr>
            <w:tcW w:w="650" w:type="dxa"/>
            <w:vAlign w:val="center"/>
          </w:tcPr>
          <w:p w14:paraId="202FD8C9">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659" w:type="dxa"/>
            <w:vAlign w:val="center"/>
          </w:tcPr>
          <w:p w14:paraId="4105C8F8">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202E35FD">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w:t>
            </w:r>
          </w:p>
        </w:tc>
        <w:tc>
          <w:tcPr>
            <w:tcW w:w="1338" w:type="dxa"/>
            <w:vAlign w:val="center"/>
          </w:tcPr>
          <w:p w14:paraId="0BA44815">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w:t>
            </w:r>
          </w:p>
        </w:tc>
        <w:tc>
          <w:tcPr>
            <w:tcW w:w="1727" w:type="dxa"/>
            <w:vAlign w:val="center"/>
          </w:tcPr>
          <w:p w14:paraId="3889FB97">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14:paraId="6CA49E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12B87B07">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w:t>
            </w:r>
          </w:p>
        </w:tc>
        <w:tc>
          <w:tcPr>
            <w:tcW w:w="1814" w:type="dxa"/>
            <w:vAlign w:val="center"/>
          </w:tcPr>
          <w:p w14:paraId="5E62C8D6">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半自动成型机</w:t>
            </w:r>
          </w:p>
        </w:tc>
        <w:tc>
          <w:tcPr>
            <w:tcW w:w="650" w:type="dxa"/>
            <w:vAlign w:val="center"/>
          </w:tcPr>
          <w:p w14:paraId="1A843033">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659" w:type="dxa"/>
            <w:vAlign w:val="center"/>
          </w:tcPr>
          <w:p w14:paraId="7243D001">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2B5E76F9">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8</w:t>
            </w:r>
          </w:p>
        </w:tc>
        <w:tc>
          <w:tcPr>
            <w:tcW w:w="1338" w:type="dxa"/>
            <w:vAlign w:val="center"/>
          </w:tcPr>
          <w:p w14:paraId="50E6EA16">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8</w:t>
            </w:r>
          </w:p>
        </w:tc>
        <w:tc>
          <w:tcPr>
            <w:tcW w:w="1727" w:type="dxa"/>
            <w:vAlign w:val="center"/>
          </w:tcPr>
          <w:p w14:paraId="0D2C2799">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14:paraId="6289097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3A02FE04">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w:t>
            </w:r>
          </w:p>
        </w:tc>
        <w:tc>
          <w:tcPr>
            <w:tcW w:w="1814" w:type="dxa"/>
            <w:vAlign w:val="center"/>
          </w:tcPr>
          <w:p w14:paraId="020E9BDE">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软化水系统</w:t>
            </w:r>
          </w:p>
        </w:tc>
        <w:tc>
          <w:tcPr>
            <w:tcW w:w="650" w:type="dxa"/>
            <w:vAlign w:val="center"/>
          </w:tcPr>
          <w:p w14:paraId="4203E870">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套</w:t>
            </w:r>
          </w:p>
        </w:tc>
        <w:tc>
          <w:tcPr>
            <w:tcW w:w="1659" w:type="dxa"/>
            <w:vAlign w:val="center"/>
          </w:tcPr>
          <w:p w14:paraId="57EF52F8">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120921D4">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46B08578">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2DA7350B">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14:paraId="1BBC384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763F0DD4">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6</w:t>
            </w:r>
          </w:p>
        </w:tc>
        <w:tc>
          <w:tcPr>
            <w:tcW w:w="1814" w:type="dxa"/>
            <w:vAlign w:val="center"/>
          </w:tcPr>
          <w:p w14:paraId="1BDA3245">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蒸汽锅炉</w:t>
            </w:r>
          </w:p>
        </w:tc>
        <w:tc>
          <w:tcPr>
            <w:tcW w:w="650" w:type="dxa"/>
            <w:vAlign w:val="center"/>
          </w:tcPr>
          <w:p w14:paraId="09C9D18D">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659" w:type="dxa"/>
            <w:vAlign w:val="center"/>
          </w:tcPr>
          <w:p w14:paraId="58082F39">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3t/h</w:t>
            </w:r>
          </w:p>
        </w:tc>
        <w:tc>
          <w:tcPr>
            <w:tcW w:w="1338" w:type="dxa"/>
            <w:vAlign w:val="center"/>
          </w:tcPr>
          <w:p w14:paraId="774F12E9">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035828B9">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0E6378EF">
            <w:pPr>
              <w:jc w:val="center"/>
              <w:rPr>
                <w:rFonts w:hint="default" w:ascii="Times New Roman" w:hAnsi="Times New Roman" w:eastAsia="宋体" w:cs="Times New Roman"/>
                <w:color w:val="auto"/>
                <w:highlight w:val="red"/>
                <w:lang w:val="en-US" w:eastAsia="zh-CN"/>
              </w:rPr>
            </w:pPr>
            <w:r>
              <w:rPr>
                <w:rFonts w:hint="eastAsia" w:ascii="Times New Roman" w:hAnsi="Times New Roman" w:eastAsia="宋体" w:cs="Times New Roman"/>
                <w:lang w:val="en-US" w:eastAsia="zh-CN"/>
              </w:rPr>
              <w:t>无变化</w:t>
            </w:r>
          </w:p>
        </w:tc>
      </w:tr>
      <w:tr w14:paraId="62655E5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6AAC91CA">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7</w:t>
            </w:r>
          </w:p>
        </w:tc>
        <w:tc>
          <w:tcPr>
            <w:tcW w:w="1814" w:type="dxa"/>
            <w:vAlign w:val="center"/>
          </w:tcPr>
          <w:p w14:paraId="2FE030DF">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烘房</w:t>
            </w:r>
          </w:p>
        </w:tc>
        <w:tc>
          <w:tcPr>
            <w:tcW w:w="650" w:type="dxa"/>
            <w:vAlign w:val="center"/>
          </w:tcPr>
          <w:p w14:paraId="2E82360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条</w:t>
            </w:r>
          </w:p>
        </w:tc>
        <w:tc>
          <w:tcPr>
            <w:tcW w:w="1659" w:type="dxa"/>
            <w:vAlign w:val="center"/>
          </w:tcPr>
          <w:p w14:paraId="2BA5E628">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122C4285">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c>
          <w:tcPr>
            <w:tcW w:w="1338" w:type="dxa"/>
            <w:vAlign w:val="center"/>
          </w:tcPr>
          <w:p w14:paraId="3D3E8354">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c>
          <w:tcPr>
            <w:tcW w:w="1727" w:type="dxa"/>
            <w:vAlign w:val="center"/>
          </w:tcPr>
          <w:p w14:paraId="782ED79A">
            <w:pPr>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lang w:val="en-US" w:eastAsia="zh-CN"/>
              </w:rPr>
              <w:t>无变化</w:t>
            </w:r>
          </w:p>
        </w:tc>
      </w:tr>
      <w:tr w14:paraId="4C87702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08FFA8C6">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8</w:t>
            </w:r>
          </w:p>
        </w:tc>
        <w:tc>
          <w:tcPr>
            <w:tcW w:w="1814" w:type="dxa"/>
            <w:vAlign w:val="center"/>
          </w:tcPr>
          <w:p w14:paraId="160206A4">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切割机</w:t>
            </w:r>
          </w:p>
        </w:tc>
        <w:tc>
          <w:tcPr>
            <w:tcW w:w="650" w:type="dxa"/>
            <w:vAlign w:val="center"/>
          </w:tcPr>
          <w:p w14:paraId="4472A442">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659" w:type="dxa"/>
            <w:vAlign w:val="center"/>
          </w:tcPr>
          <w:p w14:paraId="6B228267">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6C7F60A0">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51512ADD">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0</w:t>
            </w:r>
          </w:p>
        </w:tc>
        <w:tc>
          <w:tcPr>
            <w:tcW w:w="1727" w:type="dxa"/>
            <w:vAlign w:val="center"/>
          </w:tcPr>
          <w:p w14:paraId="6DFD6667">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lang w:val="en-US" w:eastAsia="zh-CN"/>
              </w:rPr>
              <w:t>-1</w:t>
            </w:r>
          </w:p>
        </w:tc>
      </w:tr>
      <w:tr w14:paraId="1B1D76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026940C8">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9</w:t>
            </w:r>
          </w:p>
        </w:tc>
        <w:tc>
          <w:tcPr>
            <w:tcW w:w="1814" w:type="dxa"/>
            <w:vAlign w:val="center"/>
          </w:tcPr>
          <w:p w14:paraId="260A4333">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蒸汽储气罐</w:t>
            </w:r>
          </w:p>
        </w:tc>
        <w:tc>
          <w:tcPr>
            <w:tcW w:w="650" w:type="dxa"/>
            <w:vAlign w:val="center"/>
          </w:tcPr>
          <w:p w14:paraId="5090B189">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个</w:t>
            </w:r>
          </w:p>
        </w:tc>
        <w:tc>
          <w:tcPr>
            <w:tcW w:w="1659" w:type="dxa"/>
            <w:vAlign w:val="center"/>
          </w:tcPr>
          <w:p w14:paraId="60B815BB">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42D0395C">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68E4D8B8">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1D8FA66E">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lang w:val="en-US" w:eastAsia="zh-CN"/>
              </w:rPr>
              <w:t>无变化</w:t>
            </w:r>
          </w:p>
        </w:tc>
      </w:tr>
      <w:tr w14:paraId="0C025ED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553A02A5">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10</w:t>
            </w:r>
          </w:p>
        </w:tc>
        <w:tc>
          <w:tcPr>
            <w:tcW w:w="1814" w:type="dxa"/>
            <w:vAlign w:val="center"/>
          </w:tcPr>
          <w:p w14:paraId="62765673">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蒸汽储气罐</w:t>
            </w:r>
          </w:p>
        </w:tc>
        <w:tc>
          <w:tcPr>
            <w:tcW w:w="650" w:type="dxa"/>
            <w:vAlign w:val="center"/>
          </w:tcPr>
          <w:p w14:paraId="5D81456F">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个</w:t>
            </w:r>
          </w:p>
        </w:tc>
        <w:tc>
          <w:tcPr>
            <w:tcW w:w="1659" w:type="dxa"/>
            <w:vAlign w:val="center"/>
          </w:tcPr>
          <w:p w14:paraId="05459B25">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6D66F46C">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5A765B93">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6DA1D713">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lang w:val="en-US" w:eastAsia="zh-CN"/>
              </w:rPr>
              <w:t>无变化</w:t>
            </w:r>
          </w:p>
        </w:tc>
      </w:tr>
      <w:tr w14:paraId="739AA8E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25001DAB">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11</w:t>
            </w:r>
          </w:p>
        </w:tc>
        <w:tc>
          <w:tcPr>
            <w:tcW w:w="1814" w:type="dxa"/>
            <w:vAlign w:val="center"/>
          </w:tcPr>
          <w:p w14:paraId="16CF0982">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冷却塔</w:t>
            </w:r>
          </w:p>
        </w:tc>
        <w:tc>
          <w:tcPr>
            <w:tcW w:w="650" w:type="dxa"/>
            <w:vAlign w:val="center"/>
          </w:tcPr>
          <w:p w14:paraId="6112B255">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个</w:t>
            </w:r>
          </w:p>
        </w:tc>
        <w:tc>
          <w:tcPr>
            <w:tcW w:w="1659" w:type="dxa"/>
            <w:vAlign w:val="center"/>
          </w:tcPr>
          <w:p w14:paraId="13458695">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51D98256">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4FDE8084">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42561F1D">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lang w:val="en-US" w:eastAsia="zh-CN"/>
              </w:rPr>
              <w:t>无变化</w:t>
            </w:r>
          </w:p>
        </w:tc>
      </w:tr>
      <w:tr w14:paraId="39DF61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5E90EED2">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12</w:t>
            </w:r>
          </w:p>
        </w:tc>
        <w:tc>
          <w:tcPr>
            <w:tcW w:w="1814" w:type="dxa"/>
            <w:vAlign w:val="center"/>
          </w:tcPr>
          <w:p w14:paraId="7E373B0C">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空压机</w:t>
            </w:r>
          </w:p>
        </w:tc>
        <w:tc>
          <w:tcPr>
            <w:tcW w:w="650" w:type="dxa"/>
            <w:vAlign w:val="center"/>
          </w:tcPr>
          <w:p w14:paraId="170B53DF">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659" w:type="dxa"/>
            <w:vAlign w:val="center"/>
          </w:tcPr>
          <w:p w14:paraId="02038372">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6DAC33E3">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04990F2F">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5263722C">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lang w:val="en-US" w:eastAsia="zh-CN"/>
              </w:rPr>
              <w:t>无变化</w:t>
            </w:r>
          </w:p>
        </w:tc>
      </w:tr>
      <w:tr w14:paraId="4F67DC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3A598BAA">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13</w:t>
            </w:r>
          </w:p>
        </w:tc>
        <w:tc>
          <w:tcPr>
            <w:tcW w:w="1814" w:type="dxa"/>
            <w:vAlign w:val="center"/>
          </w:tcPr>
          <w:p w14:paraId="474013FE">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环保风机</w:t>
            </w:r>
          </w:p>
        </w:tc>
        <w:tc>
          <w:tcPr>
            <w:tcW w:w="650" w:type="dxa"/>
            <w:vAlign w:val="center"/>
          </w:tcPr>
          <w:p w14:paraId="35547407">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台</w:t>
            </w:r>
          </w:p>
        </w:tc>
        <w:tc>
          <w:tcPr>
            <w:tcW w:w="1659" w:type="dxa"/>
            <w:vAlign w:val="center"/>
          </w:tcPr>
          <w:p w14:paraId="115F8CD2">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2AC43A55">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c>
          <w:tcPr>
            <w:tcW w:w="1338" w:type="dxa"/>
            <w:vAlign w:val="center"/>
          </w:tcPr>
          <w:p w14:paraId="7A23DDC6">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c>
          <w:tcPr>
            <w:tcW w:w="1727" w:type="dxa"/>
            <w:vAlign w:val="center"/>
          </w:tcPr>
          <w:p w14:paraId="770083C0">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lang w:val="en-US" w:eastAsia="zh-CN"/>
              </w:rPr>
              <w:t>无变化</w:t>
            </w:r>
          </w:p>
        </w:tc>
      </w:tr>
      <w:tr w14:paraId="0091D52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571B5840">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14</w:t>
            </w:r>
          </w:p>
        </w:tc>
        <w:tc>
          <w:tcPr>
            <w:tcW w:w="1814" w:type="dxa"/>
            <w:vAlign w:val="center"/>
          </w:tcPr>
          <w:p w14:paraId="7855F777">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锅炉废水处理系统</w:t>
            </w:r>
          </w:p>
        </w:tc>
        <w:tc>
          <w:tcPr>
            <w:tcW w:w="650" w:type="dxa"/>
            <w:vAlign w:val="center"/>
          </w:tcPr>
          <w:p w14:paraId="09F3E5F9">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套</w:t>
            </w:r>
          </w:p>
        </w:tc>
        <w:tc>
          <w:tcPr>
            <w:tcW w:w="1659" w:type="dxa"/>
            <w:vAlign w:val="center"/>
          </w:tcPr>
          <w:p w14:paraId="15BE193F">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4DDDFF2A">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0FD188F4">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1D462AED">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lang w:val="en-US" w:eastAsia="zh-CN"/>
              </w:rPr>
              <w:t>无变化</w:t>
            </w:r>
          </w:p>
        </w:tc>
      </w:tr>
      <w:tr w14:paraId="09D1B0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371917AD">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15</w:t>
            </w:r>
          </w:p>
        </w:tc>
        <w:tc>
          <w:tcPr>
            <w:tcW w:w="1814" w:type="dxa"/>
            <w:vAlign w:val="center"/>
          </w:tcPr>
          <w:p w14:paraId="565E3D6B">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冷却水处理系统</w:t>
            </w:r>
          </w:p>
        </w:tc>
        <w:tc>
          <w:tcPr>
            <w:tcW w:w="650" w:type="dxa"/>
            <w:vAlign w:val="center"/>
          </w:tcPr>
          <w:p w14:paraId="6E6E8003">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套</w:t>
            </w:r>
          </w:p>
        </w:tc>
        <w:tc>
          <w:tcPr>
            <w:tcW w:w="1659" w:type="dxa"/>
            <w:vAlign w:val="center"/>
          </w:tcPr>
          <w:p w14:paraId="64C46CC0">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15B5373C">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2AAE17C1">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0A932C9A">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lang w:val="en-US" w:eastAsia="zh-CN"/>
              </w:rPr>
              <w:t>无变化</w:t>
            </w:r>
          </w:p>
        </w:tc>
      </w:tr>
      <w:tr w14:paraId="3DCE0AD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09386B93">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16</w:t>
            </w:r>
          </w:p>
        </w:tc>
        <w:tc>
          <w:tcPr>
            <w:tcW w:w="1814" w:type="dxa"/>
            <w:vAlign w:val="center"/>
          </w:tcPr>
          <w:p w14:paraId="3ED97CB0">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生活污水处理设施</w:t>
            </w:r>
          </w:p>
        </w:tc>
        <w:tc>
          <w:tcPr>
            <w:tcW w:w="650" w:type="dxa"/>
            <w:vAlign w:val="center"/>
          </w:tcPr>
          <w:p w14:paraId="35E8D1E4">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套</w:t>
            </w:r>
          </w:p>
        </w:tc>
        <w:tc>
          <w:tcPr>
            <w:tcW w:w="1659" w:type="dxa"/>
            <w:vAlign w:val="center"/>
          </w:tcPr>
          <w:p w14:paraId="45877603">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77CF8FD6">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2AC99CF4">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46E4C9C3">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lang w:val="en-US" w:eastAsia="zh-CN"/>
              </w:rPr>
              <w:t>无变化</w:t>
            </w:r>
          </w:p>
        </w:tc>
      </w:tr>
      <w:tr w14:paraId="6306D35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506060CD">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17</w:t>
            </w:r>
          </w:p>
        </w:tc>
        <w:tc>
          <w:tcPr>
            <w:tcW w:w="1814" w:type="dxa"/>
            <w:vAlign w:val="center"/>
          </w:tcPr>
          <w:p w14:paraId="03B9D1BB">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预发泡废气处理设施</w:t>
            </w:r>
          </w:p>
        </w:tc>
        <w:tc>
          <w:tcPr>
            <w:tcW w:w="650" w:type="dxa"/>
            <w:vAlign w:val="center"/>
          </w:tcPr>
          <w:p w14:paraId="4A55930C">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套</w:t>
            </w:r>
          </w:p>
        </w:tc>
        <w:tc>
          <w:tcPr>
            <w:tcW w:w="1659" w:type="dxa"/>
            <w:vAlign w:val="center"/>
          </w:tcPr>
          <w:p w14:paraId="1C045523">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26FB8E01">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0384382D">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2018504C">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lang w:val="en-US" w:eastAsia="zh-CN"/>
              </w:rPr>
              <w:t>无变化</w:t>
            </w:r>
          </w:p>
        </w:tc>
      </w:tr>
      <w:tr w14:paraId="6412B5F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34702BD8">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18</w:t>
            </w:r>
          </w:p>
        </w:tc>
        <w:tc>
          <w:tcPr>
            <w:tcW w:w="1814" w:type="dxa"/>
            <w:vAlign w:val="center"/>
          </w:tcPr>
          <w:p w14:paraId="13129A2C">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生物质锅炉废气处理设施</w:t>
            </w:r>
          </w:p>
        </w:tc>
        <w:tc>
          <w:tcPr>
            <w:tcW w:w="650" w:type="dxa"/>
            <w:vAlign w:val="center"/>
          </w:tcPr>
          <w:p w14:paraId="6F3E4419">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套</w:t>
            </w:r>
          </w:p>
        </w:tc>
        <w:tc>
          <w:tcPr>
            <w:tcW w:w="1659" w:type="dxa"/>
            <w:vAlign w:val="center"/>
          </w:tcPr>
          <w:p w14:paraId="62123A03">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338" w:type="dxa"/>
            <w:vAlign w:val="center"/>
          </w:tcPr>
          <w:p w14:paraId="1E713CC6">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338" w:type="dxa"/>
            <w:vAlign w:val="center"/>
          </w:tcPr>
          <w:p w14:paraId="361F4680">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1727" w:type="dxa"/>
            <w:vAlign w:val="center"/>
          </w:tcPr>
          <w:p w14:paraId="1F498B02">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lang w:val="en-US" w:eastAsia="zh-CN"/>
              </w:rPr>
              <w:t>无变化</w:t>
            </w:r>
          </w:p>
        </w:tc>
      </w:tr>
    </w:tbl>
    <w:p w14:paraId="43AA2D19">
      <w:pPr>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根据现场核查，项目实际生产设备种类、实际生产设备数量与环评相比有变化，其中切割机减少1台。项目设备的变化不新增产能，不新增污染物及污染物排放量，不影响产能，不属于重大变动。</w:t>
      </w:r>
    </w:p>
    <w:p w14:paraId="4E9D38A9">
      <w:pPr>
        <w:pStyle w:val="3"/>
        <w:rPr>
          <w:rFonts w:eastAsia="宋体"/>
        </w:rPr>
      </w:pPr>
      <w:bookmarkStart w:id="32" w:name="_Toc27045"/>
      <w:r>
        <w:rPr>
          <w:rFonts w:eastAsia="宋体"/>
        </w:rPr>
        <w:t>3.</w:t>
      </w:r>
      <w:r>
        <w:rPr>
          <w:rFonts w:hint="eastAsia" w:eastAsia="宋体"/>
          <w:lang w:val="en-US" w:eastAsia="zh-CN"/>
        </w:rPr>
        <w:t>5</w:t>
      </w:r>
      <w:r>
        <w:rPr>
          <w:rFonts w:eastAsia="宋体"/>
        </w:rPr>
        <w:t>水源及水平衡</w:t>
      </w:r>
      <w:bookmarkEnd w:id="32"/>
    </w:p>
    <w:p w14:paraId="15EA5AF0">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本项目用水主要为员工的生活用水和生产用水。</w:t>
      </w:r>
    </w:p>
    <w:p w14:paraId="414FC40B">
      <w:pPr>
        <w:numPr>
          <w:ilvl w:val="0"/>
          <w:numId w:val="2"/>
        </w:num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项目用水情况</w:t>
      </w:r>
    </w:p>
    <w:p w14:paraId="782844B7">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冷却水：项目成型脱模工段需要冷却水保证温度处于要求范围内，以避免温度过高，项目设置1台冷却塔，该冷却用水循环使用过程中存在少量的损耗，需要补给新鲜水，冷却水经沉淀+砂滤处理后的清水循环使用，不外排。冷却方式为直接冷却，冷却水均为普通的自来水，其中无需添加矿物油、乳化液等冷却剂。项目冷却塔冷却水流量为12m</w:t>
      </w:r>
      <w:r>
        <w:rPr>
          <w:rFonts w:hint="eastAsia" w:ascii="Times New Roman" w:hAnsi="Times New Roman" w:cs="Times New Roman"/>
          <w:sz w:val="24"/>
          <w:szCs w:val="24"/>
          <w:highlight w:val="none"/>
          <w:vertAlign w:val="superscript"/>
          <w:lang w:val="en-US" w:eastAsia="zh-CN"/>
        </w:rPr>
        <w:t>3</w:t>
      </w:r>
      <w:r>
        <w:rPr>
          <w:rFonts w:hint="eastAsia" w:ascii="Times New Roman" w:hAnsi="Times New Roman" w:cs="Times New Roman"/>
          <w:sz w:val="24"/>
          <w:szCs w:val="24"/>
          <w:highlight w:val="none"/>
          <w:lang w:val="en-US" w:eastAsia="zh-CN"/>
        </w:rPr>
        <w:t>/h，年工作时间为2400h，考虑蒸发损耗及风吹损耗以5%计，则冷却塔补充补充损耗水量为1440m</w:t>
      </w:r>
      <w:r>
        <w:rPr>
          <w:rFonts w:hint="eastAsia" w:ascii="Times New Roman" w:hAnsi="Times New Roman" w:cs="Times New Roman"/>
          <w:sz w:val="24"/>
          <w:szCs w:val="24"/>
          <w:highlight w:val="none"/>
          <w:vertAlign w:val="superscript"/>
          <w:lang w:val="en-US" w:eastAsia="zh-CN"/>
        </w:rPr>
        <w:t>3</w:t>
      </w:r>
      <w:r>
        <w:rPr>
          <w:rFonts w:hint="eastAsia" w:ascii="Times New Roman" w:hAnsi="Times New Roman" w:cs="Times New Roman"/>
          <w:sz w:val="24"/>
          <w:szCs w:val="24"/>
          <w:highlight w:val="none"/>
          <w:lang w:val="en-US" w:eastAsia="zh-CN"/>
        </w:rPr>
        <w:t>/a。</w:t>
      </w:r>
    </w:p>
    <w:p w14:paraId="7A20089E">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生活污水：项目劳动定员约20人，生活用水量按50L/人日计，排放系数取0.85，工作时间为300d/a。则生活污水产生量约为255t/a。</w:t>
      </w:r>
    </w:p>
    <w:p w14:paraId="478F3234">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锅炉废水：项目拟安装一台3t/h生物质蒸汽锅炉，蒸汽锅炉通过加热软水制成蒸汽供热，项目生物质蒸汽锅炉年有效运行时间约2100h，考虑到生产实际非满负荷生产，项目生物质锅炉效率以1t/h计，则年生产蒸汽2100t/a。参考《4430工业锅炉（热力供应）行业系数手册》中“蒸汽-生物质燃料-全部类型锅炉（锅外水处理）”中工业废水量产生系数0.356吨/吨-原料，项目使用生物质燃料约400t/a，则锅炉废水产生量为142t/a，根据《城市污水再生利用 城市杂用水水质》（GB/T 18920-2020），项目锅炉废水（锅炉排污水及软化水处理）</w:t>
      </w:r>
      <w:r>
        <w:rPr>
          <w:rFonts w:hint="eastAsia" w:ascii="Times New Roman" w:hAnsi="Times New Roman" w:cs="Times New Roman"/>
          <w:sz w:val="24"/>
          <w:szCs w:val="24"/>
          <w:highlight w:val="none"/>
          <w:lang w:val="zh-CN" w:eastAsia="zh-CN"/>
        </w:rPr>
        <w:t>经混凝沉淀处理后</w:t>
      </w:r>
      <w:r>
        <w:rPr>
          <w:rFonts w:hint="eastAsia" w:ascii="Times New Roman" w:hAnsi="Times New Roman" w:cs="Times New Roman"/>
          <w:sz w:val="24"/>
          <w:szCs w:val="24"/>
          <w:highlight w:val="none"/>
          <w:lang w:val="en-US" w:eastAsia="zh-CN"/>
        </w:rPr>
        <w:t>可用于冲厕。</w:t>
      </w:r>
    </w:p>
    <w:p w14:paraId="2EBB8C90">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（2）项目废水产生及排放情况</w:t>
      </w:r>
    </w:p>
    <w:p w14:paraId="7543262B">
      <w:pPr>
        <w:snapToGrid w:val="0"/>
        <w:spacing w:line="360" w:lineRule="auto"/>
        <w:ind w:firstLine="480" w:firstLineChars="200"/>
        <w:rPr>
          <w:rFonts w:hint="default"/>
          <w:highlight w:val="none"/>
          <w:lang w:val="en-US" w:eastAsia="zh-CN"/>
        </w:rPr>
      </w:pPr>
      <w:r>
        <w:rPr>
          <w:rFonts w:hint="eastAsia" w:ascii="Times New Roman" w:hAnsi="Times New Roman" w:cs="Times New Roman"/>
          <w:sz w:val="24"/>
          <w:szCs w:val="24"/>
          <w:highlight w:val="none"/>
          <w:lang w:val="en-US" w:eastAsia="zh-CN"/>
        </w:rPr>
        <w:t>生活用水：项目劳动定员约20人，生活用水量按50L/人日计，排放系数取0.85，工作时间为300d/a。则生活污水产生量约为255t/a。废水经化粪池预处理达标纳入市政污水管网。</w:t>
      </w:r>
    </w:p>
    <w:p w14:paraId="2EDC8BF4">
      <w:pPr>
        <w:snapToGrid w:val="0"/>
        <w:spacing w:line="240" w:lineRule="auto"/>
        <w:ind w:firstLine="480" w:firstLineChars="200"/>
        <w:jc w:val="both"/>
      </w:pPr>
      <w:r>
        <w:rPr>
          <w:rFonts w:hint="eastAsia" w:ascii="Times New Roman" w:hAnsi="Times New Roman" w:cs="Times New Roman"/>
          <w:sz w:val="24"/>
          <w:szCs w:val="24"/>
          <w:highlight w:val="none"/>
          <w:lang w:val="en-US" w:eastAsia="zh-CN"/>
        </w:rPr>
        <w:t>项目水平衡图见图3.4-1。</w:t>
      </w:r>
    </w:p>
    <w:p w14:paraId="76C8F5A8">
      <w:pPr>
        <w:pStyle w:val="14"/>
        <w:spacing w:beforeAutospacing="0" w:afterAutospacing="0"/>
        <w:jc w:val="center"/>
        <w:rPr>
          <w:rFonts w:hint="eastAsia"/>
          <w:sz w:val="21"/>
          <w:szCs w:val="21"/>
        </w:rPr>
      </w:pPr>
    </w:p>
    <w:p w14:paraId="3A088055">
      <w:pPr>
        <w:snapToGrid w:val="0"/>
        <w:spacing w:line="360" w:lineRule="auto"/>
        <w:jc w:val="center"/>
        <w:rPr>
          <w:rFonts w:ascii="Times New Roman" w:hAnsi="Times New Roman" w:eastAsia="宋体"/>
          <w:b/>
        </w:rPr>
      </w:pPr>
      <w:r>
        <w:rPr>
          <w:rFonts w:ascii="Times New Roman" w:hAnsi="Times New Roman" w:eastAsia="宋体"/>
          <w:b/>
        </w:rPr>
        <w:t xml:space="preserve">图 </w:t>
      </w:r>
      <w:r>
        <w:rPr>
          <w:rFonts w:ascii="Times New Roman" w:hAnsi="Times New Roman" w:eastAsia="宋体" w:cs="Times New Roman"/>
          <w:b/>
        </w:rPr>
        <w:t xml:space="preserve">3.4-1  </w:t>
      </w:r>
      <w:r>
        <w:rPr>
          <w:rFonts w:hint="eastAsia" w:ascii="Times New Roman" w:hAnsi="Times New Roman" w:eastAsia="宋体" w:cs="Times New Roman"/>
          <w:b/>
          <w:highlight w:val="none"/>
        </w:rPr>
        <w:t>本</w:t>
      </w:r>
      <w:r>
        <w:rPr>
          <w:rFonts w:ascii="Times New Roman" w:hAnsi="Times New Roman" w:eastAsia="宋体"/>
          <w:b/>
          <w:highlight w:val="none"/>
        </w:rPr>
        <w:t>项目水平衡图</w:t>
      </w:r>
      <w:r>
        <w:rPr>
          <w:rFonts w:ascii="Times New Roman" w:hAnsi="Times New Roman" w:eastAsia="宋体"/>
          <w:b/>
        </w:rPr>
        <w:t>（单位：</w:t>
      </w:r>
      <w:r>
        <w:rPr>
          <w:rFonts w:ascii="Times New Roman" w:hAnsi="Times New Roman" w:eastAsia="宋体" w:cs="Times New Roman"/>
          <w:b/>
        </w:rPr>
        <w:t>t/a</w:t>
      </w:r>
      <w:r>
        <w:rPr>
          <w:rFonts w:ascii="Times New Roman" w:hAnsi="Times New Roman" w:eastAsia="宋体"/>
          <w:b/>
        </w:rPr>
        <w:t>）</w:t>
      </w:r>
    </w:p>
    <w:p w14:paraId="3DA29E78">
      <w:pPr>
        <w:pStyle w:val="3"/>
        <w:rPr>
          <w:rFonts w:eastAsia="宋体"/>
          <w:highlight w:val="none"/>
        </w:rPr>
      </w:pPr>
      <w:bookmarkStart w:id="33" w:name="_Toc28613"/>
      <w:r>
        <w:rPr>
          <w:rFonts w:eastAsia="宋体"/>
          <w:highlight w:val="none"/>
        </w:rPr>
        <w:t>3.</w:t>
      </w:r>
      <w:r>
        <w:rPr>
          <w:rFonts w:hint="eastAsia" w:eastAsia="宋体"/>
          <w:highlight w:val="none"/>
          <w:lang w:val="en-US" w:eastAsia="zh-CN"/>
        </w:rPr>
        <w:t>6</w:t>
      </w:r>
      <w:r>
        <w:rPr>
          <w:rFonts w:eastAsia="宋体"/>
          <w:highlight w:val="none"/>
        </w:rPr>
        <w:t>生产工艺</w:t>
      </w:r>
      <w:bookmarkEnd w:id="33"/>
    </w:p>
    <w:p w14:paraId="59999D89">
      <w:pPr>
        <w:numPr>
          <w:ilvl w:val="0"/>
          <w:numId w:val="0"/>
        </w:numPr>
        <w:spacing w:line="360" w:lineRule="auto"/>
        <w:ind w:firstLine="482" w:firstLineChars="200"/>
        <w:rPr>
          <w:rFonts w:ascii="Times New Roman" w:hAnsi="Times New Roman" w:cs="Times New Roman"/>
          <w:b/>
          <w:bCs/>
          <w:sz w:val="24"/>
          <w:szCs w:val="24"/>
          <w:highlight w:val="none"/>
        </w:rPr>
      </w:pPr>
      <w:bookmarkStart w:id="34" w:name="_Hlk535413610"/>
      <w:bookmarkStart w:id="35" w:name="_Hlk523347195"/>
      <w:r>
        <w:rPr>
          <w:rFonts w:hint="eastAsia" w:ascii="Times New Roman" w:hAnsi="Times New Roman" w:cs="Times New Roman"/>
          <w:b/>
          <w:bCs/>
          <w:sz w:val="24"/>
          <w:szCs w:val="24"/>
          <w:highlight w:val="none"/>
          <w:lang w:val="en-US" w:eastAsia="zh-CN"/>
        </w:rPr>
        <w:t>3.6.1 本项目生产工艺流程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4"/>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ascii="Times New Roman" w:hAnsi="Times New Roman" w:cs="Times New Roman"/>
          <w:b/>
          <w:bCs/>
          <w:sz w:val="24"/>
          <w:szCs w:val="24"/>
          <w:highlight w:val="none"/>
        </w:rPr>
        <w:t>：</w:t>
      </w:r>
    </w:p>
    <w:p w14:paraId="0B795670">
      <w:pPr>
        <w:numPr>
          <w:ilvl w:val="0"/>
          <w:numId w:val="0"/>
        </w:numPr>
        <w:spacing w:line="360" w:lineRule="auto"/>
        <w:ind w:firstLine="482" w:firstLineChars="200"/>
        <w:rPr>
          <w:rFonts w:hint="default" w:ascii="Times New Roman" w:hAnsi="Times New Roman" w:cs="Times New Roman" w:eastAsiaTheme="minorEastAsia"/>
          <w:b/>
          <w:bCs/>
          <w:sz w:val="24"/>
          <w:szCs w:val="24"/>
          <w:highlight w:val="none"/>
          <w:lang w:val="en-US" w:eastAsia="zh-CN"/>
        </w:rPr>
      </w:pP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一</w:t>
      </w: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塑料包装箱生产工艺流程图</w:t>
      </w:r>
    </w:p>
    <w:p w14:paraId="736695D3">
      <w:pPr>
        <w:spacing w:line="360" w:lineRule="auto"/>
        <w:jc w:val="center"/>
        <w:rPr>
          <w:rFonts w:hint="eastAsia"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 xml:space="preserve">                                </w:t>
      </w:r>
      <w:r>
        <w:rPr>
          <w:sz w:val="24"/>
        </w:rPr>
        <mc:AlternateContent>
          <mc:Choice Requires="wpc">
            <w:drawing>
              <wp:inline distT="0" distB="0" distL="114300" distR="114300">
                <wp:extent cx="5486400" cy="3323590"/>
                <wp:effectExtent l="0" t="0" r="0" b="0"/>
                <wp:docPr id="90" name="画布 90"/>
                <wp:cNvGraphicFramePr/>
                <a:graphic xmlns:a="http://schemas.openxmlformats.org/drawingml/2006/main">
                  <a:graphicData uri="http://schemas.microsoft.com/office/word/2010/wordprocessingCanvas">
                    <wpc:wpc>
                      <wpc:bg/>
                      <wpc:whole/>
                    </wpc:wpc>
                  </a:graphicData>
                </a:graphic>
              </wp:inline>
            </w:drawing>
          </mc:Choice>
          <mc:Fallback>
            <w:pict>
              <v:group id="_x0000_s1026" o:spid="_x0000_s1026" o:spt="203" style="height:261.7pt;width:432pt;" coordsize="5486400,3323590" editas="canvas" o:gfxdata="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">
                <o:lock v:ext="edit" aspectratio="f"/>
                <v:shape id="_x0000_s1026" o:spid="_x0000_s1026" style="position:absolute;left:0;top:0;height:3323590;width:5486400;" filled="f" stroked="f" coordsize="21600,21600" o:gfxdata="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qiYOvrYAAAAhAQAAGQAAAGRycy9fcmVscy9l&#10;Mm9Eb2MueG1sLnJlbHOFj0FqwzAQRfeF3EHMPpadRSjFsjeh4G1IDjBIY1nEGglJLfXtI8gmgUCX&#10;8z//PaYf//wqfillF1hB17QgiHUwjq2C6+V7/wkiF2SDa2BSsFGGcdh99GdasdRRXlzMolI4K1hK&#10;iV9SZr2Qx9yESFybOSSPpZ7Jyoj6hpbkoW2PMj0zYHhhiskoSJPpQFy2WM3/s8M8O02noH88cXmj&#10;kM5XdwVislQUeDIOH2HXRLYgh16+PDbcAV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">
                  <v:fill on="f" focussize="0,0"/>
                  <v:stroke on="f"/>
                  <v:imagedata o:title=""/>
                  <o:lock v:ext="edit" aspectratio="f"/>
                </v:shape>
                <w10:wrap type="none"/>
                <w10:anchorlock/>
              </v:group>
            </w:pict>
          </mc:Fallback>
        </mc:AlternateContent>
      </w:r>
    </w:p>
    <w:p w14:paraId="60C4BF1A">
      <w:pPr>
        <w:spacing w:line="360" w:lineRule="auto"/>
        <w:ind w:left="480"/>
        <w:jc w:val="center"/>
        <w:rPr>
          <w:rFonts w:hint="eastAsia" w:ascii="Times New Roman" w:hAnsi="Times New Roman" w:cs="Times New Roman"/>
          <w:b/>
          <w:bCs/>
          <w:sz w:val="24"/>
          <w:szCs w:val="24"/>
          <w:highlight w:val="none"/>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w:t>
      </w:r>
      <w:r>
        <w:rPr>
          <w:rFonts w:hint="eastAsia" w:ascii="Times New Roman" w:hAnsi="Times New Roman" w:cs="Times New Roman"/>
          <w:b/>
          <w:bCs/>
          <w:sz w:val="24"/>
          <w:szCs w:val="24"/>
          <w:highlight w:val="none"/>
          <w:lang w:val="en-US" w:eastAsia="zh-CN"/>
        </w:rPr>
        <w:t>壁纸</w:t>
      </w:r>
      <w:r>
        <w:rPr>
          <w:rFonts w:hint="eastAsia" w:ascii="Times New Roman" w:hAnsi="Times New Roman" w:cs="Times New Roman"/>
          <w:b/>
          <w:bCs/>
          <w:sz w:val="24"/>
          <w:szCs w:val="24"/>
          <w:lang w:val="en-US" w:eastAsia="zh-CN"/>
        </w:rPr>
        <w:t>生产工艺流程及产污节点</w:t>
      </w:r>
    </w:p>
    <w:p w14:paraId="2D21AA4F">
      <w:pPr>
        <w:spacing w:line="360" w:lineRule="auto"/>
        <w:ind w:firstLine="482"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bookmarkEnd w:id="35"/>
    <w:p w14:paraId="39F01EF7">
      <w:pPr>
        <w:adjustRightInd w:val="0"/>
        <w:snapToGrid w:val="0"/>
        <w:spacing w:line="480" w:lineRule="exact"/>
        <w:ind w:firstLine="482" w:firstLineChars="200"/>
        <w:rPr>
          <w:rFonts w:hint="eastAsia" w:ascii="Times New Roman" w:hAnsi="Times New Roman" w:cs="Times New Roman" w:eastAsiaTheme="minorEastAsia"/>
          <w:b w:val="0"/>
          <w:bCs w:val="0"/>
          <w:kern w:val="2"/>
          <w:sz w:val="24"/>
          <w:szCs w:val="24"/>
          <w:lang w:val="en-US" w:eastAsia="zh-CN" w:bidi="ar-SA"/>
        </w:rPr>
      </w:pPr>
      <w:r>
        <w:rPr>
          <w:rFonts w:hint="eastAsia"/>
          <w:b/>
          <w:color w:val="000000"/>
          <w:sz w:val="24"/>
        </w:rPr>
        <w:t>预发：</w:t>
      </w:r>
      <w:r>
        <w:rPr>
          <w:rFonts w:hint="eastAsia" w:ascii="Times New Roman" w:hAnsi="Times New Roman" w:cs="Times New Roman" w:eastAsiaTheme="minorEastAsia"/>
          <w:b w:val="0"/>
          <w:bCs w:val="0"/>
          <w:kern w:val="2"/>
          <w:sz w:val="24"/>
          <w:szCs w:val="24"/>
          <w:lang w:val="en-US" w:eastAsia="zh-CN" w:bidi="ar-SA"/>
        </w:rPr>
        <w:t>EPS制品成型前，需经过预发阶段，以便模制品的容重更好地控制在更低范围内，在预发过程中，含有发泡剂的珠粒缓缓加热至90℃以上，预发后气泡的直径约为80-150μm，同时蒸汽也渗透到已膨胀的泡孔中，加热时，从而使泡孔中总压力增加，发泡气体绝大多数留在泡孔内，其强度足以平衡内部的压力，从而使珠粒预发，聚合物得到延伸，珠粒得到预膨胀。本项目采用蒸汽预发，通过调整预发机上的预发参数来控制发泡倍率，蒸汽预发后的珠粒仍然是圆形粒状，只是体积增大20-150倍。预发后的珠粒中保留一定量的水蒸气和发泡剂，待出机时，冷凝成液体，液体发泡剂又溶入聚苯乙烯中，使气泡中的压力很快降低，泡内出现负压（部分真空），珠粒很软，易变形。</w:t>
      </w:r>
    </w:p>
    <w:p w14:paraId="09A17F5E">
      <w:pPr>
        <w:adjustRightInd w:val="0"/>
        <w:snapToGrid w:val="0"/>
        <w:spacing w:line="480" w:lineRule="exact"/>
        <w:ind w:firstLine="482" w:firstLineChars="200"/>
        <w:rPr>
          <w:rFonts w:hint="eastAsia" w:ascii="Times New Roman" w:hAnsi="Times New Roman" w:cs="Times New Roman" w:eastAsiaTheme="minorEastAsia"/>
          <w:b w:val="0"/>
          <w:bCs w:val="0"/>
          <w:kern w:val="2"/>
          <w:sz w:val="24"/>
          <w:szCs w:val="24"/>
          <w:lang w:val="en-US" w:eastAsia="zh-CN" w:bidi="ar-SA"/>
        </w:rPr>
      </w:pPr>
      <w:r>
        <w:rPr>
          <w:rFonts w:hint="eastAsia"/>
          <w:b/>
          <w:color w:val="000000"/>
          <w:sz w:val="24"/>
        </w:rPr>
        <w:t>熟化：</w:t>
      </w:r>
      <w:r>
        <w:rPr>
          <w:rFonts w:hint="eastAsia" w:ascii="Times New Roman" w:hAnsi="Times New Roman" w:cs="Times New Roman" w:eastAsiaTheme="minorEastAsia"/>
          <w:b w:val="0"/>
          <w:bCs w:val="0"/>
          <w:kern w:val="2"/>
          <w:sz w:val="24"/>
          <w:szCs w:val="24"/>
          <w:lang w:val="en-US" w:eastAsia="zh-CN" w:bidi="ar-SA"/>
        </w:rPr>
        <w:t>刚出预发机的珠粒都是潮湿的，从预发机放出后，由于吸收空气，骤然遇冷，致使蜂窝状泡孔中发泡剂冷凝使泡孔内形成负压，所以珠粒在预发后必须放置一段时间，一方面使其干燥，另一方面使其渗入空气消除负压，使泡孔中的内压力与外压力平衡，以免泡孔塌瘪，使珠粒具有弹性。熟化改善预发珠粒在成型过程中的进一步膨胀性、珠粒间熔结性及珠粒的弹性，有利于提高EPS制品的质量。熟化时间，在室温下放置24小时。熟化程度以手感泡粒具有较好的弹性为度。为降低发泡剂的损失，控制颗粒对气体的再吸收，熟化温度以控制在20-25℃为宜。</w:t>
      </w:r>
    </w:p>
    <w:p w14:paraId="7B8A2DAB">
      <w:pPr>
        <w:adjustRightInd w:val="0"/>
        <w:snapToGrid w:val="0"/>
        <w:spacing w:line="480" w:lineRule="exact"/>
        <w:ind w:firstLine="482" w:firstLineChars="200"/>
        <w:rPr>
          <w:rFonts w:hint="eastAsia" w:ascii="Times New Roman" w:hAnsi="Times New Roman" w:cs="Times New Roman" w:eastAsiaTheme="minorEastAsia"/>
          <w:b w:val="0"/>
          <w:bCs w:val="0"/>
          <w:kern w:val="2"/>
          <w:sz w:val="24"/>
          <w:szCs w:val="24"/>
          <w:lang w:val="en-US" w:eastAsia="zh-CN" w:bidi="ar-SA"/>
        </w:rPr>
      </w:pPr>
      <w:r>
        <w:rPr>
          <w:rFonts w:hint="eastAsia"/>
          <w:b/>
          <w:color w:val="000000"/>
          <w:sz w:val="24"/>
        </w:rPr>
        <w:t>成型：</w:t>
      </w:r>
      <w:r>
        <w:rPr>
          <w:rFonts w:hint="eastAsia" w:ascii="Times New Roman" w:hAnsi="Times New Roman" w:cs="Times New Roman" w:eastAsiaTheme="minorEastAsia"/>
          <w:b w:val="0"/>
          <w:bCs w:val="0"/>
          <w:kern w:val="2"/>
          <w:sz w:val="24"/>
          <w:szCs w:val="24"/>
          <w:lang w:val="en-US" w:eastAsia="zh-CN" w:bidi="ar-SA"/>
        </w:rPr>
        <w:t>熟化后的颗粒从进料口进入塑料泡沫成型机内的模具中，将充满粒料的模腔密闭并加热，珠粒受热软化（用蒸汽直接通入塑料颗粒中加热，温度控制在120~140℃左右），使泡孔膨胀至填满相互间的空隙，并粘结成均匀的泡沫体，此时泡沫体仍是柔软的病承受泡孔内热气体的压力。从模具中取出前，须使气体渗出泡孔。项目制品通过冷却模具（密闭模具）从而到达冷却产品的效果，该冷却方式为间接冷却，冷却用水循环使用，定期补充新鲜用水，不外排。之后通过锅炉蒸汽加热烘干，接着进行组装，再经检验合格即可打包入库待售</w:t>
      </w:r>
      <w:bookmarkStart w:id="36" w:name="_Hlk522880060"/>
      <w:r>
        <w:rPr>
          <w:rFonts w:hint="eastAsia" w:ascii="Times New Roman" w:hAnsi="Times New Roman" w:cs="Times New Roman" w:eastAsiaTheme="minorEastAsia"/>
          <w:b w:val="0"/>
          <w:bCs w:val="0"/>
          <w:kern w:val="2"/>
          <w:sz w:val="24"/>
          <w:szCs w:val="24"/>
          <w:lang w:val="en-US" w:eastAsia="zh-CN" w:bidi="ar-SA"/>
        </w:rPr>
        <w:t>。</w:t>
      </w:r>
      <w:bookmarkEnd w:id="36"/>
    </w:p>
    <w:p w14:paraId="7F070469">
      <w:pPr>
        <w:adjustRightInd w:val="0"/>
        <w:snapToGrid w:val="0"/>
        <w:spacing w:line="480" w:lineRule="exact"/>
        <w:ind w:firstLine="482" w:firstLineChars="200"/>
        <w:rPr>
          <w:rFonts w:hint="eastAsia" w:ascii="Times New Roman" w:hAnsi="Times New Roman" w:cs="Times New Roman" w:eastAsiaTheme="minorEastAsia"/>
          <w:b w:val="0"/>
          <w:bCs w:val="0"/>
          <w:kern w:val="2"/>
          <w:sz w:val="24"/>
          <w:szCs w:val="24"/>
          <w:lang w:val="en-US" w:eastAsia="zh-CN" w:bidi="ar-SA"/>
        </w:rPr>
      </w:pPr>
      <w:r>
        <w:rPr>
          <w:rFonts w:hint="eastAsia"/>
          <w:b/>
          <w:sz w:val="24"/>
        </w:rPr>
        <w:t>包装</w:t>
      </w:r>
      <w:r>
        <w:rPr>
          <w:b/>
          <w:sz w:val="24"/>
        </w:rPr>
        <w:t>：</w:t>
      </w:r>
      <w:r>
        <w:rPr>
          <w:rFonts w:hint="eastAsia" w:ascii="Times New Roman" w:hAnsi="Times New Roman" w:cs="Times New Roman" w:eastAsiaTheme="minorEastAsia"/>
          <w:b w:val="0"/>
          <w:bCs w:val="0"/>
          <w:kern w:val="2"/>
          <w:sz w:val="24"/>
          <w:szCs w:val="24"/>
          <w:lang w:val="en-US" w:eastAsia="zh-CN" w:bidi="ar-SA"/>
        </w:rPr>
        <w:t>将加工好的工件包装入库。</w:t>
      </w:r>
    </w:p>
    <w:p w14:paraId="41C01314">
      <w:pPr>
        <w:spacing w:line="360" w:lineRule="auto"/>
        <w:ind w:firstLine="482"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 生产工艺及产污环节</w:t>
      </w:r>
    </w:p>
    <w:p w14:paraId="60D150B3">
      <w:pPr>
        <w:pStyle w:val="10"/>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eastAsiaTheme="minorEastAsia"/>
          <w:b w:val="0"/>
          <w:bCs w:val="0"/>
          <w:kern w:val="2"/>
          <w:sz w:val="24"/>
          <w:szCs w:val="24"/>
          <w:lang w:val="en-US" w:eastAsia="zh-CN" w:bidi="ar-SA"/>
        </w:rPr>
        <w:t>项目在生产运行中会产生废气、废水、噪声和固废，详见表3.6-1。</w:t>
      </w:r>
    </w:p>
    <w:p w14:paraId="3E61100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cs="Times New Roman" w:eastAsiaTheme="minorEastAsia"/>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cs="Times New Roman" w:eastAsiaTheme="minorEastAsia"/>
          <w:b/>
          <w:bCs/>
          <w:kern w:val="2"/>
          <w:sz w:val="24"/>
          <w:szCs w:val="24"/>
          <w:highlight w:val="none"/>
          <w:lang w:val="en-US" w:eastAsia="zh-CN" w:bidi="ar-SA"/>
        </w:rPr>
        <w:t xml:space="preserve">-1 </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cs="Times New Roman" w:eastAsiaTheme="minorEastAsia"/>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99"/>
        <w:tblW w:w="4962"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710"/>
        <w:gridCol w:w="1138"/>
        <w:gridCol w:w="2016"/>
        <w:gridCol w:w="2084"/>
        <w:gridCol w:w="3289"/>
      </w:tblGrid>
      <w:tr w14:paraId="6A3526C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tblHeader/>
          <w:jc w:val="center"/>
        </w:trPr>
        <w:tc>
          <w:tcPr>
            <w:tcW w:w="708" w:type="dxa"/>
            <w:vAlign w:val="center"/>
          </w:tcPr>
          <w:p w14:paraId="243D21CC">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类别</w:t>
            </w:r>
          </w:p>
        </w:tc>
        <w:tc>
          <w:tcPr>
            <w:tcW w:w="1136" w:type="dxa"/>
            <w:vAlign w:val="center"/>
          </w:tcPr>
          <w:p w14:paraId="78DA4B60">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编号</w:t>
            </w:r>
          </w:p>
        </w:tc>
        <w:tc>
          <w:tcPr>
            <w:tcW w:w="2012" w:type="dxa"/>
            <w:vAlign w:val="center"/>
          </w:tcPr>
          <w:p w14:paraId="32CCB9FD">
            <w:pPr>
              <w:spacing w:line="240" w:lineRule="auto"/>
              <w:jc w:val="center"/>
              <w:rPr>
                <w:rFonts w:hint="default" w:ascii="Times New Roman" w:hAnsi="Times New Roman" w:eastAsia="宋体" w:cs="Times New Roman"/>
                <w:b/>
                <w:bCs/>
                <w:sz w:val="21"/>
                <w:szCs w:val="21"/>
                <w:highlight w:val="none"/>
                <w:lang w:val="en-US"/>
              </w:rPr>
            </w:pPr>
            <w:r>
              <w:rPr>
                <w:rFonts w:hint="default" w:ascii="Times New Roman" w:hAnsi="Times New Roman" w:eastAsia="宋体" w:cs="Times New Roman"/>
                <w:b/>
                <w:bCs/>
                <w:sz w:val="21"/>
                <w:szCs w:val="21"/>
                <w:highlight w:val="none"/>
                <w:lang w:val="en-US" w:eastAsia="zh-CN"/>
              </w:rPr>
              <w:t>产生工序</w:t>
            </w:r>
          </w:p>
        </w:tc>
        <w:tc>
          <w:tcPr>
            <w:tcW w:w="2080" w:type="dxa"/>
            <w:vAlign w:val="center"/>
          </w:tcPr>
          <w:p w14:paraId="610307AD">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污染物</w:t>
            </w:r>
          </w:p>
        </w:tc>
        <w:tc>
          <w:tcPr>
            <w:tcW w:w="3283" w:type="dxa"/>
            <w:vAlign w:val="center"/>
          </w:tcPr>
          <w:p w14:paraId="241911EC">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主要污染因子</w:t>
            </w:r>
          </w:p>
        </w:tc>
      </w:tr>
      <w:tr w14:paraId="179E4E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restart"/>
            <w:vAlign w:val="center"/>
          </w:tcPr>
          <w:p w14:paraId="64B36C6C">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w:t>
            </w:r>
          </w:p>
        </w:tc>
        <w:tc>
          <w:tcPr>
            <w:tcW w:w="1136" w:type="dxa"/>
            <w:vAlign w:val="center"/>
          </w:tcPr>
          <w:p w14:paraId="5D35A59B">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G</w:t>
            </w:r>
            <w:r>
              <w:rPr>
                <w:rFonts w:hint="default" w:ascii="Times New Roman" w:hAnsi="Times New Roman" w:eastAsia="宋体" w:cs="Times New Roman"/>
                <w:color w:val="auto"/>
                <w:sz w:val="21"/>
                <w:szCs w:val="21"/>
                <w:highlight w:val="none"/>
                <w:lang w:val="en-US" w:eastAsia="zh-CN"/>
              </w:rPr>
              <w:t>1</w:t>
            </w:r>
          </w:p>
        </w:tc>
        <w:tc>
          <w:tcPr>
            <w:tcW w:w="2012" w:type="dxa"/>
            <w:vAlign w:val="center"/>
          </w:tcPr>
          <w:p w14:paraId="30DC16D8">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预发、熟化、成型工序</w:t>
            </w:r>
          </w:p>
        </w:tc>
        <w:tc>
          <w:tcPr>
            <w:tcW w:w="2080" w:type="dxa"/>
            <w:vAlign w:val="center"/>
          </w:tcPr>
          <w:p w14:paraId="2234DE7B">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非甲烷总烃、苯乙烯、臭气浓度</w:t>
            </w:r>
            <w:r>
              <w:rPr>
                <w:rFonts w:hint="eastAsia" w:ascii="Times New Roman" w:hAnsi="Times New Roman" w:eastAsia="宋体" w:cs="Times New Roman"/>
                <w:color w:val="auto"/>
                <w:sz w:val="21"/>
                <w:szCs w:val="21"/>
                <w:highlight w:val="none"/>
                <w:lang w:val="zh-CN"/>
              </w:rPr>
              <w:t>、甲苯、乙苯</w:t>
            </w:r>
          </w:p>
        </w:tc>
        <w:tc>
          <w:tcPr>
            <w:tcW w:w="3283" w:type="dxa"/>
            <w:vAlign w:val="center"/>
          </w:tcPr>
          <w:p w14:paraId="2D5DA13F">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非甲烷总烃、苯乙烯、臭气浓度</w:t>
            </w:r>
            <w:r>
              <w:rPr>
                <w:rFonts w:hint="eastAsia" w:ascii="Times New Roman" w:hAnsi="Times New Roman" w:eastAsia="宋体" w:cs="Times New Roman"/>
                <w:color w:val="auto"/>
                <w:sz w:val="21"/>
                <w:szCs w:val="21"/>
                <w:highlight w:val="none"/>
                <w:lang w:val="zh-CN"/>
              </w:rPr>
              <w:t>、甲苯、乙苯</w:t>
            </w:r>
          </w:p>
        </w:tc>
      </w:tr>
      <w:tr w14:paraId="228677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7BA347F8">
            <w:pPr>
              <w:spacing w:line="240" w:lineRule="auto"/>
              <w:jc w:val="center"/>
              <w:rPr>
                <w:rFonts w:hint="default" w:ascii="Times New Roman" w:hAnsi="Times New Roman" w:eastAsia="宋体" w:cs="Times New Roman"/>
                <w:sz w:val="21"/>
                <w:szCs w:val="21"/>
                <w:highlight w:val="none"/>
                <w:lang w:val="en-US" w:eastAsia="zh-CN"/>
              </w:rPr>
            </w:pPr>
          </w:p>
        </w:tc>
        <w:tc>
          <w:tcPr>
            <w:tcW w:w="1136" w:type="dxa"/>
            <w:vAlign w:val="center"/>
          </w:tcPr>
          <w:p w14:paraId="5E6F8301">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G2</w:t>
            </w:r>
          </w:p>
        </w:tc>
        <w:tc>
          <w:tcPr>
            <w:tcW w:w="2012" w:type="dxa"/>
            <w:vAlign w:val="center"/>
          </w:tcPr>
          <w:p w14:paraId="1E33F151">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生物质燃烧工序</w:t>
            </w:r>
          </w:p>
        </w:tc>
        <w:tc>
          <w:tcPr>
            <w:tcW w:w="2080" w:type="dxa"/>
            <w:vAlign w:val="center"/>
          </w:tcPr>
          <w:p w14:paraId="665DD2D1">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颗粒物、SO</w:t>
            </w:r>
            <w:r>
              <w:rPr>
                <w:rFonts w:hint="eastAsia" w:ascii="Times New Roman" w:hAnsi="Times New Roman" w:eastAsia="宋体" w:cs="Times New Roman"/>
                <w:color w:val="auto"/>
                <w:sz w:val="21"/>
                <w:szCs w:val="21"/>
                <w:highlight w:val="none"/>
                <w:vertAlign w:val="subscript"/>
              </w:rPr>
              <w:t>2</w:t>
            </w:r>
            <w:r>
              <w:rPr>
                <w:rFonts w:hint="eastAsia" w:ascii="Times New Roman" w:hAnsi="Times New Roman" w:eastAsia="宋体" w:cs="Times New Roman"/>
                <w:color w:val="auto"/>
                <w:sz w:val="21"/>
                <w:szCs w:val="21"/>
                <w:highlight w:val="none"/>
              </w:rPr>
              <w:t>、NO</w:t>
            </w:r>
            <w:r>
              <w:rPr>
                <w:rFonts w:hint="eastAsia" w:ascii="Times New Roman" w:hAnsi="Times New Roman" w:eastAsia="宋体" w:cs="Times New Roman"/>
                <w:color w:val="auto"/>
                <w:sz w:val="21"/>
                <w:szCs w:val="21"/>
                <w:highlight w:val="none"/>
                <w:vertAlign w:val="subscript"/>
              </w:rPr>
              <w:t>X</w:t>
            </w:r>
            <w:r>
              <w:rPr>
                <w:rFonts w:hint="eastAsia" w:ascii="Times New Roman" w:hAnsi="Times New Roman" w:eastAsia="宋体" w:cs="Times New Roman"/>
                <w:color w:val="auto"/>
                <w:sz w:val="21"/>
                <w:szCs w:val="21"/>
                <w:highlight w:val="none"/>
              </w:rPr>
              <w:t>、烟气黑度</w:t>
            </w:r>
          </w:p>
        </w:tc>
        <w:tc>
          <w:tcPr>
            <w:tcW w:w="3283" w:type="dxa"/>
            <w:vAlign w:val="center"/>
          </w:tcPr>
          <w:p w14:paraId="7EC0A447">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颗粒物、SO</w:t>
            </w:r>
            <w:r>
              <w:rPr>
                <w:rFonts w:hint="eastAsia" w:ascii="Times New Roman" w:hAnsi="Times New Roman" w:eastAsia="宋体" w:cs="Times New Roman"/>
                <w:color w:val="auto"/>
                <w:sz w:val="21"/>
                <w:szCs w:val="21"/>
                <w:highlight w:val="none"/>
                <w:vertAlign w:val="subscript"/>
              </w:rPr>
              <w:t>2</w:t>
            </w:r>
            <w:r>
              <w:rPr>
                <w:rFonts w:hint="eastAsia" w:ascii="Times New Roman" w:hAnsi="Times New Roman" w:eastAsia="宋体" w:cs="Times New Roman"/>
                <w:color w:val="auto"/>
                <w:sz w:val="21"/>
                <w:szCs w:val="21"/>
                <w:highlight w:val="none"/>
              </w:rPr>
              <w:t>、NO</w:t>
            </w:r>
            <w:r>
              <w:rPr>
                <w:rFonts w:hint="eastAsia" w:ascii="Times New Roman" w:hAnsi="Times New Roman" w:eastAsia="宋体" w:cs="Times New Roman"/>
                <w:color w:val="auto"/>
                <w:sz w:val="21"/>
                <w:szCs w:val="21"/>
                <w:highlight w:val="none"/>
                <w:vertAlign w:val="subscript"/>
              </w:rPr>
              <w:t>X</w:t>
            </w:r>
            <w:r>
              <w:rPr>
                <w:rFonts w:hint="eastAsia" w:ascii="Times New Roman" w:hAnsi="Times New Roman" w:eastAsia="宋体" w:cs="Times New Roman"/>
                <w:color w:val="auto"/>
                <w:sz w:val="21"/>
                <w:szCs w:val="21"/>
                <w:highlight w:val="none"/>
              </w:rPr>
              <w:t>、烟气黑度</w:t>
            </w:r>
          </w:p>
        </w:tc>
      </w:tr>
      <w:tr w14:paraId="4044998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restart"/>
            <w:vAlign w:val="center"/>
          </w:tcPr>
          <w:p w14:paraId="20089364">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废水</w:t>
            </w:r>
          </w:p>
        </w:tc>
        <w:tc>
          <w:tcPr>
            <w:tcW w:w="1136" w:type="dxa"/>
            <w:vAlign w:val="center"/>
          </w:tcPr>
          <w:p w14:paraId="2FC8130C">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W</w:t>
            </w:r>
            <w:r>
              <w:rPr>
                <w:rFonts w:hint="default" w:ascii="Times New Roman" w:hAnsi="Times New Roman" w:eastAsia="宋体" w:cs="Times New Roman"/>
                <w:color w:val="auto"/>
                <w:sz w:val="21"/>
                <w:szCs w:val="21"/>
                <w:highlight w:val="none"/>
                <w:lang w:val="en-US" w:eastAsia="zh-CN"/>
              </w:rPr>
              <w:t>1</w:t>
            </w:r>
          </w:p>
        </w:tc>
        <w:tc>
          <w:tcPr>
            <w:tcW w:w="2012" w:type="dxa"/>
            <w:vAlign w:val="center"/>
          </w:tcPr>
          <w:p w14:paraId="06D25A44">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生活</w:t>
            </w:r>
            <w:r>
              <w:rPr>
                <w:rFonts w:hint="default" w:ascii="Times New Roman" w:hAnsi="Times New Roman" w:eastAsia="宋体" w:cs="Times New Roman"/>
                <w:color w:val="auto"/>
                <w:sz w:val="21"/>
                <w:szCs w:val="21"/>
                <w:highlight w:val="none"/>
              </w:rPr>
              <w:t>污水</w:t>
            </w:r>
          </w:p>
        </w:tc>
        <w:tc>
          <w:tcPr>
            <w:tcW w:w="2080" w:type="dxa"/>
            <w:vAlign w:val="center"/>
          </w:tcPr>
          <w:p w14:paraId="47BA570A">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COD</w:t>
            </w:r>
            <w:r>
              <w:rPr>
                <w:rFonts w:hint="eastAsia" w:ascii="Times New Roman" w:hAnsi="Times New Roman" w:eastAsia="宋体" w:cs="Times New Roman"/>
                <w:color w:val="auto"/>
                <w:sz w:val="21"/>
                <w:szCs w:val="21"/>
                <w:highlight w:val="none"/>
                <w:vertAlign w:val="subscript"/>
              </w:rPr>
              <w:t>Cr</w:t>
            </w:r>
            <w:r>
              <w:rPr>
                <w:rFonts w:hint="default" w:ascii="Times New Roman" w:hAnsi="Times New Roman" w:eastAsia="宋体" w:cs="Times New Roman"/>
                <w:color w:val="auto"/>
                <w:sz w:val="21"/>
                <w:szCs w:val="21"/>
                <w:highlight w:val="none"/>
              </w:rPr>
              <w:t>、氨氮</w:t>
            </w:r>
          </w:p>
        </w:tc>
        <w:tc>
          <w:tcPr>
            <w:tcW w:w="3283" w:type="dxa"/>
            <w:vAlign w:val="center"/>
          </w:tcPr>
          <w:p w14:paraId="05E49184">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COD</w:t>
            </w:r>
            <w:r>
              <w:rPr>
                <w:rFonts w:hint="eastAsia" w:ascii="Times New Roman" w:hAnsi="Times New Roman" w:eastAsia="宋体" w:cs="Times New Roman"/>
                <w:color w:val="auto"/>
                <w:sz w:val="21"/>
                <w:szCs w:val="21"/>
                <w:highlight w:val="none"/>
              </w:rPr>
              <w:t>Cr</w:t>
            </w:r>
            <w:r>
              <w:rPr>
                <w:rFonts w:hint="default" w:ascii="Times New Roman" w:hAnsi="Times New Roman" w:eastAsia="宋体" w:cs="Times New Roman"/>
                <w:color w:val="auto"/>
                <w:sz w:val="21"/>
                <w:szCs w:val="21"/>
                <w:highlight w:val="none"/>
              </w:rPr>
              <w:t>、氨氮</w:t>
            </w:r>
          </w:p>
        </w:tc>
      </w:tr>
      <w:tr w14:paraId="7CBB10A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5128CDC1">
            <w:pPr>
              <w:spacing w:line="240" w:lineRule="auto"/>
              <w:jc w:val="center"/>
              <w:rPr>
                <w:rFonts w:hint="default" w:ascii="Times New Roman" w:hAnsi="Times New Roman" w:eastAsia="宋体" w:cs="Times New Roman"/>
                <w:sz w:val="21"/>
                <w:szCs w:val="21"/>
                <w:highlight w:val="none"/>
                <w:lang w:val="en-US" w:eastAsia="zh-CN"/>
              </w:rPr>
            </w:pPr>
          </w:p>
        </w:tc>
        <w:tc>
          <w:tcPr>
            <w:tcW w:w="1136" w:type="dxa"/>
            <w:vAlign w:val="center"/>
          </w:tcPr>
          <w:p w14:paraId="0C17BBD7">
            <w:pPr>
              <w:pStyle w:val="93"/>
              <w:widowControl w:val="0"/>
              <w:spacing w:before="24" w:after="24" w:line="240" w:lineRule="auto"/>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W2</w:t>
            </w:r>
          </w:p>
        </w:tc>
        <w:tc>
          <w:tcPr>
            <w:tcW w:w="2012" w:type="dxa"/>
            <w:vAlign w:val="center"/>
          </w:tcPr>
          <w:p w14:paraId="1FD22517">
            <w:pPr>
              <w:pStyle w:val="93"/>
              <w:widowControl w:val="0"/>
              <w:spacing w:before="24" w:after="24" w:line="240" w:lineRule="auto"/>
              <w:jc w:val="center"/>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eastAsia="zh-CN"/>
              </w:rPr>
              <w:t xml:space="preserve"> 冷却水</w:t>
            </w:r>
          </w:p>
        </w:tc>
        <w:tc>
          <w:tcPr>
            <w:tcW w:w="2080" w:type="dxa"/>
            <w:vAlign w:val="center"/>
          </w:tcPr>
          <w:p w14:paraId="26D3E58A">
            <w:pPr>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COD</w:t>
            </w:r>
            <w:r>
              <w:rPr>
                <w:rFonts w:hint="eastAsia" w:ascii="Times New Roman" w:hAnsi="Times New Roman" w:eastAsia="宋体" w:cs="Times New Roman"/>
                <w:color w:val="auto"/>
                <w:sz w:val="21"/>
                <w:szCs w:val="21"/>
                <w:highlight w:val="none"/>
                <w:vertAlign w:val="subscript"/>
              </w:rPr>
              <w:t>Cr</w:t>
            </w:r>
            <w:r>
              <w:rPr>
                <w:rFonts w:hint="eastAsia" w:ascii="Times New Roman" w:hAnsi="Times New Roman" w:eastAsia="宋体" w:cs="Times New Roman"/>
                <w:color w:val="auto"/>
                <w:sz w:val="21"/>
                <w:szCs w:val="21"/>
                <w:highlight w:val="none"/>
                <w:lang w:eastAsia="zh-CN"/>
              </w:rPr>
              <w:t>、SS</w:t>
            </w:r>
          </w:p>
        </w:tc>
        <w:tc>
          <w:tcPr>
            <w:tcW w:w="3283" w:type="dxa"/>
            <w:vAlign w:val="center"/>
          </w:tcPr>
          <w:p w14:paraId="2BF4B31F">
            <w:pPr>
              <w:widowControl w:val="0"/>
              <w:spacing w:before="24" w:after="24" w:line="240" w:lineRule="auto"/>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COD</w:t>
            </w:r>
            <w:r>
              <w:rPr>
                <w:rFonts w:hint="eastAsia" w:ascii="Times New Roman" w:hAnsi="Times New Roman" w:eastAsia="宋体" w:cs="Times New Roman"/>
                <w:color w:val="auto"/>
                <w:sz w:val="21"/>
                <w:szCs w:val="21"/>
                <w:highlight w:val="none"/>
                <w:vertAlign w:val="subscript"/>
              </w:rPr>
              <w:t>Cr</w:t>
            </w:r>
            <w:r>
              <w:rPr>
                <w:rFonts w:hint="eastAsia" w:ascii="Times New Roman" w:hAnsi="Times New Roman" w:eastAsia="宋体" w:cs="Times New Roman"/>
                <w:color w:val="auto"/>
                <w:sz w:val="21"/>
                <w:szCs w:val="21"/>
                <w:highlight w:val="none"/>
                <w:lang w:eastAsia="zh-CN"/>
              </w:rPr>
              <w:t>、SS</w:t>
            </w:r>
          </w:p>
        </w:tc>
      </w:tr>
      <w:tr w14:paraId="1E18570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4326A0BE">
            <w:pPr>
              <w:spacing w:line="240" w:lineRule="auto"/>
              <w:jc w:val="center"/>
              <w:rPr>
                <w:rFonts w:hint="default" w:ascii="Times New Roman" w:hAnsi="Times New Roman" w:eastAsia="宋体" w:cs="Times New Roman"/>
                <w:sz w:val="21"/>
                <w:szCs w:val="21"/>
                <w:highlight w:val="none"/>
                <w:lang w:val="en-US" w:eastAsia="zh-CN"/>
              </w:rPr>
            </w:pPr>
          </w:p>
        </w:tc>
        <w:tc>
          <w:tcPr>
            <w:tcW w:w="1136" w:type="dxa"/>
            <w:vAlign w:val="center"/>
          </w:tcPr>
          <w:p w14:paraId="1C7EC327">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W2</w:t>
            </w:r>
          </w:p>
        </w:tc>
        <w:tc>
          <w:tcPr>
            <w:tcW w:w="2012" w:type="dxa"/>
            <w:vAlign w:val="center"/>
          </w:tcPr>
          <w:p w14:paraId="42327C2D">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锅炉废水</w:t>
            </w:r>
          </w:p>
        </w:tc>
        <w:tc>
          <w:tcPr>
            <w:tcW w:w="2080" w:type="dxa"/>
            <w:vAlign w:val="center"/>
          </w:tcPr>
          <w:p w14:paraId="2B661218">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COD</w:t>
            </w:r>
            <w:r>
              <w:rPr>
                <w:rFonts w:hint="eastAsia" w:ascii="Times New Roman" w:hAnsi="Times New Roman" w:eastAsia="宋体" w:cs="Times New Roman"/>
                <w:color w:val="auto"/>
                <w:sz w:val="21"/>
                <w:szCs w:val="21"/>
                <w:highlight w:val="none"/>
                <w:vertAlign w:val="subscript"/>
              </w:rPr>
              <w:t>Cr</w:t>
            </w:r>
            <w:r>
              <w:rPr>
                <w:rFonts w:hint="eastAsia" w:ascii="Times New Roman" w:hAnsi="Times New Roman" w:eastAsia="宋体" w:cs="Times New Roman"/>
                <w:color w:val="auto"/>
                <w:sz w:val="21"/>
                <w:szCs w:val="21"/>
                <w:highlight w:val="none"/>
                <w:lang w:eastAsia="zh-CN"/>
              </w:rPr>
              <w:t>、SS</w:t>
            </w:r>
          </w:p>
        </w:tc>
        <w:tc>
          <w:tcPr>
            <w:tcW w:w="3283" w:type="dxa"/>
            <w:vAlign w:val="center"/>
          </w:tcPr>
          <w:p w14:paraId="4D8AEC78">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COD</w:t>
            </w:r>
            <w:r>
              <w:rPr>
                <w:rFonts w:hint="eastAsia" w:ascii="Times New Roman" w:hAnsi="Times New Roman" w:eastAsia="宋体" w:cs="Times New Roman"/>
                <w:color w:val="auto"/>
                <w:sz w:val="21"/>
                <w:szCs w:val="21"/>
                <w:highlight w:val="none"/>
                <w:vertAlign w:val="subscript"/>
              </w:rPr>
              <w:t>Cr</w:t>
            </w:r>
            <w:r>
              <w:rPr>
                <w:rFonts w:hint="eastAsia" w:ascii="Times New Roman" w:hAnsi="Times New Roman" w:eastAsia="宋体" w:cs="Times New Roman"/>
                <w:color w:val="auto"/>
                <w:sz w:val="21"/>
                <w:szCs w:val="21"/>
                <w:highlight w:val="none"/>
                <w:lang w:eastAsia="zh-CN"/>
              </w:rPr>
              <w:t>、SS</w:t>
            </w:r>
          </w:p>
        </w:tc>
      </w:tr>
      <w:tr w14:paraId="00262B9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Align w:val="center"/>
          </w:tcPr>
          <w:p w14:paraId="44E3F4E5">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噪声</w:t>
            </w:r>
          </w:p>
        </w:tc>
        <w:tc>
          <w:tcPr>
            <w:tcW w:w="1136" w:type="dxa"/>
            <w:vAlign w:val="center"/>
          </w:tcPr>
          <w:p w14:paraId="0C6C3A41">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N</w:t>
            </w:r>
          </w:p>
        </w:tc>
        <w:tc>
          <w:tcPr>
            <w:tcW w:w="2012" w:type="dxa"/>
            <w:vAlign w:val="center"/>
          </w:tcPr>
          <w:p w14:paraId="5576ABC5">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设备运行</w:t>
            </w:r>
            <w:r>
              <w:rPr>
                <w:rFonts w:hint="default" w:ascii="Times New Roman" w:hAnsi="Times New Roman" w:eastAsia="宋体" w:cs="Times New Roman"/>
                <w:color w:val="auto"/>
                <w:sz w:val="21"/>
                <w:szCs w:val="21"/>
                <w:highlight w:val="none"/>
              </w:rPr>
              <w:t>噪声</w:t>
            </w:r>
          </w:p>
        </w:tc>
        <w:tc>
          <w:tcPr>
            <w:tcW w:w="2080" w:type="dxa"/>
            <w:vAlign w:val="center"/>
          </w:tcPr>
          <w:p w14:paraId="12382CA0">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设备运行</w:t>
            </w:r>
            <w:r>
              <w:rPr>
                <w:rFonts w:hint="default" w:ascii="Times New Roman" w:hAnsi="Times New Roman" w:eastAsia="宋体" w:cs="Times New Roman"/>
                <w:color w:val="auto"/>
                <w:sz w:val="21"/>
                <w:szCs w:val="21"/>
                <w:highlight w:val="none"/>
              </w:rPr>
              <w:t>噪声</w:t>
            </w:r>
          </w:p>
        </w:tc>
        <w:tc>
          <w:tcPr>
            <w:tcW w:w="3283" w:type="dxa"/>
            <w:vAlign w:val="center"/>
          </w:tcPr>
          <w:p w14:paraId="47D44E81">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设备运行</w:t>
            </w:r>
            <w:r>
              <w:rPr>
                <w:rFonts w:hint="default" w:ascii="Times New Roman" w:hAnsi="Times New Roman" w:eastAsia="宋体" w:cs="Times New Roman"/>
                <w:color w:val="auto"/>
                <w:sz w:val="21"/>
                <w:szCs w:val="21"/>
                <w:highlight w:val="none"/>
              </w:rPr>
              <w:t>噪声</w:t>
            </w:r>
          </w:p>
        </w:tc>
      </w:tr>
      <w:tr w14:paraId="3AF70E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restart"/>
            <w:vAlign w:val="center"/>
          </w:tcPr>
          <w:p w14:paraId="612D3583">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固废</w:t>
            </w:r>
          </w:p>
        </w:tc>
        <w:tc>
          <w:tcPr>
            <w:tcW w:w="1136" w:type="dxa"/>
            <w:vAlign w:val="center"/>
          </w:tcPr>
          <w:p w14:paraId="3B77D883">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S1</w:t>
            </w:r>
          </w:p>
        </w:tc>
        <w:tc>
          <w:tcPr>
            <w:tcW w:w="2012" w:type="dxa"/>
            <w:vAlign w:val="center"/>
          </w:tcPr>
          <w:p w14:paraId="6D98990D">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rPr>
              <w:t>1</w:t>
            </w:r>
            <w:r>
              <w:rPr>
                <w:rFonts w:hint="eastAsia" w:ascii="Times New Roman" w:hAnsi="Times New Roman" w:eastAsia="宋体" w:cs="Times New Roman"/>
                <w:color w:val="auto"/>
                <w:sz w:val="21"/>
                <w:szCs w:val="21"/>
                <w:highlight w:val="none"/>
              </w:rPr>
              <w:t>生产工序</w:t>
            </w:r>
          </w:p>
        </w:tc>
        <w:tc>
          <w:tcPr>
            <w:tcW w:w="2080" w:type="dxa"/>
            <w:vAlign w:val="center"/>
          </w:tcPr>
          <w:p w14:paraId="16D8FA2D">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废泡沫料</w:t>
            </w:r>
          </w:p>
        </w:tc>
        <w:tc>
          <w:tcPr>
            <w:tcW w:w="3283" w:type="dxa"/>
            <w:vAlign w:val="center"/>
          </w:tcPr>
          <w:p w14:paraId="407C2A74">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废泡沫料</w:t>
            </w:r>
          </w:p>
        </w:tc>
      </w:tr>
      <w:tr w14:paraId="49A8E53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7594ACDF">
            <w:pPr>
              <w:spacing w:line="240" w:lineRule="auto"/>
              <w:jc w:val="center"/>
              <w:rPr>
                <w:rFonts w:hint="default" w:ascii="Times New Roman" w:hAnsi="Times New Roman" w:eastAsia="宋体" w:cs="Times New Roman"/>
                <w:sz w:val="21"/>
                <w:szCs w:val="21"/>
                <w:highlight w:val="none"/>
              </w:rPr>
            </w:pPr>
          </w:p>
        </w:tc>
        <w:tc>
          <w:tcPr>
            <w:tcW w:w="1136" w:type="dxa"/>
            <w:tcBorders>
              <w:bottom w:val="single" w:color="auto" w:sz="4" w:space="0"/>
            </w:tcBorders>
            <w:vAlign w:val="center"/>
          </w:tcPr>
          <w:p w14:paraId="78127A22">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2</w:t>
            </w:r>
          </w:p>
        </w:tc>
        <w:tc>
          <w:tcPr>
            <w:tcW w:w="2012" w:type="dxa"/>
            <w:tcBorders>
              <w:bottom w:val="single" w:color="auto" w:sz="4" w:space="0"/>
            </w:tcBorders>
            <w:vAlign w:val="center"/>
          </w:tcPr>
          <w:p w14:paraId="053F899B">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S2生产工序</w:t>
            </w:r>
          </w:p>
        </w:tc>
        <w:tc>
          <w:tcPr>
            <w:tcW w:w="2080" w:type="dxa"/>
            <w:vAlign w:val="center"/>
          </w:tcPr>
          <w:p w14:paraId="0F6F61BD">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锅炉炉渣</w:t>
            </w:r>
          </w:p>
        </w:tc>
        <w:tc>
          <w:tcPr>
            <w:tcW w:w="3283" w:type="dxa"/>
            <w:vAlign w:val="center"/>
          </w:tcPr>
          <w:p w14:paraId="4979E93C">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锅炉炉渣</w:t>
            </w:r>
          </w:p>
        </w:tc>
      </w:tr>
      <w:tr w14:paraId="2C2CB6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3D8F0E59">
            <w:pPr>
              <w:spacing w:line="240" w:lineRule="auto"/>
              <w:jc w:val="center"/>
              <w:rPr>
                <w:rFonts w:hint="default" w:ascii="Times New Roman" w:hAnsi="Times New Roman" w:eastAsia="宋体" w:cs="Times New Roman"/>
                <w:sz w:val="21"/>
                <w:szCs w:val="21"/>
                <w:highlight w:val="none"/>
              </w:rPr>
            </w:pPr>
          </w:p>
        </w:tc>
        <w:tc>
          <w:tcPr>
            <w:tcW w:w="1136" w:type="dxa"/>
            <w:vMerge w:val="restart"/>
            <w:tcBorders>
              <w:top w:val="single" w:color="auto" w:sz="4" w:space="0"/>
            </w:tcBorders>
            <w:vAlign w:val="center"/>
          </w:tcPr>
          <w:p w14:paraId="6D3B4285">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S2</w:t>
            </w:r>
          </w:p>
        </w:tc>
        <w:tc>
          <w:tcPr>
            <w:tcW w:w="2012" w:type="dxa"/>
            <w:vMerge w:val="restart"/>
            <w:tcBorders>
              <w:top w:val="single" w:color="auto" w:sz="4" w:space="0"/>
            </w:tcBorders>
            <w:vAlign w:val="center"/>
          </w:tcPr>
          <w:p w14:paraId="4EC33262">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原料使用</w:t>
            </w:r>
          </w:p>
        </w:tc>
        <w:tc>
          <w:tcPr>
            <w:tcW w:w="2080" w:type="dxa"/>
            <w:vAlign w:val="center"/>
          </w:tcPr>
          <w:p w14:paraId="793A8AFD">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一般废包装物</w:t>
            </w:r>
          </w:p>
        </w:tc>
        <w:tc>
          <w:tcPr>
            <w:tcW w:w="3283" w:type="dxa"/>
            <w:vAlign w:val="center"/>
          </w:tcPr>
          <w:p w14:paraId="717803C7">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一般废包装物</w:t>
            </w:r>
          </w:p>
        </w:tc>
      </w:tr>
      <w:tr w14:paraId="52A1B6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3B13032E">
            <w:pPr>
              <w:spacing w:line="240" w:lineRule="auto"/>
              <w:jc w:val="center"/>
              <w:rPr>
                <w:rFonts w:hint="default" w:ascii="Times New Roman" w:hAnsi="Times New Roman" w:eastAsia="宋体" w:cs="Times New Roman"/>
                <w:sz w:val="21"/>
                <w:szCs w:val="21"/>
                <w:highlight w:val="none"/>
              </w:rPr>
            </w:pPr>
          </w:p>
        </w:tc>
        <w:tc>
          <w:tcPr>
            <w:tcW w:w="1136" w:type="dxa"/>
            <w:vMerge w:val="continue"/>
            <w:vAlign w:val="center"/>
          </w:tcPr>
          <w:p w14:paraId="7768FD52">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p>
        </w:tc>
        <w:tc>
          <w:tcPr>
            <w:tcW w:w="2012" w:type="dxa"/>
            <w:vMerge w:val="continue"/>
            <w:vAlign w:val="center"/>
          </w:tcPr>
          <w:p w14:paraId="153A5B38">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p>
        </w:tc>
        <w:tc>
          <w:tcPr>
            <w:tcW w:w="2080" w:type="dxa"/>
            <w:vAlign w:val="center"/>
          </w:tcPr>
          <w:p w14:paraId="63E91364">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废液压油</w:t>
            </w:r>
          </w:p>
        </w:tc>
        <w:tc>
          <w:tcPr>
            <w:tcW w:w="3283" w:type="dxa"/>
            <w:vAlign w:val="center"/>
          </w:tcPr>
          <w:p w14:paraId="62B27943">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废液压油</w:t>
            </w:r>
          </w:p>
        </w:tc>
      </w:tr>
      <w:tr w14:paraId="52A395A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5C3749BC">
            <w:pPr>
              <w:spacing w:line="240" w:lineRule="auto"/>
              <w:jc w:val="center"/>
              <w:rPr>
                <w:rFonts w:hint="default" w:ascii="Times New Roman" w:hAnsi="Times New Roman" w:eastAsia="宋体" w:cs="Times New Roman"/>
                <w:sz w:val="21"/>
                <w:szCs w:val="21"/>
                <w:highlight w:val="none"/>
              </w:rPr>
            </w:pPr>
          </w:p>
        </w:tc>
        <w:tc>
          <w:tcPr>
            <w:tcW w:w="1136" w:type="dxa"/>
            <w:vMerge w:val="continue"/>
            <w:vAlign w:val="center"/>
          </w:tcPr>
          <w:p w14:paraId="0A5C3EA3">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p>
        </w:tc>
        <w:tc>
          <w:tcPr>
            <w:tcW w:w="2012" w:type="dxa"/>
            <w:vMerge w:val="continue"/>
            <w:vAlign w:val="center"/>
          </w:tcPr>
          <w:p w14:paraId="447527E0">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p>
        </w:tc>
        <w:tc>
          <w:tcPr>
            <w:tcW w:w="2080" w:type="dxa"/>
            <w:vAlign w:val="center"/>
          </w:tcPr>
          <w:p w14:paraId="009C2077">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废液压油桶</w:t>
            </w:r>
          </w:p>
        </w:tc>
        <w:tc>
          <w:tcPr>
            <w:tcW w:w="3283" w:type="dxa"/>
            <w:vAlign w:val="center"/>
          </w:tcPr>
          <w:p w14:paraId="7704B5D6">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废液压油桶</w:t>
            </w:r>
          </w:p>
        </w:tc>
      </w:tr>
      <w:tr w14:paraId="1B5FAB1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1077537C">
            <w:pPr>
              <w:spacing w:line="240" w:lineRule="auto"/>
              <w:jc w:val="center"/>
              <w:rPr>
                <w:rFonts w:hint="default" w:ascii="Times New Roman" w:hAnsi="Times New Roman" w:eastAsia="宋体" w:cs="Times New Roman"/>
                <w:sz w:val="21"/>
                <w:szCs w:val="21"/>
                <w:highlight w:val="none"/>
              </w:rPr>
            </w:pPr>
          </w:p>
        </w:tc>
        <w:tc>
          <w:tcPr>
            <w:tcW w:w="1136" w:type="dxa"/>
            <w:vAlign w:val="center"/>
          </w:tcPr>
          <w:p w14:paraId="34469E59">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rPr>
              <w:t>6</w:t>
            </w:r>
          </w:p>
        </w:tc>
        <w:tc>
          <w:tcPr>
            <w:tcW w:w="2012" w:type="dxa"/>
            <w:vAlign w:val="center"/>
          </w:tcPr>
          <w:p w14:paraId="3B1811F5">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废气处理</w:t>
            </w:r>
          </w:p>
        </w:tc>
        <w:tc>
          <w:tcPr>
            <w:tcW w:w="2080" w:type="dxa"/>
            <w:vAlign w:val="center"/>
          </w:tcPr>
          <w:p w14:paraId="45BFA544">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废活性炭、废过滤棉</w:t>
            </w:r>
          </w:p>
        </w:tc>
        <w:tc>
          <w:tcPr>
            <w:tcW w:w="3283" w:type="dxa"/>
            <w:vAlign w:val="center"/>
          </w:tcPr>
          <w:p w14:paraId="1D02F8ED">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废活性炭、废过滤棉</w:t>
            </w:r>
          </w:p>
        </w:tc>
      </w:tr>
      <w:tr w14:paraId="01D029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7C64FA7F">
            <w:pPr>
              <w:spacing w:line="240" w:lineRule="auto"/>
              <w:jc w:val="center"/>
              <w:rPr>
                <w:rFonts w:hint="default" w:ascii="Times New Roman" w:hAnsi="Times New Roman" w:eastAsia="宋体" w:cs="Times New Roman"/>
                <w:sz w:val="21"/>
                <w:szCs w:val="21"/>
                <w:highlight w:val="none"/>
              </w:rPr>
            </w:pPr>
          </w:p>
        </w:tc>
        <w:tc>
          <w:tcPr>
            <w:tcW w:w="1136" w:type="dxa"/>
            <w:vAlign w:val="center"/>
          </w:tcPr>
          <w:p w14:paraId="12295C51">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rPr>
              <w:t>7</w:t>
            </w:r>
          </w:p>
        </w:tc>
        <w:tc>
          <w:tcPr>
            <w:tcW w:w="2012" w:type="dxa"/>
            <w:vAlign w:val="center"/>
          </w:tcPr>
          <w:p w14:paraId="370E0755">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软水制备</w:t>
            </w:r>
          </w:p>
        </w:tc>
        <w:tc>
          <w:tcPr>
            <w:tcW w:w="2080" w:type="dxa"/>
            <w:vAlign w:val="center"/>
          </w:tcPr>
          <w:p w14:paraId="2E98CF2E">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eastAsia="zh-CN"/>
              </w:rPr>
              <w:t>废</w:t>
            </w:r>
            <w:r>
              <w:rPr>
                <w:rFonts w:hint="eastAsia" w:ascii="Times New Roman" w:hAnsi="Times New Roman" w:eastAsia="宋体" w:cs="Times New Roman"/>
                <w:color w:val="auto"/>
                <w:sz w:val="21"/>
                <w:szCs w:val="21"/>
                <w:highlight w:val="none"/>
                <w:lang w:eastAsia="zh-CN"/>
              </w:rPr>
              <w:t>离子交换树脂及废过滤介质</w:t>
            </w:r>
          </w:p>
        </w:tc>
        <w:tc>
          <w:tcPr>
            <w:tcW w:w="3283" w:type="dxa"/>
            <w:vAlign w:val="center"/>
          </w:tcPr>
          <w:p w14:paraId="46A2A43D">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eastAsia="zh-CN"/>
              </w:rPr>
              <w:t>废</w:t>
            </w:r>
            <w:r>
              <w:rPr>
                <w:rFonts w:hint="eastAsia" w:ascii="Times New Roman" w:hAnsi="Times New Roman" w:eastAsia="宋体" w:cs="Times New Roman"/>
                <w:color w:val="auto"/>
                <w:sz w:val="21"/>
                <w:szCs w:val="21"/>
                <w:highlight w:val="none"/>
                <w:lang w:eastAsia="zh-CN"/>
              </w:rPr>
              <w:t>离子交换树脂及废过滤介质</w:t>
            </w:r>
          </w:p>
        </w:tc>
      </w:tr>
      <w:tr w14:paraId="09B0FD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2758E963">
            <w:pPr>
              <w:spacing w:line="240" w:lineRule="auto"/>
              <w:jc w:val="center"/>
              <w:rPr>
                <w:rFonts w:hint="default" w:ascii="Times New Roman" w:hAnsi="Times New Roman" w:eastAsia="宋体" w:cs="Times New Roman"/>
                <w:sz w:val="21"/>
                <w:szCs w:val="21"/>
                <w:highlight w:val="none"/>
              </w:rPr>
            </w:pPr>
          </w:p>
        </w:tc>
        <w:tc>
          <w:tcPr>
            <w:tcW w:w="1136" w:type="dxa"/>
            <w:vAlign w:val="center"/>
          </w:tcPr>
          <w:p w14:paraId="7DB7677B">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S8</w:t>
            </w:r>
          </w:p>
        </w:tc>
        <w:tc>
          <w:tcPr>
            <w:tcW w:w="2012" w:type="dxa"/>
            <w:vAlign w:val="center"/>
          </w:tcPr>
          <w:p w14:paraId="587514A9">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废水处理</w:t>
            </w:r>
          </w:p>
        </w:tc>
        <w:tc>
          <w:tcPr>
            <w:tcW w:w="2080" w:type="dxa"/>
            <w:vAlign w:val="center"/>
          </w:tcPr>
          <w:p w14:paraId="2FC5B971">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水处理污泥</w:t>
            </w:r>
          </w:p>
        </w:tc>
        <w:tc>
          <w:tcPr>
            <w:tcW w:w="3283" w:type="dxa"/>
            <w:vAlign w:val="center"/>
          </w:tcPr>
          <w:p w14:paraId="1BD024B0">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水处理污泥</w:t>
            </w:r>
          </w:p>
        </w:tc>
      </w:tr>
      <w:tr w14:paraId="71C5F87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2238258A">
            <w:pPr>
              <w:spacing w:line="240" w:lineRule="auto"/>
              <w:jc w:val="center"/>
              <w:rPr>
                <w:rFonts w:hint="default" w:ascii="Times New Roman" w:hAnsi="Times New Roman" w:eastAsia="宋体" w:cs="Times New Roman"/>
                <w:sz w:val="21"/>
                <w:szCs w:val="21"/>
                <w:highlight w:val="none"/>
              </w:rPr>
            </w:pPr>
          </w:p>
        </w:tc>
        <w:tc>
          <w:tcPr>
            <w:tcW w:w="1136" w:type="dxa"/>
            <w:vAlign w:val="center"/>
          </w:tcPr>
          <w:p w14:paraId="3D0DA3A4">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S9</w:t>
            </w:r>
          </w:p>
        </w:tc>
        <w:tc>
          <w:tcPr>
            <w:tcW w:w="2012" w:type="dxa"/>
            <w:vAlign w:val="center"/>
          </w:tcPr>
          <w:p w14:paraId="0ACD682E">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检验工序</w:t>
            </w:r>
          </w:p>
        </w:tc>
        <w:tc>
          <w:tcPr>
            <w:tcW w:w="2080" w:type="dxa"/>
            <w:vAlign w:val="center"/>
          </w:tcPr>
          <w:p w14:paraId="4C6E7E0F">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不合格品</w:t>
            </w:r>
          </w:p>
        </w:tc>
        <w:tc>
          <w:tcPr>
            <w:tcW w:w="3283" w:type="dxa"/>
            <w:vAlign w:val="center"/>
          </w:tcPr>
          <w:p w14:paraId="02CBD822">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不合格品</w:t>
            </w:r>
          </w:p>
        </w:tc>
      </w:tr>
      <w:tr w14:paraId="69FC51A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8" w:type="dxa"/>
            <w:vMerge w:val="continue"/>
            <w:vAlign w:val="center"/>
          </w:tcPr>
          <w:p w14:paraId="709CED4D">
            <w:pPr>
              <w:spacing w:line="240" w:lineRule="auto"/>
              <w:jc w:val="center"/>
              <w:rPr>
                <w:rFonts w:hint="default" w:ascii="Times New Roman" w:hAnsi="Times New Roman" w:eastAsia="宋体" w:cs="Times New Roman"/>
                <w:sz w:val="21"/>
                <w:szCs w:val="21"/>
                <w:highlight w:val="none"/>
              </w:rPr>
            </w:pPr>
          </w:p>
        </w:tc>
        <w:tc>
          <w:tcPr>
            <w:tcW w:w="1136" w:type="dxa"/>
            <w:vAlign w:val="center"/>
          </w:tcPr>
          <w:p w14:paraId="108CF3A2">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S10</w:t>
            </w:r>
          </w:p>
        </w:tc>
        <w:tc>
          <w:tcPr>
            <w:tcW w:w="2012" w:type="dxa"/>
            <w:vAlign w:val="center"/>
          </w:tcPr>
          <w:p w14:paraId="0236B7BF">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日常生活</w:t>
            </w:r>
          </w:p>
        </w:tc>
        <w:tc>
          <w:tcPr>
            <w:tcW w:w="2080" w:type="dxa"/>
            <w:vAlign w:val="center"/>
          </w:tcPr>
          <w:p w14:paraId="69522B4F">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生活垃圾</w:t>
            </w:r>
          </w:p>
        </w:tc>
        <w:tc>
          <w:tcPr>
            <w:tcW w:w="3283" w:type="dxa"/>
            <w:vAlign w:val="center"/>
          </w:tcPr>
          <w:p w14:paraId="0BA20CDA">
            <w:pPr>
              <w:pStyle w:val="93"/>
              <w:widowControl w:val="0"/>
              <w:spacing w:before="24" w:after="24"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eastAsia="zh-CN"/>
              </w:rPr>
              <w:t>生活垃圾</w:t>
            </w:r>
          </w:p>
        </w:tc>
      </w:tr>
    </w:tbl>
    <w:p w14:paraId="3B0DC252">
      <w:pPr>
        <w:pStyle w:val="6"/>
        <w:spacing w:beforeLines="0" w:afterLines="0" w:line="360" w:lineRule="auto"/>
        <w:ind w:firstLine="480" w:firstLineChars="200"/>
        <w:jc w:val="both"/>
        <w:rPr>
          <w:rFonts w:hint="default"/>
          <w:highlight w:val="yellow"/>
          <w:lang w:val="en-US" w:eastAsia="zh-CN"/>
        </w:rPr>
      </w:pPr>
      <w:r>
        <w:rPr>
          <w:rFonts w:hint="eastAsia" w:ascii="Times New Roman" w:hAnsi="Times New Roman" w:cs="Times New Roman" w:eastAsiaTheme="minorEastAsia"/>
          <w:b w:val="0"/>
          <w:bCs w:val="0"/>
          <w:spacing w:val="0"/>
          <w:kern w:val="2"/>
          <w:sz w:val="24"/>
          <w:szCs w:val="24"/>
          <w:lang w:val="en-US" w:eastAsia="zh-CN" w:bidi="ar-SA"/>
        </w:rPr>
        <w:t>根据现场核查，</w:t>
      </w:r>
      <w:r>
        <w:rPr>
          <w:rFonts w:hint="eastAsia" w:ascii="Times New Roman" w:hAnsi="Times New Roman" w:cs="Times New Roman" w:eastAsiaTheme="minorEastAsia"/>
          <w:b w:val="0"/>
          <w:bCs w:val="0"/>
          <w:color w:val="000000" w:themeColor="text1"/>
          <w:spacing w:val="0"/>
          <w:kern w:val="2"/>
          <w:sz w:val="24"/>
          <w:szCs w:val="24"/>
          <w:lang w:val="en-US" w:eastAsia="zh-CN" w:bidi="ar-SA"/>
          <w14:textFill>
            <w14:solidFill>
              <w14:schemeClr w14:val="tx1"/>
            </w14:solidFill>
          </w14:textFill>
        </w:rPr>
        <w:t>实际生产工艺相较环评基本一致，修边工序取消</w:t>
      </w:r>
      <w:r>
        <w:rPr>
          <w:rFonts w:hint="eastAsia" w:ascii="Times New Roman" w:hAnsi="Times New Roman" w:cs="Times New Roman" w:eastAsiaTheme="minorEastAsia"/>
          <w:b w:val="0"/>
          <w:bCs w:val="0"/>
          <w:color w:val="000000" w:themeColor="text1"/>
          <w:spacing w:val="0"/>
          <w:kern w:val="2"/>
          <w:sz w:val="24"/>
          <w:szCs w:val="24"/>
          <w:highlight w:val="none"/>
          <w:lang w:val="en-US" w:eastAsia="zh-CN" w:bidi="ar-SA"/>
          <w14:textFill>
            <w14:solidFill>
              <w14:schemeClr w14:val="tx1"/>
            </w14:solidFill>
          </w14:textFill>
        </w:rPr>
        <w:t>。生产工艺</w:t>
      </w:r>
      <w:r>
        <w:rPr>
          <w:rFonts w:hint="eastAsia" w:ascii="Times New Roman" w:hAnsi="Times New Roman" w:cs="Times New Roman"/>
          <w:sz w:val="24"/>
          <w:szCs w:val="24"/>
          <w:highlight w:val="none"/>
          <w:lang w:val="en-US" w:eastAsia="zh-CN"/>
        </w:rPr>
        <w:t>的变化不新增产能，不新增污染物及污染物排放量，不影响产能，不属于重大变动。</w:t>
      </w:r>
    </w:p>
    <w:p w14:paraId="532EFF69">
      <w:pPr>
        <w:pStyle w:val="10"/>
        <w:rPr>
          <w:rFonts w:hint="default"/>
          <w:lang w:val="en-US"/>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14:paraId="1E15C891">
      <w:pPr>
        <w:pStyle w:val="3"/>
        <w:rPr>
          <w:rFonts w:asciiTheme="minorEastAsia" w:hAnsiTheme="minorEastAsia"/>
          <w:bCs w:val="0"/>
          <w:sz w:val="24"/>
          <w:szCs w:val="24"/>
          <w:lang w:bidi="zh-CN"/>
        </w:rPr>
      </w:pPr>
      <w:bookmarkStart w:id="37" w:name="_Toc26497"/>
      <w:r>
        <w:rPr>
          <w:rFonts w:eastAsia="宋体"/>
          <w:highlight w:val="none"/>
        </w:rPr>
        <w:t>3.7项目变动情况</w:t>
      </w:r>
      <w:bookmarkEnd w:id="37"/>
    </w:p>
    <w:p w14:paraId="4DA60B59">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688 </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14:paraId="733EE005">
      <w:pPr>
        <w:widowControl/>
        <w:adjustRightInd w:val="0"/>
        <w:snapToGrid w:val="0"/>
        <w:spacing w:line="360" w:lineRule="auto"/>
        <w:ind w:firstLine="422"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 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3"/>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462"/>
        <w:gridCol w:w="3390"/>
        <w:gridCol w:w="4487"/>
        <w:gridCol w:w="1868"/>
      </w:tblGrid>
      <w:tr w14:paraId="3340CA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870" w:type="dxa"/>
            <w:tcBorders>
              <w:tl2br w:val="nil"/>
              <w:tr2bl w:val="nil"/>
            </w:tcBorders>
            <w:vAlign w:val="center"/>
          </w:tcPr>
          <w:p w14:paraId="0B97E9E3">
            <w:pPr>
              <w:pStyle w:val="31"/>
              <w:ind w:left="0" w:leftChars="0" w:firstLine="0" w:firstLineChars="0"/>
              <w:jc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类别</w:t>
            </w:r>
          </w:p>
        </w:tc>
        <w:tc>
          <w:tcPr>
            <w:tcW w:w="3462" w:type="dxa"/>
            <w:tcBorders>
              <w:tl2br w:val="nil"/>
              <w:tr2bl w:val="nil"/>
            </w:tcBorders>
            <w:vAlign w:val="center"/>
          </w:tcPr>
          <w:p w14:paraId="35F4B3E1">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环评及批复要求</w:t>
            </w:r>
          </w:p>
        </w:tc>
        <w:tc>
          <w:tcPr>
            <w:tcW w:w="3390" w:type="dxa"/>
            <w:tcBorders>
              <w:tl2br w:val="nil"/>
              <w:tr2bl w:val="nil"/>
            </w:tcBorders>
            <w:vAlign w:val="center"/>
          </w:tcPr>
          <w:p w14:paraId="49000B89">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实际建设情况</w:t>
            </w:r>
          </w:p>
        </w:tc>
        <w:tc>
          <w:tcPr>
            <w:tcW w:w="4487" w:type="dxa"/>
            <w:tcBorders>
              <w:tl2br w:val="nil"/>
              <w:tr2bl w:val="nil"/>
            </w:tcBorders>
            <w:vAlign w:val="center"/>
          </w:tcPr>
          <w:p w14:paraId="7820295C">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重大变动清单</w:t>
            </w:r>
          </w:p>
        </w:tc>
        <w:tc>
          <w:tcPr>
            <w:tcW w:w="1868" w:type="dxa"/>
            <w:tcBorders>
              <w:tl2br w:val="nil"/>
              <w:tr2bl w:val="nil"/>
            </w:tcBorders>
            <w:vAlign w:val="center"/>
          </w:tcPr>
          <w:p w14:paraId="22645B83">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是否属于重大变动</w:t>
            </w:r>
          </w:p>
        </w:tc>
      </w:tr>
      <w:tr w14:paraId="13D30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70" w:type="dxa"/>
            <w:tcBorders>
              <w:tl2br w:val="nil"/>
              <w:tr2bl w:val="nil"/>
            </w:tcBorders>
            <w:vAlign w:val="center"/>
          </w:tcPr>
          <w:p w14:paraId="1AAFC365">
            <w:pPr>
              <w:spacing w:line="240" w:lineRule="auto"/>
              <w:jc w:val="center"/>
              <w:rPr>
                <w:rFonts w:ascii="Times New Roman" w:hAnsi="Times New Roman"/>
              </w:rPr>
            </w:pPr>
            <w:r>
              <w:rPr>
                <w:rFonts w:hint="eastAsia" w:ascii="Times New Roman" w:hAnsi="Times New Roman"/>
                <w:lang w:eastAsia="zh-CN"/>
              </w:rPr>
              <w:t>性质</w:t>
            </w:r>
          </w:p>
        </w:tc>
        <w:tc>
          <w:tcPr>
            <w:tcW w:w="3462" w:type="dxa"/>
            <w:tcBorders>
              <w:tl2br w:val="nil"/>
              <w:tr2bl w:val="nil"/>
            </w:tcBorders>
            <w:vAlign w:val="center"/>
          </w:tcPr>
          <w:p w14:paraId="3D81AC41">
            <w:pPr>
              <w:spacing w:line="259" w:lineRule="auto"/>
              <w:jc w:val="left"/>
              <w:rPr>
                <w:rFonts w:ascii="Times New Roman" w:hAnsi="Times New Roman"/>
              </w:rPr>
            </w:pPr>
            <w:r>
              <w:rPr>
                <w:rFonts w:hint="eastAsia" w:ascii="Times New Roman" w:hAnsi="Times New Roman"/>
                <w:lang w:val="en-US" w:eastAsia="zh-CN"/>
              </w:rPr>
              <w:t>新建（扩建）</w:t>
            </w:r>
          </w:p>
        </w:tc>
        <w:tc>
          <w:tcPr>
            <w:tcW w:w="3390" w:type="dxa"/>
            <w:tcBorders>
              <w:tl2br w:val="nil"/>
              <w:tr2bl w:val="nil"/>
            </w:tcBorders>
            <w:vAlign w:val="center"/>
          </w:tcPr>
          <w:p w14:paraId="154958EB">
            <w:pPr>
              <w:spacing w:line="259" w:lineRule="auto"/>
              <w:jc w:val="left"/>
              <w:rPr>
                <w:rFonts w:ascii="Times New Roman" w:hAnsi="Times New Roman"/>
              </w:rPr>
            </w:pPr>
            <w:r>
              <w:rPr>
                <w:rFonts w:hint="eastAsia" w:ascii="Times New Roman" w:hAnsi="Times New Roman"/>
                <w:sz w:val="21"/>
                <w:szCs w:val="21"/>
              </w:rPr>
              <w:t>与环评一致</w:t>
            </w:r>
          </w:p>
        </w:tc>
        <w:tc>
          <w:tcPr>
            <w:tcW w:w="4487" w:type="dxa"/>
            <w:tcBorders>
              <w:tl2br w:val="nil"/>
              <w:tr2bl w:val="nil"/>
            </w:tcBorders>
            <w:vAlign w:val="center"/>
          </w:tcPr>
          <w:p w14:paraId="286E5DC2">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1、</w:t>
            </w:r>
            <w:r>
              <w:rPr>
                <w:rFonts w:ascii="Times New Roman" w:hAnsi="Times New Roman"/>
              </w:rPr>
              <w:t>建设项目开发、使用功能发生变化的</w:t>
            </w:r>
          </w:p>
        </w:tc>
        <w:tc>
          <w:tcPr>
            <w:tcW w:w="1868" w:type="dxa"/>
            <w:tcBorders>
              <w:tl2br w:val="nil"/>
              <w:tr2bl w:val="nil"/>
            </w:tcBorders>
            <w:vAlign w:val="center"/>
          </w:tcPr>
          <w:p w14:paraId="4530CE9D">
            <w:pPr>
              <w:spacing w:line="259" w:lineRule="auto"/>
              <w:jc w:val="center"/>
              <w:rPr>
                <w:rFonts w:ascii="Times New Roman" w:hAnsi="Times New Roman"/>
              </w:rPr>
            </w:pPr>
            <w:r>
              <w:rPr>
                <w:rFonts w:hint="eastAsia" w:ascii="Times New Roman" w:hAnsi="Times New Roman"/>
              </w:rPr>
              <w:t>否</w:t>
            </w:r>
          </w:p>
        </w:tc>
      </w:tr>
      <w:tr w14:paraId="418FA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restart"/>
            <w:tcBorders>
              <w:tl2br w:val="nil"/>
              <w:tr2bl w:val="nil"/>
            </w:tcBorders>
            <w:vAlign w:val="center"/>
          </w:tcPr>
          <w:p w14:paraId="1242B372">
            <w:pPr>
              <w:spacing w:line="240" w:lineRule="auto"/>
              <w:jc w:val="center"/>
              <w:rPr>
                <w:rFonts w:ascii="Times New Roman" w:hAnsi="Times New Roman"/>
              </w:rPr>
            </w:pPr>
            <w:r>
              <w:rPr>
                <w:rFonts w:hint="eastAsia" w:ascii="Times New Roman" w:hAnsi="Times New Roman"/>
              </w:rPr>
              <w:t>规模</w:t>
            </w:r>
          </w:p>
        </w:tc>
        <w:tc>
          <w:tcPr>
            <w:tcW w:w="3462" w:type="dxa"/>
            <w:vMerge w:val="restart"/>
            <w:tcBorders>
              <w:tl2br w:val="nil"/>
              <w:tr2bl w:val="nil"/>
            </w:tcBorders>
            <w:vAlign w:val="center"/>
          </w:tcPr>
          <w:p w14:paraId="7F16F6B6">
            <w:pPr>
              <w:jc w:val="left"/>
              <w:rPr>
                <w:rFonts w:hint="default" w:ascii="Times New Roman" w:hAnsi="Times New Roman"/>
                <w:lang w:val="en-US"/>
              </w:rPr>
            </w:pPr>
            <w:r>
              <w:rPr>
                <w:rFonts w:hint="eastAsia" w:ascii="Times New Roman" w:hAnsi="Times New Roman" w:eastAsia="宋体" w:cs="Times New Roman"/>
                <w:snapToGrid w:val="0"/>
                <w:spacing w:val="-10"/>
                <w:kern w:val="24"/>
                <w:sz w:val="21"/>
                <w:szCs w:val="21"/>
                <w:lang w:val="en-US" w:eastAsia="zh-CN"/>
              </w:rPr>
              <w:t>年产180吨塑料包装箱</w:t>
            </w:r>
          </w:p>
        </w:tc>
        <w:tc>
          <w:tcPr>
            <w:tcW w:w="3390" w:type="dxa"/>
            <w:vMerge w:val="restart"/>
            <w:tcBorders>
              <w:tl2br w:val="nil"/>
              <w:tr2bl w:val="nil"/>
            </w:tcBorders>
            <w:vAlign w:val="center"/>
          </w:tcPr>
          <w:p w14:paraId="437DFC33">
            <w:pPr>
              <w:jc w:val="left"/>
              <w:rPr>
                <w:rFonts w:hint="default" w:ascii="Times New Roman" w:hAnsi="Times New Roman"/>
                <w:lang w:val="en-US"/>
              </w:rPr>
            </w:pPr>
            <w:r>
              <w:rPr>
                <w:rFonts w:hint="eastAsia" w:ascii="Times New Roman" w:hAnsi="Times New Roman"/>
                <w:sz w:val="21"/>
                <w:szCs w:val="21"/>
              </w:rPr>
              <w:t>与环评一致</w:t>
            </w:r>
          </w:p>
        </w:tc>
        <w:tc>
          <w:tcPr>
            <w:tcW w:w="4487" w:type="dxa"/>
            <w:tcBorders>
              <w:tl2br w:val="nil"/>
              <w:tr2bl w:val="nil"/>
            </w:tcBorders>
            <w:vAlign w:val="center"/>
          </w:tcPr>
          <w:p w14:paraId="108C43A9">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2、</w:t>
            </w:r>
            <w:r>
              <w:rPr>
                <w:rFonts w:ascii="Times New Roman" w:hAnsi="Times New Roman"/>
              </w:rPr>
              <w:t>生产、处置或储存能力增大 30%及以上的</w:t>
            </w:r>
          </w:p>
        </w:tc>
        <w:tc>
          <w:tcPr>
            <w:tcW w:w="1868" w:type="dxa"/>
            <w:tcBorders>
              <w:tl2br w:val="nil"/>
              <w:tr2bl w:val="nil"/>
            </w:tcBorders>
            <w:vAlign w:val="center"/>
          </w:tcPr>
          <w:p w14:paraId="2D9F0B05">
            <w:pPr>
              <w:spacing w:line="259" w:lineRule="auto"/>
              <w:jc w:val="center"/>
              <w:rPr>
                <w:rFonts w:ascii="Times New Roman" w:hAnsi="Times New Roman"/>
              </w:rPr>
            </w:pPr>
            <w:r>
              <w:rPr>
                <w:rFonts w:hint="eastAsia" w:ascii="Times New Roman" w:hAnsi="Times New Roman"/>
              </w:rPr>
              <w:t>否</w:t>
            </w:r>
          </w:p>
        </w:tc>
      </w:tr>
      <w:tr w14:paraId="4564CC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continue"/>
            <w:tcBorders>
              <w:tl2br w:val="nil"/>
              <w:tr2bl w:val="nil"/>
            </w:tcBorders>
            <w:vAlign w:val="center"/>
          </w:tcPr>
          <w:p w14:paraId="0D3EE95F">
            <w:pPr>
              <w:spacing w:line="240" w:lineRule="auto"/>
              <w:jc w:val="center"/>
              <w:rPr>
                <w:rFonts w:ascii="Times New Roman" w:hAnsi="Times New Roman"/>
              </w:rPr>
            </w:pPr>
          </w:p>
        </w:tc>
        <w:tc>
          <w:tcPr>
            <w:tcW w:w="3462" w:type="dxa"/>
            <w:vMerge w:val="continue"/>
            <w:tcBorders>
              <w:tl2br w:val="nil"/>
              <w:tr2bl w:val="nil"/>
            </w:tcBorders>
            <w:vAlign w:val="center"/>
          </w:tcPr>
          <w:p w14:paraId="359C9C27">
            <w:pPr>
              <w:spacing w:line="240" w:lineRule="auto"/>
              <w:jc w:val="left"/>
              <w:rPr>
                <w:rFonts w:ascii="Times New Roman" w:hAnsi="Times New Roman"/>
              </w:rPr>
            </w:pPr>
          </w:p>
        </w:tc>
        <w:tc>
          <w:tcPr>
            <w:tcW w:w="3390" w:type="dxa"/>
            <w:vMerge w:val="continue"/>
            <w:tcBorders>
              <w:tl2br w:val="nil"/>
              <w:tr2bl w:val="nil"/>
            </w:tcBorders>
            <w:vAlign w:val="center"/>
          </w:tcPr>
          <w:p w14:paraId="1B281670">
            <w:pPr>
              <w:spacing w:line="240" w:lineRule="auto"/>
              <w:jc w:val="left"/>
              <w:rPr>
                <w:rFonts w:ascii="Times New Roman" w:hAnsi="Times New Roman"/>
              </w:rPr>
            </w:pPr>
          </w:p>
        </w:tc>
        <w:tc>
          <w:tcPr>
            <w:tcW w:w="4487" w:type="dxa"/>
            <w:tcBorders>
              <w:tl2br w:val="nil"/>
              <w:tr2bl w:val="nil"/>
            </w:tcBorders>
            <w:vAlign w:val="center"/>
          </w:tcPr>
          <w:p w14:paraId="55547D98">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3、生产、处置或储存能力增大，导致废水第一类污染物排放量增加的</w:t>
            </w:r>
          </w:p>
        </w:tc>
        <w:tc>
          <w:tcPr>
            <w:tcW w:w="1868" w:type="dxa"/>
            <w:tcBorders>
              <w:tl2br w:val="nil"/>
              <w:tr2bl w:val="nil"/>
            </w:tcBorders>
            <w:vAlign w:val="center"/>
          </w:tcPr>
          <w:p w14:paraId="14B37C09">
            <w:pPr>
              <w:spacing w:line="259" w:lineRule="auto"/>
              <w:jc w:val="center"/>
              <w:rPr>
                <w:rFonts w:ascii="Times New Roman" w:hAnsi="Times New Roman"/>
              </w:rPr>
            </w:pPr>
            <w:r>
              <w:rPr>
                <w:rFonts w:hint="eastAsia" w:ascii="Times New Roman" w:hAnsi="Times New Roman"/>
              </w:rPr>
              <w:t>否</w:t>
            </w:r>
          </w:p>
        </w:tc>
      </w:tr>
      <w:tr w14:paraId="6229A0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870" w:type="dxa"/>
            <w:vMerge w:val="continue"/>
            <w:tcBorders>
              <w:tl2br w:val="nil"/>
              <w:tr2bl w:val="nil"/>
            </w:tcBorders>
            <w:vAlign w:val="center"/>
          </w:tcPr>
          <w:p w14:paraId="335980E8">
            <w:pPr>
              <w:spacing w:line="240" w:lineRule="auto"/>
              <w:jc w:val="center"/>
              <w:rPr>
                <w:rFonts w:ascii="Times New Roman" w:hAnsi="Times New Roman"/>
              </w:rPr>
            </w:pPr>
          </w:p>
        </w:tc>
        <w:tc>
          <w:tcPr>
            <w:tcW w:w="3462" w:type="dxa"/>
            <w:vMerge w:val="continue"/>
            <w:tcBorders>
              <w:tl2br w:val="nil"/>
              <w:tr2bl w:val="nil"/>
            </w:tcBorders>
            <w:vAlign w:val="center"/>
          </w:tcPr>
          <w:p w14:paraId="5D7BF73D">
            <w:pPr>
              <w:spacing w:line="240" w:lineRule="auto"/>
              <w:jc w:val="left"/>
              <w:rPr>
                <w:rFonts w:ascii="Times New Roman" w:hAnsi="Times New Roman"/>
              </w:rPr>
            </w:pPr>
          </w:p>
        </w:tc>
        <w:tc>
          <w:tcPr>
            <w:tcW w:w="3390" w:type="dxa"/>
            <w:vMerge w:val="continue"/>
            <w:tcBorders>
              <w:tl2br w:val="nil"/>
              <w:tr2bl w:val="nil"/>
            </w:tcBorders>
            <w:vAlign w:val="center"/>
          </w:tcPr>
          <w:p w14:paraId="2B5E54D7">
            <w:pPr>
              <w:spacing w:line="240" w:lineRule="auto"/>
              <w:jc w:val="left"/>
              <w:rPr>
                <w:rFonts w:ascii="Times New Roman" w:hAnsi="Times New Roman"/>
              </w:rPr>
            </w:pPr>
          </w:p>
        </w:tc>
        <w:tc>
          <w:tcPr>
            <w:tcW w:w="4487" w:type="dxa"/>
            <w:tcBorders>
              <w:tl2br w:val="nil"/>
              <w:tr2bl w:val="nil"/>
            </w:tcBorders>
            <w:vAlign w:val="center"/>
          </w:tcPr>
          <w:p w14:paraId="6B6EEEEE">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vAlign w:val="center"/>
          </w:tcPr>
          <w:p w14:paraId="5DF027A6">
            <w:pPr>
              <w:spacing w:line="259" w:lineRule="auto"/>
              <w:jc w:val="center"/>
              <w:rPr>
                <w:rFonts w:ascii="Times New Roman" w:hAnsi="Times New Roman"/>
              </w:rPr>
            </w:pPr>
            <w:r>
              <w:rPr>
                <w:rFonts w:hint="eastAsia" w:ascii="Times New Roman" w:hAnsi="Times New Roman"/>
              </w:rPr>
              <w:t>否</w:t>
            </w:r>
          </w:p>
        </w:tc>
      </w:tr>
      <w:tr w14:paraId="57E6B6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tcBorders>
              <w:tl2br w:val="nil"/>
              <w:tr2bl w:val="nil"/>
            </w:tcBorders>
            <w:vAlign w:val="center"/>
          </w:tcPr>
          <w:p w14:paraId="4EB441D5">
            <w:pPr>
              <w:spacing w:line="259" w:lineRule="auto"/>
              <w:jc w:val="center"/>
              <w:rPr>
                <w:rFonts w:ascii="Times New Roman" w:hAnsi="Times New Roman"/>
              </w:rPr>
            </w:pPr>
            <w:r>
              <w:rPr>
                <w:rFonts w:hint="eastAsia" w:ascii="Times New Roman" w:hAnsi="Times New Roman"/>
              </w:rPr>
              <w:t>地点</w:t>
            </w:r>
          </w:p>
        </w:tc>
        <w:tc>
          <w:tcPr>
            <w:tcW w:w="3462" w:type="dxa"/>
            <w:tcBorders>
              <w:tl2br w:val="nil"/>
              <w:tr2bl w:val="nil"/>
            </w:tcBorders>
            <w:vAlign w:val="center"/>
          </w:tcPr>
          <w:p w14:paraId="65239FA4">
            <w:pPr>
              <w:spacing w:line="240" w:lineRule="auto"/>
              <w:jc w:val="left"/>
              <w:rPr>
                <w:rFonts w:hint="default" w:ascii="Times New Roman" w:hAnsi="Times New Roman" w:eastAsiaTheme="minorEastAsia"/>
                <w:lang w:val="en-US" w:eastAsia="zh-CN"/>
              </w:rPr>
            </w:pPr>
            <w:r>
              <w:rPr>
                <w:rFonts w:hint="eastAsia" w:ascii="Times New Roman" w:hAnsi="Times New Roman"/>
                <w:lang w:val="en-US" w:eastAsia="zh-CN"/>
              </w:rPr>
              <w:t>浙江省金华市永康市石柱镇泉湖工业区292号</w:t>
            </w:r>
          </w:p>
        </w:tc>
        <w:tc>
          <w:tcPr>
            <w:tcW w:w="3390" w:type="dxa"/>
            <w:tcBorders>
              <w:tl2br w:val="nil"/>
              <w:tr2bl w:val="nil"/>
            </w:tcBorders>
            <w:vAlign w:val="center"/>
          </w:tcPr>
          <w:p w14:paraId="3AF125D0">
            <w:pPr>
              <w:spacing w:line="240" w:lineRule="auto"/>
              <w:jc w:val="left"/>
              <w:rPr>
                <w:rFonts w:hint="default" w:ascii="Times New Roman" w:hAnsi="Times New Roman"/>
                <w:lang w:val="en-US"/>
              </w:rPr>
            </w:pPr>
            <w:r>
              <w:rPr>
                <w:rFonts w:hint="eastAsia" w:ascii="Times New Roman" w:hAnsi="Times New Roman"/>
                <w:sz w:val="21"/>
                <w:szCs w:val="21"/>
                <w:lang w:val="en-US" w:eastAsia="zh-CN"/>
              </w:rPr>
              <w:t>浙江省金华市永康市石柱镇泉湖工业区292号</w:t>
            </w:r>
          </w:p>
        </w:tc>
        <w:tc>
          <w:tcPr>
            <w:tcW w:w="4487" w:type="dxa"/>
            <w:tcBorders>
              <w:tl2br w:val="nil"/>
              <w:tr2bl w:val="nil"/>
            </w:tcBorders>
            <w:vAlign w:val="center"/>
          </w:tcPr>
          <w:p w14:paraId="15C3B936">
            <w:pPr>
              <w:spacing w:line="240" w:lineRule="auto"/>
              <w:jc w:val="left"/>
              <w:rPr>
                <w:rFonts w:ascii="Times New Roman" w:hAnsi="Times New Roman"/>
              </w:rPr>
            </w:pPr>
            <w:r>
              <w:rPr>
                <w:rFonts w:hint="default" w:ascii="Times New Roman" w:hAnsi="Times New Roman"/>
                <w:lang w:val="en-US" w:eastAsia="zh-CN"/>
              </w:rPr>
              <w:t>5</w:t>
            </w:r>
            <w:r>
              <w:rPr>
                <w:rFonts w:hint="eastAsia" w:ascii="Times New Roman" w:hAnsi="Times New Roman"/>
                <w:lang w:val="en-US" w:eastAsia="zh-CN"/>
              </w:rPr>
              <w:t>、重新选址；在原厂址附近调整（包括总平面布置变化）导致环境防护距离范围变化且新增敏感点的</w:t>
            </w:r>
          </w:p>
        </w:tc>
        <w:tc>
          <w:tcPr>
            <w:tcW w:w="1868" w:type="dxa"/>
            <w:tcBorders>
              <w:tl2br w:val="nil"/>
              <w:tr2bl w:val="nil"/>
            </w:tcBorders>
            <w:vAlign w:val="center"/>
          </w:tcPr>
          <w:p w14:paraId="4B4E7FDA">
            <w:pPr>
              <w:spacing w:line="259" w:lineRule="auto"/>
              <w:jc w:val="center"/>
              <w:rPr>
                <w:rFonts w:ascii="Times New Roman" w:hAnsi="Times New Roman"/>
              </w:rPr>
            </w:pPr>
            <w:r>
              <w:rPr>
                <w:rFonts w:hint="eastAsia" w:ascii="Times New Roman" w:hAnsi="Times New Roman"/>
              </w:rPr>
              <w:t>否</w:t>
            </w:r>
          </w:p>
        </w:tc>
      </w:tr>
      <w:tr w14:paraId="6FFF3F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81" w:hRule="atLeast"/>
          <w:jc w:val="center"/>
        </w:trPr>
        <w:tc>
          <w:tcPr>
            <w:tcW w:w="870" w:type="dxa"/>
            <w:tcBorders>
              <w:tl2br w:val="nil"/>
              <w:tr2bl w:val="nil"/>
            </w:tcBorders>
            <w:vAlign w:val="center"/>
          </w:tcPr>
          <w:p w14:paraId="24E8778F">
            <w:pPr>
              <w:spacing w:line="259" w:lineRule="auto"/>
              <w:jc w:val="center"/>
              <w:rPr>
                <w:rFonts w:ascii="Times New Roman" w:hAnsi="Times New Roman"/>
              </w:rPr>
            </w:pPr>
            <w:r>
              <w:rPr>
                <w:rFonts w:hint="eastAsia" w:ascii="Times New Roman" w:hAnsi="Times New Roman"/>
              </w:rPr>
              <w:t>生产工艺</w:t>
            </w:r>
          </w:p>
        </w:tc>
        <w:tc>
          <w:tcPr>
            <w:tcW w:w="3462" w:type="dxa"/>
            <w:tcBorders>
              <w:tl2br w:val="nil"/>
              <w:tr2bl w:val="nil"/>
            </w:tcBorders>
            <w:vAlign w:val="center"/>
          </w:tcPr>
          <w:p w14:paraId="7F2375AA">
            <w:pPr>
              <w:keepNext w:val="0"/>
              <w:keepLines w:val="0"/>
              <w:widowControl/>
              <w:suppressLineNumbers w:val="0"/>
              <w:spacing w:line="240"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14:paraId="75336E50">
            <w:pPr>
              <w:keepNext w:val="0"/>
              <w:keepLines w:val="0"/>
              <w:widowControl/>
              <w:suppressLineNumbers w:val="0"/>
              <w:spacing w:line="240" w:lineRule="auto"/>
              <w:jc w:val="left"/>
              <w:rPr>
                <w:rFonts w:hint="eastAsia" w:ascii="Times New Roman" w:hAnsi="Times New Roman" w:eastAsia="宋体" w:cs="Times New Roman"/>
                <w:b w:val="0"/>
                <w:bCs w:val="0"/>
                <w:color w:val="000000"/>
                <w:kern w:val="0"/>
                <w:sz w:val="21"/>
                <w:szCs w:val="21"/>
                <w:highlight w:val="none"/>
                <w:lang w:val="en-US" w:eastAsia="zh-CN" w:bidi="ar"/>
              </w:rPr>
            </w:pPr>
            <w:r>
              <w:rPr>
                <w:rFonts w:hint="eastAsia" w:ascii="Times New Roman" w:hAnsi="Times New Roman"/>
                <w:b/>
                <w:bCs/>
                <w:highlight w:val="none"/>
                <w:lang w:val="en-US" w:eastAsia="zh-CN"/>
              </w:rPr>
              <w:t>①壁纸生产工艺：</w:t>
            </w:r>
            <w:r>
              <w:rPr>
                <w:rFonts w:hint="eastAsia" w:ascii="Times New Roman" w:hAnsi="Times New Roman"/>
                <w:b w:val="0"/>
                <w:bCs w:val="0"/>
                <w:highlight w:val="none"/>
                <w:lang w:val="en-US" w:eastAsia="zh-CN"/>
              </w:rPr>
              <w:t>预发泡</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一熟化</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一成型</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冷却脱模</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烘干</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组装</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检验</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成品入库；</w:t>
            </w:r>
          </w:p>
          <w:p w14:paraId="16E4C9AC">
            <w:pPr>
              <w:spacing w:line="259"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 3.3-1；</w:t>
            </w:r>
          </w:p>
          <w:p w14:paraId="07ECF16A">
            <w:pPr>
              <w:spacing w:line="259" w:lineRule="auto"/>
              <w:jc w:val="left"/>
              <w:rPr>
                <w:rFonts w:hint="eastAsia" w:ascii="Times New Roman" w:hAnsi="Times New Roman" w:eastAsiaTheme="minorEastAsia"/>
                <w:highlight w:val="red"/>
                <w:lang w:eastAsia="zh-CN"/>
              </w:rPr>
            </w:pPr>
            <w:r>
              <w:rPr>
                <w:rFonts w:hint="eastAsia" w:ascii="Times New Roman" w:hAnsi="Times New Roman"/>
                <w:b/>
                <w:bCs/>
                <w:sz w:val="21"/>
                <w:szCs w:val="21"/>
                <w:highlight w:val="none"/>
                <w:lang w:val="en-US" w:eastAsia="zh-CN"/>
              </w:rPr>
              <w:t>主要生产设备详见表3.4-1。</w:t>
            </w:r>
          </w:p>
        </w:tc>
        <w:tc>
          <w:tcPr>
            <w:tcW w:w="3390" w:type="dxa"/>
            <w:tcBorders>
              <w:tl2br w:val="nil"/>
              <w:tr2bl w:val="nil"/>
            </w:tcBorders>
            <w:vAlign w:val="center"/>
          </w:tcPr>
          <w:p w14:paraId="2CB2E6CF">
            <w:pPr>
              <w:keepNext w:val="0"/>
              <w:keepLines w:val="0"/>
              <w:widowControl/>
              <w:suppressLineNumbers w:val="0"/>
              <w:spacing w:line="240" w:lineRule="auto"/>
              <w:jc w:val="left"/>
              <w:rPr>
                <w:rFonts w:hint="eastAsia" w:ascii="Times New Roman" w:hAnsi="Times New Roman"/>
                <w:b w:val="0"/>
                <w:bCs w:val="0"/>
                <w:highlight w:val="none"/>
                <w:lang w:val="en-US" w:eastAsia="zh-CN"/>
              </w:rPr>
            </w:pPr>
            <w:r>
              <w:rPr>
                <w:rFonts w:hint="eastAsia" w:ascii="Times New Roman" w:hAnsi="Times New Roman"/>
                <w:b/>
                <w:bCs/>
                <w:highlight w:val="none"/>
                <w:lang w:val="en-US" w:eastAsia="zh-CN"/>
              </w:rPr>
              <w:t>生产工艺与环评相比基本一致一致，现有工艺取消修边工序，生产工艺的变化不新增产能，不新增污染物及污染物排放量，不影响产能，不属于重大变动</w:t>
            </w:r>
            <w:r>
              <w:rPr>
                <w:rFonts w:hint="eastAsia" w:ascii="Times New Roman" w:hAnsi="Times New Roman" w:eastAsia="宋体" w:cs="Times New Roman"/>
                <w:b/>
                <w:bCs/>
                <w:color w:val="000000"/>
                <w:kern w:val="0"/>
                <w:sz w:val="21"/>
                <w:szCs w:val="21"/>
                <w:highlight w:val="none"/>
                <w:lang w:val="en-US" w:eastAsia="zh-CN" w:bidi="ar"/>
              </w:rPr>
              <w:t>；</w:t>
            </w:r>
          </w:p>
          <w:p w14:paraId="403FC2EB">
            <w:pPr>
              <w:spacing w:line="240" w:lineRule="auto"/>
              <w:jc w:val="left"/>
              <w:rPr>
                <w:rFonts w:hint="eastAsia"/>
                <w:lang w:val="en-US" w:eastAsia="zh-CN"/>
              </w:rPr>
            </w:pPr>
            <w:r>
              <w:rPr>
                <w:rFonts w:hint="default"/>
                <w:lang w:val="en-US" w:eastAsia="zh-CN"/>
              </w:rPr>
              <w:t>根据现场核查，现有实际生产过程中原辅料种类与环评相比</w:t>
            </w:r>
            <w:r>
              <w:rPr>
                <w:rFonts w:hint="eastAsia"/>
                <w:lang w:val="en-US" w:eastAsia="zh-CN"/>
              </w:rPr>
              <w:t>无</w:t>
            </w:r>
            <w:r>
              <w:rPr>
                <w:rFonts w:hint="default"/>
                <w:lang w:val="en-US" w:eastAsia="zh-CN"/>
              </w:rPr>
              <w:t>变化，各原辅材料用量与企业现实际产能相匹配，原辅料变化情况是由工况变动引起</w:t>
            </w:r>
            <w:r>
              <w:rPr>
                <w:rFonts w:hint="eastAsia"/>
                <w:lang w:val="en-US" w:eastAsia="zh-CN"/>
              </w:rPr>
              <w:t>；</w:t>
            </w:r>
          </w:p>
          <w:p w14:paraId="2BA33FCC">
            <w:pPr>
              <w:spacing w:line="240" w:lineRule="auto"/>
              <w:jc w:val="left"/>
              <w:rPr>
                <w:rFonts w:hint="default"/>
                <w:lang w:val="en-US" w:eastAsia="zh-CN"/>
              </w:rPr>
            </w:pPr>
            <w:r>
              <w:rPr>
                <w:rFonts w:hint="default" w:ascii="Times New Roman" w:hAnsi="Times New Roman"/>
                <w:b w:val="0"/>
                <w:bCs w:val="0"/>
                <w:highlight w:val="none"/>
                <w:lang w:val="en-US" w:eastAsia="zh-CN"/>
              </w:rPr>
              <w:t>根据现场核查，项目实际生产设备种类、实际生产设备数量与环评相比有变化，</w:t>
            </w:r>
            <w:r>
              <w:rPr>
                <w:rFonts w:hint="eastAsia" w:ascii="Times New Roman" w:hAnsi="Times New Roman"/>
                <w:b w:val="0"/>
                <w:bCs w:val="0"/>
                <w:highlight w:val="none"/>
                <w:lang w:val="en-US" w:eastAsia="zh-CN"/>
              </w:rPr>
              <w:t>切割机减少1台</w:t>
            </w:r>
            <w:r>
              <w:rPr>
                <w:rFonts w:hint="default" w:ascii="Times New Roman" w:hAnsi="Times New Roman"/>
                <w:b w:val="0"/>
                <w:bCs w:val="0"/>
                <w:highlight w:val="none"/>
                <w:lang w:val="en-US" w:eastAsia="zh-CN"/>
              </w:rPr>
              <w:t>，项目设备的变化不新增产能，不新增污染物及污染物排放量，不影响产能，不属于重大变动。</w:t>
            </w:r>
          </w:p>
        </w:tc>
        <w:tc>
          <w:tcPr>
            <w:tcW w:w="4487" w:type="dxa"/>
            <w:tcBorders>
              <w:tl2br w:val="nil"/>
              <w:tr2bl w:val="nil"/>
            </w:tcBorders>
            <w:vAlign w:val="center"/>
          </w:tcPr>
          <w:p w14:paraId="3C21D8EB">
            <w:pPr>
              <w:spacing w:line="240" w:lineRule="auto"/>
              <w:jc w:val="left"/>
              <w:rPr>
                <w:rFonts w:ascii="Times New Roman" w:hAnsi="Times New Roman"/>
              </w:rPr>
            </w:pPr>
            <w:r>
              <w:rPr>
                <w:rFonts w:hint="default" w:ascii="Times New Roman" w:hAnsi="Times New Roman"/>
                <w:lang w:val="en-US" w:eastAsia="zh-CN"/>
              </w:rPr>
              <w:t>6</w:t>
            </w:r>
            <w:r>
              <w:rPr>
                <w:rFonts w:hint="eastAsia" w:ascii="Times New Roman" w:hAnsi="Times New Roman"/>
                <w:lang w:val="en-US" w:eastAsia="zh-CN"/>
              </w:rPr>
              <w:t>、新增产品品种或生产工艺</w:t>
            </w:r>
            <w:r>
              <w:rPr>
                <w:rFonts w:hint="default" w:ascii="Times New Roman" w:hAnsi="Times New Roman"/>
                <w:lang w:val="en-US" w:eastAsia="zh-CN"/>
              </w:rPr>
              <w:t>(</w:t>
            </w:r>
            <w:r>
              <w:rPr>
                <w:rFonts w:hint="eastAsia" w:ascii="Times New Roman" w:hAnsi="Times New Roman"/>
                <w:lang w:val="en-US" w:eastAsia="zh-CN"/>
              </w:rPr>
              <w:t>含主要生产装置、设备及配套设施</w:t>
            </w:r>
            <w:r>
              <w:rPr>
                <w:rFonts w:hint="default" w:ascii="Times New Roman" w:hAnsi="Times New Roman"/>
                <w:lang w:val="en-US" w:eastAsia="zh-CN"/>
              </w:rPr>
              <w:t>)</w:t>
            </w:r>
            <w:r>
              <w:rPr>
                <w:rFonts w:hint="eastAsia" w:ascii="Times New Roman" w:hAnsi="Times New Roman"/>
                <w:lang w:val="en-US" w:eastAsia="zh-CN"/>
              </w:rPr>
              <w:t xml:space="preserve">、主要原辅材料、燃料变化，导致以下情形之一： </w:t>
            </w:r>
          </w:p>
          <w:p w14:paraId="1786743C">
            <w:pPr>
              <w:spacing w:line="240" w:lineRule="auto"/>
              <w:jc w:val="left"/>
              <w:rPr>
                <w:rFonts w:hint="eastAsia" w:ascii="Times New Roman" w:hAnsi="Times New Roman"/>
                <w:lang w:val="en-US" w:eastAsia="zh-CN"/>
              </w:rPr>
            </w:pPr>
            <w:r>
              <w:rPr>
                <w:rFonts w:hint="eastAsia" w:ascii="Times New Roman" w:hAnsi="Times New Roman"/>
                <w:lang w:val="en-US" w:eastAsia="zh-CN"/>
              </w:rPr>
              <w:t>（</w:t>
            </w:r>
            <w:r>
              <w:rPr>
                <w:rFonts w:hint="default" w:ascii="Times New Roman" w:hAnsi="Times New Roman"/>
                <w:lang w:val="en-US" w:eastAsia="zh-CN"/>
              </w:rPr>
              <w:t>1</w:t>
            </w:r>
            <w:r>
              <w:rPr>
                <w:rFonts w:hint="eastAsia" w:ascii="Times New Roman" w:hAnsi="Times New Roman"/>
                <w:lang w:val="en-US" w:eastAsia="zh-CN"/>
              </w:rPr>
              <w:t>）新增排放污染物种类的（毒性、挥发性降低的除外）</w:t>
            </w:r>
          </w:p>
          <w:p w14:paraId="6E0817AE">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2</w:t>
            </w:r>
            <w:r>
              <w:rPr>
                <w:rFonts w:hint="eastAsia" w:ascii="Times New Roman" w:hAnsi="Times New Roman"/>
                <w:lang w:val="en-US" w:eastAsia="zh-CN"/>
              </w:rPr>
              <w:t>）新增产品品种或生产工艺（含主要生产 装置、设备及配套设施）、主要原辅材料、燃料变化，导致位于环境质量不达标区的建设项目相应污染物排放量增加的</w:t>
            </w:r>
          </w:p>
          <w:p w14:paraId="21C35590">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3</w:t>
            </w:r>
            <w:r>
              <w:rPr>
                <w:rFonts w:hint="eastAsia" w:ascii="Times New Roman" w:hAnsi="Times New Roman"/>
                <w:lang w:val="en-US" w:eastAsia="zh-CN"/>
              </w:rPr>
              <w:t>）新增产品品种或生产工艺（含主要生产装置、设备及配套设施）、主要原辅材料、燃料变化，导致废水第一类污染物排放量增加的</w:t>
            </w:r>
          </w:p>
          <w:p w14:paraId="099F7FA7">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w:t>
            </w:r>
            <w:r>
              <w:rPr>
                <w:rFonts w:hint="default" w:ascii="Times New Roman" w:hAnsi="Times New Roman"/>
                <w:lang w:val="en-US" w:eastAsia="zh-CN"/>
              </w:rPr>
              <w:t>4</w:t>
            </w:r>
            <w:r>
              <w:rPr>
                <w:rFonts w:hint="eastAsia" w:ascii="Times New Roman" w:hAnsi="Times New Roman"/>
                <w:lang w:val="en-US" w:eastAsia="zh-CN"/>
              </w:rPr>
              <w:t>）新增产品品种或生产工艺（含主要生产装置、设备及配套设施）、主要原辅材料、燃料变化，导致其他污染物排放量增加</w:t>
            </w:r>
            <w:r>
              <w:rPr>
                <w:rFonts w:hint="default" w:ascii="Times New Roman" w:hAnsi="Times New Roman"/>
                <w:lang w:val="en-US" w:eastAsia="zh-CN"/>
              </w:rPr>
              <w:t xml:space="preserve">10% </w:t>
            </w:r>
            <w:r>
              <w:rPr>
                <w:rFonts w:hint="eastAsia" w:ascii="Times New Roman" w:hAnsi="Times New Roman"/>
                <w:lang w:val="en-US" w:eastAsia="zh-CN"/>
              </w:rPr>
              <w:t>及以上的</w:t>
            </w:r>
          </w:p>
        </w:tc>
        <w:tc>
          <w:tcPr>
            <w:tcW w:w="1868" w:type="dxa"/>
            <w:tcBorders>
              <w:tl2br w:val="nil"/>
              <w:tr2bl w:val="nil"/>
            </w:tcBorders>
            <w:vAlign w:val="center"/>
          </w:tcPr>
          <w:p w14:paraId="498482F4">
            <w:pPr>
              <w:spacing w:line="259" w:lineRule="auto"/>
              <w:jc w:val="center"/>
              <w:rPr>
                <w:rFonts w:ascii="Times New Roman" w:hAnsi="Times New Roman"/>
              </w:rPr>
            </w:pPr>
            <w:r>
              <w:rPr>
                <w:rFonts w:hint="eastAsia" w:ascii="Times New Roman" w:hAnsi="Times New Roman"/>
              </w:rPr>
              <w:t>否</w:t>
            </w:r>
          </w:p>
        </w:tc>
      </w:tr>
      <w:tr w14:paraId="18CC2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restart"/>
            <w:tcBorders>
              <w:tl2br w:val="nil"/>
              <w:tr2bl w:val="nil"/>
            </w:tcBorders>
            <w:vAlign w:val="center"/>
          </w:tcPr>
          <w:p w14:paraId="3822C3F5">
            <w:pPr>
              <w:spacing w:line="259" w:lineRule="auto"/>
              <w:jc w:val="center"/>
              <w:rPr>
                <w:rFonts w:ascii="Times New Roman" w:hAnsi="Times New Roman"/>
              </w:rPr>
            </w:pPr>
            <w:r>
              <w:rPr>
                <w:rFonts w:hint="eastAsia" w:ascii="Times New Roman" w:hAnsi="Times New Roman"/>
              </w:rPr>
              <w:t>环境保护设施</w:t>
            </w:r>
          </w:p>
        </w:tc>
        <w:tc>
          <w:tcPr>
            <w:tcW w:w="3462" w:type="dxa"/>
            <w:vMerge w:val="restart"/>
            <w:tcBorders>
              <w:tl2br w:val="nil"/>
              <w:tr2bl w:val="nil"/>
            </w:tcBorders>
            <w:vAlign w:val="center"/>
          </w:tcPr>
          <w:p w14:paraId="7F71EE3E">
            <w:pPr>
              <w:spacing w:line="259"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bCs/>
                <w:sz w:val="21"/>
                <w:szCs w:val="21"/>
                <w:lang w:val="en-US" w:eastAsia="zh-CN"/>
              </w:rPr>
              <w:t>废水方面：</w:t>
            </w:r>
          </w:p>
          <w:p w14:paraId="02565D5F">
            <w:pPr>
              <w:spacing w:line="240" w:lineRule="auto"/>
              <w:jc w:val="left"/>
              <w:rPr>
                <w:rFonts w:hint="eastAsia" w:ascii="Times New Roman" w:hAnsi="Times New Roman"/>
                <w:lang w:val="en-US" w:eastAsia="zh-CN"/>
              </w:rPr>
            </w:pPr>
            <w:r>
              <w:rPr>
                <w:rFonts w:hint="eastAsia" w:ascii="Times New Roman" w:hAnsi="Times New Roman"/>
                <w:lang w:val="en-US" w:eastAsia="zh-CN"/>
              </w:rPr>
              <w:t>锅炉废水经混凝沉淀处理达标后冲厕使用，冷却水经沉淀+砂滤处理达标后回用。生活污水经化粪池处理后达到《污水综合排放标准》(GB8978-1996)三级标准后纳管，经永康市城市污水处理厂处理达标后排入永康江。</w:t>
            </w:r>
          </w:p>
          <w:p w14:paraId="176865DF">
            <w:pPr>
              <w:spacing w:line="259" w:lineRule="auto"/>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废气方面：</w:t>
            </w:r>
          </w:p>
          <w:p w14:paraId="26D85B73">
            <w:pPr>
              <w:spacing w:line="240" w:lineRule="auto"/>
              <w:jc w:val="left"/>
              <w:rPr>
                <w:rFonts w:hint="eastAsia" w:ascii="Times New Roman" w:hAnsi="Times New Roman"/>
                <w:lang w:val="en-US" w:eastAsia="zh-CN"/>
              </w:rPr>
            </w:pPr>
            <w:r>
              <w:rPr>
                <w:rFonts w:hint="eastAsia" w:ascii="Times New Roman" w:hAnsi="Times New Roman"/>
                <w:lang w:val="en-US" w:eastAsia="zh-CN"/>
              </w:rPr>
              <w:t>预发泡及成型工序废气集气后经过滤棉+活性炭吸附处理后于15m高排气筒(DA001）排放；</w:t>
            </w:r>
          </w:p>
          <w:p w14:paraId="4EE86858">
            <w:pPr>
              <w:spacing w:line="240" w:lineRule="auto"/>
              <w:jc w:val="left"/>
              <w:rPr>
                <w:rFonts w:hint="eastAsia" w:ascii="Times New Roman" w:hAnsi="Times New Roman"/>
                <w:lang w:val="en-US" w:eastAsia="zh-CN"/>
              </w:rPr>
            </w:pPr>
            <w:r>
              <w:rPr>
                <w:rFonts w:hint="eastAsia" w:ascii="Times New Roman" w:hAnsi="Times New Roman"/>
                <w:lang w:val="en-US" w:eastAsia="zh-CN"/>
              </w:rPr>
              <w:t>生物质蒸气锅炉燃烧废气经高温布袋除尘+碱喷淋设施处理后于30m高排气筒（DA002）排放。</w:t>
            </w:r>
          </w:p>
          <w:p w14:paraId="140F899B">
            <w:pPr>
              <w:spacing w:line="259" w:lineRule="auto"/>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噪声方面：</w:t>
            </w:r>
          </w:p>
          <w:p w14:paraId="526112BF">
            <w:pPr>
              <w:spacing w:line="259" w:lineRule="auto"/>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val="en-US" w:eastAsia="zh-CN" w:bidi="zh-CN"/>
              </w:rPr>
              <w:t>降噪处理设施</w:t>
            </w:r>
            <w:r>
              <w:rPr>
                <w:rFonts w:hint="default" w:ascii="Times New Roman" w:hAnsi="Times New Roman" w:eastAsia="宋体" w:cs="Times New Roman"/>
                <w:bCs/>
                <w:sz w:val="21"/>
                <w:szCs w:val="21"/>
                <w:lang w:val="en-US" w:eastAsia="zh-CN"/>
              </w:rPr>
              <w:t>。</w:t>
            </w:r>
          </w:p>
          <w:p w14:paraId="38954F12">
            <w:pPr>
              <w:spacing w:line="259" w:lineRule="auto"/>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
                <w:bCs/>
                <w:sz w:val="21"/>
                <w:szCs w:val="21"/>
                <w:lang w:val="en-US" w:eastAsia="zh-CN"/>
              </w:rPr>
              <w:t>固废方面：</w:t>
            </w:r>
          </w:p>
          <w:p w14:paraId="45220A27">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w:t>
            </w:r>
            <w:r>
              <w:rPr>
                <w:rFonts w:hint="eastAsia" w:ascii="Times New Roman" w:hAnsi="Times New Roman" w:eastAsia="宋体" w:cs="Times New Roman"/>
                <w:kern w:val="0"/>
                <w:sz w:val="21"/>
                <w:szCs w:val="21"/>
                <w:lang w:val="en-US" w:eastAsia="zh-CN"/>
              </w:rPr>
              <w:t>暂存于厂房北侧危废暂存区，面积约10m</w:t>
            </w:r>
            <w:r>
              <w:rPr>
                <w:rFonts w:hint="eastAsia" w:ascii="Times New Roman" w:hAnsi="Times New Roman" w:eastAsia="宋体" w:cs="Times New Roman"/>
                <w:kern w:val="0"/>
                <w:sz w:val="21"/>
                <w:szCs w:val="21"/>
                <w:vertAlign w:val="superscript"/>
                <w:lang w:val="en-US" w:eastAsia="zh-CN"/>
              </w:rPr>
              <w:t>2</w:t>
            </w:r>
            <w:r>
              <w:rPr>
                <w:rFonts w:hint="eastAsia" w:ascii="宋体" w:hAnsi="宋体" w:eastAsia="宋体" w:cs="宋体"/>
                <w:color w:val="000000"/>
                <w:kern w:val="0"/>
                <w:sz w:val="21"/>
                <w:szCs w:val="21"/>
                <w:lang w:val="en-US" w:eastAsia="zh-CN" w:bidi="ar"/>
              </w:rPr>
              <w:t>，</w:t>
            </w:r>
            <w:r>
              <w:rPr>
                <w:rFonts w:hint="default"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收集后在厂区内暂存，委托有资质单位进行安全运输、处置；</w:t>
            </w:r>
            <w:r>
              <w:rPr>
                <w:rFonts w:hint="default" w:ascii="Times New Roman" w:hAnsi="Times New Roman" w:eastAsia="宋体" w:cs="Times New Roman"/>
                <w:bCs/>
                <w:sz w:val="21"/>
                <w:szCs w:val="21"/>
                <w:lang w:val="en-US" w:eastAsia="zh-CN" w:bidi="zh-CN"/>
              </w:rPr>
              <w:t xml:space="preserve"> </w:t>
            </w:r>
          </w:p>
          <w:p w14:paraId="4CA823CE">
            <w:pPr>
              <w:spacing w:line="259" w:lineRule="auto"/>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w:t>
            </w:r>
            <w:r>
              <w:rPr>
                <w:rFonts w:hint="eastAsia" w:ascii="宋体" w:hAnsi="宋体" w:eastAsia="宋体" w:cs="宋体"/>
                <w:color w:val="000000"/>
                <w:kern w:val="0"/>
                <w:sz w:val="21"/>
                <w:szCs w:val="21"/>
                <w:lang w:val="en-US" w:eastAsia="zh-CN" w:bidi="ar"/>
              </w:rPr>
              <w:t>位于厂区内一般固废暂存区</w:t>
            </w:r>
            <w:r>
              <w:rPr>
                <w:rFonts w:hint="eastAsia" w:ascii="Times New Roman" w:hAnsi="Times New Roman" w:eastAsia="宋体" w:cs="Times New Roman"/>
                <w:bCs/>
                <w:sz w:val="21"/>
                <w:szCs w:val="21"/>
                <w:lang w:val="en-US" w:eastAsia="zh-CN" w:bidi="zh-CN"/>
              </w:rPr>
              <w:t>，</w:t>
            </w:r>
            <w:r>
              <w:rPr>
                <w:rFonts w:hint="eastAsia" w:ascii="Times New Roman" w:hAnsi="Times New Roman" w:eastAsia="宋体" w:cs="Times New Roman"/>
                <w:kern w:val="0"/>
                <w:sz w:val="21"/>
                <w:szCs w:val="21"/>
                <w:lang w:val="en-US" w:eastAsia="zh-CN"/>
              </w:rPr>
              <w:t>面积约15m</w:t>
            </w:r>
            <w:r>
              <w:rPr>
                <w:rFonts w:hint="eastAsia" w:ascii="Times New Roman" w:hAnsi="Times New Roman" w:eastAsia="宋体" w:cs="Times New Roman"/>
                <w:kern w:val="0"/>
                <w:sz w:val="21"/>
                <w:szCs w:val="21"/>
                <w:vertAlign w:val="superscript"/>
                <w:lang w:val="en-US" w:eastAsia="zh-CN"/>
              </w:rPr>
              <w:t>2</w:t>
            </w:r>
            <w:r>
              <w:rPr>
                <w:rFonts w:hint="eastAsia" w:ascii="Times New Roman" w:hAnsi="Times New Roman" w:eastAsia="宋体" w:cs="Times New Roman"/>
                <w:kern w:val="0"/>
                <w:sz w:val="21"/>
                <w:szCs w:val="21"/>
                <w:lang w:val="en-US" w:eastAsia="zh-CN"/>
              </w:rPr>
              <w:t>，</w:t>
            </w:r>
            <w:r>
              <w:rPr>
                <w:rFonts w:hint="eastAsia" w:ascii="Times New Roman" w:hAnsi="Times New Roman" w:eastAsia="宋体" w:cs="Times New Roman"/>
                <w:bCs/>
                <w:sz w:val="21"/>
                <w:szCs w:val="21"/>
                <w:lang w:val="en-US" w:eastAsia="zh-CN" w:bidi="zh-CN"/>
              </w:rPr>
              <w:t>定点收集后由专业回收公司综合利用。</w:t>
            </w:r>
            <w:r>
              <w:rPr>
                <w:rFonts w:hint="default" w:ascii="Times New Roman" w:hAnsi="Times New Roman" w:eastAsia="宋体" w:cs="Times New Roman"/>
                <w:bCs/>
                <w:sz w:val="21"/>
                <w:szCs w:val="21"/>
                <w:lang w:val="en-US" w:eastAsia="zh-CN" w:bidi="zh-CN"/>
              </w:rPr>
              <w:t xml:space="preserve"> </w:t>
            </w:r>
          </w:p>
          <w:p w14:paraId="3A07982A">
            <w:pPr>
              <w:spacing w:line="259" w:lineRule="auto"/>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生活垃圾：</w:t>
            </w:r>
            <w:r>
              <w:rPr>
                <w:rFonts w:hint="eastAsia" w:ascii="Times New Roman" w:hAnsi="Times New Roman" w:eastAsia="宋体" w:cs="Times New Roman"/>
                <w:bCs/>
                <w:sz w:val="21"/>
                <w:szCs w:val="21"/>
                <w:lang w:val="en-US" w:eastAsia="zh-CN" w:bidi="zh-CN"/>
              </w:rPr>
              <w:t>收集后由当地环卫部门统一清运处置</w:t>
            </w:r>
            <w:r>
              <w:rPr>
                <w:rFonts w:hint="default" w:ascii="Times New Roman" w:hAnsi="Times New Roman" w:eastAsia="宋体" w:cs="Times New Roman"/>
                <w:bCs/>
                <w:sz w:val="21"/>
                <w:szCs w:val="21"/>
                <w:lang w:val="en-US" w:eastAsia="zh-CN" w:bidi="zh-CN"/>
              </w:rPr>
              <w:t>。</w:t>
            </w:r>
          </w:p>
          <w:p w14:paraId="7449FB71">
            <w:pPr>
              <w:spacing w:line="259" w:lineRule="auto"/>
              <w:rPr>
                <w:rFonts w:hint="default" w:ascii="Times New Roman" w:hAnsi="Times New Roman" w:eastAsia="宋体" w:cs="Times New Roman"/>
                <w:bCs/>
                <w:sz w:val="21"/>
                <w:szCs w:val="21"/>
                <w:lang w:val="en-US" w:eastAsia="zh-CN" w:bidi="zh-CN"/>
              </w:rPr>
            </w:pPr>
          </w:p>
        </w:tc>
        <w:tc>
          <w:tcPr>
            <w:tcW w:w="3390" w:type="dxa"/>
            <w:vMerge w:val="restart"/>
            <w:tcBorders>
              <w:tl2br w:val="nil"/>
              <w:tr2bl w:val="nil"/>
            </w:tcBorders>
            <w:vAlign w:val="center"/>
          </w:tcPr>
          <w:p w14:paraId="3A2C9898">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废水方面：</w:t>
            </w:r>
          </w:p>
          <w:p w14:paraId="03284060">
            <w:pPr>
              <w:spacing w:line="240" w:lineRule="auto"/>
              <w:jc w:val="left"/>
              <w:rPr>
                <w:rFonts w:hint="eastAsia" w:ascii="Times New Roman" w:hAnsi="Times New Roman"/>
                <w:lang w:val="en-US" w:eastAsia="zh-CN"/>
              </w:rPr>
            </w:pPr>
            <w:r>
              <w:rPr>
                <w:rFonts w:hint="eastAsia" w:ascii="Times New Roman" w:hAnsi="Times New Roman"/>
                <w:lang w:val="en-US" w:eastAsia="zh-CN"/>
              </w:rPr>
              <w:t>锅炉废水经混凝沉淀处理达标后冲厕使用，冷却水经沉淀+砂滤处理达标后回用。生活污水经化粪池处理后达到《污水综合排放标准》(GB8978-1996)三级标准后纳管，经永康市城市污水处理厂处理达标后排入永康江。</w:t>
            </w:r>
          </w:p>
          <w:p w14:paraId="4D0EC16F">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废气方面：</w:t>
            </w:r>
          </w:p>
          <w:p w14:paraId="73968A6B">
            <w:pPr>
              <w:spacing w:line="240" w:lineRule="auto"/>
              <w:jc w:val="left"/>
              <w:rPr>
                <w:rFonts w:hint="eastAsia" w:ascii="Times New Roman" w:hAnsi="Times New Roman"/>
                <w:lang w:val="en-US" w:eastAsia="zh-CN"/>
              </w:rPr>
            </w:pPr>
            <w:r>
              <w:rPr>
                <w:rFonts w:hint="eastAsia" w:ascii="Times New Roman" w:hAnsi="Times New Roman"/>
                <w:lang w:val="en-US" w:eastAsia="zh-CN"/>
              </w:rPr>
              <w:t>预发泡及成型工序废气集气后经过滤棉+活性炭吸附处理后于35m高排气筒(DA001）排放；</w:t>
            </w:r>
          </w:p>
          <w:p w14:paraId="4165BCED">
            <w:pPr>
              <w:spacing w:line="240" w:lineRule="auto"/>
              <w:jc w:val="left"/>
              <w:rPr>
                <w:rFonts w:hint="eastAsia" w:ascii="Times New Roman" w:hAnsi="Times New Roman"/>
                <w:lang w:val="en-US" w:eastAsia="zh-CN"/>
              </w:rPr>
            </w:pPr>
            <w:r>
              <w:rPr>
                <w:rFonts w:hint="eastAsia" w:ascii="Times New Roman" w:hAnsi="Times New Roman"/>
                <w:lang w:val="en-US" w:eastAsia="zh-CN"/>
              </w:rPr>
              <w:t>生物质蒸气锅炉燃烧废气经高温布袋除尘+碱喷淋设施处理后于35m高排气筒（DA002）排放。</w:t>
            </w:r>
          </w:p>
          <w:p w14:paraId="72D9227E">
            <w:pPr>
              <w:spacing w:line="259" w:lineRule="auto"/>
              <w:rPr>
                <w:rFonts w:hint="eastAsia" w:ascii="Times New Roman" w:hAnsi="Times New Roman" w:cs="Times New Roman"/>
                <w:sz w:val="21"/>
                <w:szCs w:val="21"/>
              </w:rPr>
            </w:pPr>
            <w:r>
              <w:rPr>
                <w:rFonts w:hint="eastAsia" w:ascii="Times New Roman" w:hAnsi="Times New Roman" w:cs="Times New Roman"/>
                <w:b/>
                <w:bCs/>
                <w:sz w:val="21"/>
                <w:szCs w:val="21"/>
              </w:rPr>
              <w:t>噪声方面</w:t>
            </w:r>
            <w:r>
              <w:rPr>
                <w:rFonts w:hint="eastAsia" w:ascii="Times New Roman" w:hAnsi="Times New Roman" w:cs="Times New Roman"/>
                <w:sz w:val="21"/>
                <w:szCs w:val="21"/>
              </w:rPr>
              <w:t>：</w:t>
            </w:r>
          </w:p>
          <w:p w14:paraId="33BC1B3C">
            <w:pPr>
              <w:spacing w:line="259" w:lineRule="auto"/>
              <w:rPr>
                <w:rFonts w:ascii="Times New Roman" w:hAnsi="Times New Roman" w:cs="Times New Roman"/>
                <w:sz w:val="21"/>
                <w:szCs w:val="21"/>
              </w:rPr>
            </w:pPr>
            <w:r>
              <w:rPr>
                <w:rFonts w:hint="eastAsia" w:ascii="宋体" w:hAnsi="宋体" w:eastAsia="宋体" w:cs="宋体"/>
                <w:color w:val="000000"/>
                <w:kern w:val="0"/>
                <w:sz w:val="21"/>
                <w:szCs w:val="21"/>
                <w:lang w:val="en-US" w:eastAsia="zh-CN" w:bidi="ar"/>
              </w:rPr>
              <w:t>隔声降噪设施</w:t>
            </w:r>
            <w:r>
              <w:rPr>
                <w:rFonts w:hint="eastAsia" w:ascii="Times New Roman" w:hAnsi="Times New Roman" w:cs="Times New Roman"/>
                <w:sz w:val="21"/>
                <w:szCs w:val="21"/>
                <w:lang w:val="en-US" w:eastAsia="zh-CN"/>
              </w:rPr>
              <w:t>。</w:t>
            </w:r>
          </w:p>
          <w:p w14:paraId="426C7993">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固废方面：</w:t>
            </w:r>
          </w:p>
          <w:p w14:paraId="2BF818B7">
            <w:pPr>
              <w:rPr>
                <w:rFonts w:hint="eastAsia" w:ascii="Times New Roman" w:hAnsi="Times New Roman"/>
                <w:color w:val="auto"/>
                <w:sz w:val="21"/>
                <w:szCs w:val="21"/>
                <w:lang w:val="en-US" w:eastAsia="zh-CN"/>
              </w:rPr>
            </w:pPr>
            <w:r>
              <w:rPr>
                <w:rFonts w:hint="eastAsia" w:ascii="Times New Roman" w:hAnsi="Times New Roman"/>
                <w:sz w:val="21"/>
                <w:szCs w:val="21"/>
                <w:lang w:val="en-US" w:eastAsia="zh-CN"/>
              </w:rPr>
              <w:t>危险固废：</w:t>
            </w:r>
            <w:r>
              <w:rPr>
                <w:rFonts w:hint="eastAsia" w:ascii="宋体" w:hAnsi="宋体" w:eastAsia="宋体" w:cs="宋体"/>
                <w:color w:val="000000"/>
                <w:kern w:val="0"/>
                <w:sz w:val="21"/>
                <w:szCs w:val="21"/>
                <w:lang w:val="en-US" w:eastAsia="zh-CN" w:bidi="ar"/>
              </w:rPr>
              <w:t xml:space="preserve">位于厂房二楼东侧，总面积约 </w:t>
            </w:r>
            <w:r>
              <w:rPr>
                <w:rFonts w:hint="eastAsia" w:ascii="Times New Roman" w:hAnsi="Times New Roman" w:eastAsia="宋体" w:cs="Times New Roman"/>
                <w:color w:val="000000"/>
                <w:kern w:val="0"/>
                <w:sz w:val="21"/>
                <w:szCs w:val="21"/>
                <w:lang w:val="en-US" w:eastAsia="zh-CN" w:bidi="ar"/>
              </w:rPr>
              <w:t>5</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宋体" w:hAnsi="宋体" w:eastAsia="宋体" w:cs="宋体"/>
                <w:color w:val="000000"/>
                <w:kern w:val="0"/>
                <w:sz w:val="21"/>
                <w:szCs w:val="21"/>
                <w:lang w:val="en-US" w:eastAsia="zh-CN" w:bidi="ar"/>
              </w:rPr>
              <w:t>，</w:t>
            </w:r>
            <w:r>
              <w:rPr>
                <w:rFonts w:hint="default"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收集后在厂区内暂存，</w:t>
            </w:r>
            <w:r>
              <w:rPr>
                <w:rFonts w:hint="eastAsia" w:ascii="宋体" w:hAnsi="宋体" w:eastAsia="宋体" w:cs="宋体"/>
                <w:color w:val="auto"/>
                <w:kern w:val="0"/>
                <w:sz w:val="21"/>
                <w:szCs w:val="21"/>
                <w:lang w:val="en-US" w:eastAsia="zh-CN" w:bidi="ar"/>
              </w:rPr>
              <w:t>委托台州市德长环保有限公司进行安全运输、处置</w:t>
            </w:r>
            <w:r>
              <w:rPr>
                <w:rFonts w:hint="eastAsia" w:ascii="Times New Roman" w:hAnsi="Times New Roman"/>
                <w:color w:val="auto"/>
                <w:sz w:val="21"/>
                <w:szCs w:val="21"/>
                <w:lang w:val="en-US" w:eastAsia="zh-CN"/>
              </w:rPr>
              <w:t>；</w:t>
            </w:r>
          </w:p>
          <w:p w14:paraId="58A5829D">
            <w:pPr>
              <w:rPr>
                <w:rFonts w:hint="eastAsia" w:ascii="Times New Roman" w:hAnsi="Times New Roman"/>
                <w:sz w:val="21"/>
                <w:szCs w:val="21"/>
                <w:lang w:val="en-US" w:eastAsia="zh-CN"/>
              </w:rPr>
            </w:pPr>
            <w:r>
              <w:rPr>
                <w:rFonts w:hint="eastAsia" w:ascii="Times New Roman" w:hAnsi="Times New Roman"/>
                <w:sz w:val="21"/>
                <w:szCs w:val="21"/>
                <w:lang w:val="en-US" w:eastAsia="zh-CN"/>
              </w:rPr>
              <w:t>一般固废：</w:t>
            </w:r>
            <w:r>
              <w:rPr>
                <w:rFonts w:hint="eastAsia" w:ascii="宋体" w:hAnsi="宋体" w:eastAsia="宋体" w:cs="宋体"/>
                <w:color w:val="000000"/>
                <w:kern w:val="0"/>
                <w:sz w:val="21"/>
                <w:szCs w:val="21"/>
                <w:lang w:val="en-US" w:eastAsia="zh-CN" w:bidi="ar"/>
              </w:rPr>
              <w:t>位于厂房西侧一般固废暂存区</w:t>
            </w:r>
            <w:r>
              <w:rPr>
                <w:rFonts w:hint="eastAsia" w:ascii="Times New Roman" w:hAnsi="Times New Roman" w:eastAsia="宋体" w:cs="Times New Roman"/>
                <w:bCs/>
                <w:sz w:val="21"/>
                <w:szCs w:val="21"/>
                <w:lang w:val="en-US" w:eastAsia="zh-CN" w:bidi="zh-CN"/>
              </w:rPr>
              <w:t>，</w:t>
            </w:r>
            <w:r>
              <w:rPr>
                <w:rFonts w:hint="eastAsia" w:ascii="Times New Roman" w:hAnsi="Times New Roman" w:eastAsia="宋体" w:cs="Times New Roman"/>
                <w:kern w:val="0"/>
                <w:sz w:val="21"/>
                <w:szCs w:val="21"/>
                <w:lang w:val="en-US" w:eastAsia="zh-CN"/>
              </w:rPr>
              <w:t>面积约15m</w:t>
            </w:r>
            <w:r>
              <w:rPr>
                <w:rFonts w:hint="eastAsia" w:ascii="Times New Roman" w:hAnsi="Times New Roman" w:eastAsia="宋体" w:cs="Times New Roman"/>
                <w:kern w:val="0"/>
                <w:sz w:val="21"/>
                <w:szCs w:val="21"/>
                <w:vertAlign w:val="superscript"/>
                <w:lang w:val="en-US" w:eastAsia="zh-CN"/>
              </w:rPr>
              <w:t>2</w:t>
            </w:r>
            <w:r>
              <w:rPr>
                <w:rFonts w:hint="eastAsia" w:ascii="Times New Roman" w:hAnsi="Times New Roman" w:eastAsia="宋体" w:cs="Times New Roman"/>
                <w:kern w:val="0"/>
                <w:sz w:val="21"/>
                <w:szCs w:val="21"/>
                <w:lang w:val="en-US" w:eastAsia="zh-CN"/>
              </w:rPr>
              <w:t>，</w:t>
            </w:r>
            <w:r>
              <w:rPr>
                <w:rFonts w:hint="eastAsia" w:ascii="Times New Roman" w:hAnsi="Times New Roman" w:eastAsia="宋体" w:cs="Times New Roman"/>
                <w:bCs/>
                <w:sz w:val="21"/>
                <w:szCs w:val="21"/>
                <w:lang w:val="en-US" w:eastAsia="zh-CN" w:bidi="zh-CN"/>
              </w:rPr>
              <w:t>定点收集后由专业回收公司综合利用。</w:t>
            </w:r>
          </w:p>
          <w:p w14:paraId="47E300EF">
            <w:pPr>
              <w:rPr>
                <w:rFonts w:hint="eastAsia" w:ascii="Times New Roman" w:hAnsi="Times New Roman"/>
                <w:sz w:val="21"/>
                <w:szCs w:val="21"/>
              </w:rPr>
            </w:pPr>
            <w:r>
              <w:rPr>
                <w:rFonts w:hint="eastAsia" w:ascii="Times New Roman" w:hAnsi="Times New Roman"/>
                <w:sz w:val="21"/>
                <w:szCs w:val="21"/>
                <w:lang w:val="en-US" w:eastAsia="zh-CN"/>
              </w:rPr>
              <w:t>生活垃圾：</w:t>
            </w:r>
            <w:r>
              <w:rPr>
                <w:rFonts w:hint="eastAsia" w:ascii="Times New Roman" w:hAnsi="Times New Roman" w:eastAsia="宋体" w:cs="Times New Roman"/>
                <w:bCs/>
                <w:sz w:val="21"/>
                <w:szCs w:val="21"/>
                <w:lang w:val="en-US" w:eastAsia="zh-CN" w:bidi="zh-CN"/>
              </w:rPr>
              <w:t>收集后由当地环卫部门统一清运处置</w:t>
            </w:r>
            <w:r>
              <w:rPr>
                <w:rFonts w:hint="default" w:ascii="Times New Roman" w:hAnsi="Times New Roman" w:eastAsia="宋体" w:cs="Times New Roman"/>
                <w:bCs/>
                <w:sz w:val="21"/>
                <w:szCs w:val="21"/>
                <w:lang w:val="en-US" w:eastAsia="zh-CN" w:bidi="zh-CN"/>
              </w:rPr>
              <w:t>。</w:t>
            </w:r>
          </w:p>
        </w:tc>
        <w:tc>
          <w:tcPr>
            <w:tcW w:w="4487" w:type="dxa"/>
            <w:tcBorders>
              <w:tl2br w:val="nil"/>
              <w:tr2bl w:val="nil"/>
            </w:tcBorders>
            <w:vAlign w:val="center"/>
          </w:tcPr>
          <w:p w14:paraId="20EDF7AC">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7</w:t>
            </w:r>
            <w:r>
              <w:rPr>
                <w:rFonts w:hint="eastAsia" w:ascii="Times New Roman" w:hAnsi="Times New Roman"/>
                <w:lang w:val="en-US" w:eastAsia="zh-CN"/>
              </w:rPr>
              <w:t xml:space="preserve">、物料运输、装卸、贮存方式变化，导致大气污染物无组织排放量增加 </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6ECDB81">
            <w:pPr>
              <w:spacing w:line="259" w:lineRule="auto"/>
              <w:jc w:val="center"/>
              <w:rPr>
                <w:rFonts w:ascii="Times New Roman" w:hAnsi="Times New Roman"/>
              </w:rPr>
            </w:pPr>
            <w:r>
              <w:rPr>
                <w:rFonts w:hint="eastAsia" w:ascii="Times New Roman" w:hAnsi="Times New Roman"/>
              </w:rPr>
              <w:t>否</w:t>
            </w:r>
          </w:p>
        </w:tc>
      </w:tr>
      <w:tr w14:paraId="22B9B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1" w:hRule="atLeast"/>
          <w:jc w:val="center"/>
        </w:trPr>
        <w:tc>
          <w:tcPr>
            <w:tcW w:w="870" w:type="dxa"/>
            <w:vMerge w:val="continue"/>
            <w:tcBorders>
              <w:tl2br w:val="nil"/>
              <w:tr2bl w:val="nil"/>
            </w:tcBorders>
            <w:vAlign w:val="center"/>
          </w:tcPr>
          <w:p w14:paraId="2C1BB704">
            <w:pPr>
              <w:spacing w:line="259" w:lineRule="auto"/>
              <w:jc w:val="center"/>
              <w:rPr>
                <w:rFonts w:ascii="Times New Roman" w:hAnsi="Times New Roman"/>
              </w:rPr>
            </w:pPr>
          </w:p>
        </w:tc>
        <w:tc>
          <w:tcPr>
            <w:tcW w:w="3462" w:type="dxa"/>
            <w:vMerge w:val="continue"/>
            <w:tcBorders>
              <w:tl2br w:val="nil"/>
              <w:tr2bl w:val="nil"/>
            </w:tcBorders>
            <w:vAlign w:val="center"/>
          </w:tcPr>
          <w:p w14:paraId="7A320BC1">
            <w:pPr>
              <w:spacing w:line="259" w:lineRule="auto"/>
              <w:jc w:val="left"/>
              <w:rPr>
                <w:rFonts w:ascii="Times New Roman" w:hAnsi="Times New Roman"/>
              </w:rPr>
            </w:pPr>
          </w:p>
        </w:tc>
        <w:tc>
          <w:tcPr>
            <w:tcW w:w="3390" w:type="dxa"/>
            <w:vMerge w:val="continue"/>
            <w:tcBorders>
              <w:tl2br w:val="nil"/>
              <w:tr2bl w:val="nil"/>
            </w:tcBorders>
            <w:vAlign w:val="center"/>
          </w:tcPr>
          <w:p w14:paraId="40459232">
            <w:pPr>
              <w:spacing w:line="259" w:lineRule="auto"/>
              <w:jc w:val="left"/>
              <w:rPr>
                <w:rFonts w:ascii="Times New Roman" w:hAnsi="Times New Roman"/>
              </w:rPr>
            </w:pPr>
          </w:p>
        </w:tc>
        <w:tc>
          <w:tcPr>
            <w:tcW w:w="4487" w:type="dxa"/>
            <w:tcBorders>
              <w:tl2br w:val="nil"/>
              <w:tr2bl w:val="nil"/>
            </w:tcBorders>
            <w:vAlign w:val="center"/>
          </w:tcPr>
          <w:p w14:paraId="205E201C">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 xml:space="preserve">、废气、废水污染防治措施变化，导致第 </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 xml:space="preserve">及以上的 </w:t>
            </w:r>
          </w:p>
        </w:tc>
        <w:tc>
          <w:tcPr>
            <w:tcW w:w="1868" w:type="dxa"/>
            <w:tcBorders>
              <w:tl2br w:val="nil"/>
              <w:tr2bl w:val="nil"/>
            </w:tcBorders>
            <w:vAlign w:val="center"/>
          </w:tcPr>
          <w:p w14:paraId="675FA85B">
            <w:pPr>
              <w:spacing w:line="259" w:lineRule="auto"/>
              <w:jc w:val="center"/>
              <w:rPr>
                <w:rFonts w:ascii="Times New Roman" w:hAnsi="Times New Roman"/>
              </w:rPr>
            </w:pPr>
            <w:r>
              <w:rPr>
                <w:rFonts w:hint="eastAsia" w:ascii="Times New Roman" w:hAnsi="Times New Roman"/>
              </w:rPr>
              <w:t>否</w:t>
            </w:r>
          </w:p>
        </w:tc>
      </w:tr>
      <w:tr w14:paraId="78A159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continue"/>
            <w:tcBorders>
              <w:tl2br w:val="nil"/>
              <w:tr2bl w:val="nil"/>
            </w:tcBorders>
            <w:vAlign w:val="center"/>
          </w:tcPr>
          <w:p w14:paraId="7D6CAA23">
            <w:pPr>
              <w:spacing w:line="259" w:lineRule="auto"/>
              <w:jc w:val="center"/>
              <w:rPr>
                <w:rFonts w:ascii="Times New Roman" w:hAnsi="Times New Roman"/>
              </w:rPr>
            </w:pPr>
          </w:p>
        </w:tc>
        <w:tc>
          <w:tcPr>
            <w:tcW w:w="3462" w:type="dxa"/>
            <w:vMerge w:val="continue"/>
            <w:tcBorders>
              <w:tl2br w:val="nil"/>
              <w:tr2bl w:val="nil"/>
            </w:tcBorders>
            <w:vAlign w:val="center"/>
          </w:tcPr>
          <w:p w14:paraId="3D33B381">
            <w:pPr>
              <w:spacing w:line="259" w:lineRule="auto"/>
              <w:jc w:val="left"/>
              <w:rPr>
                <w:rFonts w:ascii="Times New Roman" w:hAnsi="Times New Roman"/>
              </w:rPr>
            </w:pPr>
          </w:p>
        </w:tc>
        <w:tc>
          <w:tcPr>
            <w:tcW w:w="3390" w:type="dxa"/>
            <w:vMerge w:val="continue"/>
            <w:tcBorders>
              <w:tl2br w:val="nil"/>
              <w:tr2bl w:val="nil"/>
            </w:tcBorders>
            <w:vAlign w:val="center"/>
          </w:tcPr>
          <w:p w14:paraId="460F383B">
            <w:pPr>
              <w:spacing w:line="259" w:lineRule="auto"/>
              <w:jc w:val="left"/>
              <w:rPr>
                <w:rFonts w:ascii="Times New Roman" w:hAnsi="Times New Roman"/>
              </w:rPr>
            </w:pPr>
          </w:p>
        </w:tc>
        <w:tc>
          <w:tcPr>
            <w:tcW w:w="4487" w:type="dxa"/>
            <w:tcBorders>
              <w:tl2br w:val="nil"/>
              <w:tr2bl w:val="nil"/>
            </w:tcBorders>
            <w:vAlign w:val="center"/>
          </w:tcPr>
          <w:p w14:paraId="1E719A97">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14:paraId="165B7402">
            <w:pPr>
              <w:spacing w:line="259" w:lineRule="auto"/>
              <w:jc w:val="center"/>
              <w:rPr>
                <w:rFonts w:ascii="Times New Roman" w:hAnsi="Times New Roman"/>
              </w:rPr>
            </w:pPr>
            <w:r>
              <w:rPr>
                <w:rFonts w:hint="eastAsia" w:ascii="Times New Roman" w:hAnsi="Times New Roman"/>
              </w:rPr>
              <w:t>否</w:t>
            </w:r>
          </w:p>
        </w:tc>
      </w:tr>
      <w:tr w14:paraId="1C8AA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continue"/>
            <w:tcBorders>
              <w:tl2br w:val="nil"/>
              <w:tr2bl w:val="nil"/>
            </w:tcBorders>
            <w:vAlign w:val="center"/>
          </w:tcPr>
          <w:p w14:paraId="0FBABDE7">
            <w:pPr>
              <w:spacing w:line="259" w:lineRule="auto"/>
              <w:jc w:val="center"/>
              <w:rPr>
                <w:rFonts w:ascii="Times New Roman" w:hAnsi="Times New Roman"/>
              </w:rPr>
            </w:pPr>
          </w:p>
        </w:tc>
        <w:tc>
          <w:tcPr>
            <w:tcW w:w="3462" w:type="dxa"/>
            <w:vMerge w:val="continue"/>
            <w:tcBorders>
              <w:tl2br w:val="nil"/>
              <w:tr2bl w:val="nil"/>
            </w:tcBorders>
            <w:vAlign w:val="center"/>
          </w:tcPr>
          <w:p w14:paraId="049DBDF0">
            <w:pPr>
              <w:spacing w:line="259" w:lineRule="auto"/>
              <w:jc w:val="left"/>
              <w:rPr>
                <w:rFonts w:ascii="Times New Roman" w:hAnsi="Times New Roman"/>
              </w:rPr>
            </w:pPr>
          </w:p>
        </w:tc>
        <w:tc>
          <w:tcPr>
            <w:tcW w:w="3390" w:type="dxa"/>
            <w:vMerge w:val="continue"/>
            <w:tcBorders>
              <w:tl2br w:val="nil"/>
              <w:tr2bl w:val="nil"/>
            </w:tcBorders>
            <w:vAlign w:val="center"/>
          </w:tcPr>
          <w:p w14:paraId="2DAE604D">
            <w:pPr>
              <w:spacing w:line="259" w:lineRule="auto"/>
              <w:jc w:val="left"/>
              <w:rPr>
                <w:rFonts w:ascii="Times New Roman" w:hAnsi="Times New Roman"/>
              </w:rPr>
            </w:pPr>
          </w:p>
        </w:tc>
        <w:tc>
          <w:tcPr>
            <w:tcW w:w="4487" w:type="dxa"/>
            <w:tcBorders>
              <w:tl2br w:val="nil"/>
              <w:tr2bl w:val="nil"/>
            </w:tcBorders>
            <w:vAlign w:val="center"/>
          </w:tcPr>
          <w:p w14:paraId="132EC419">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E0122E8">
            <w:pPr>
              <w:spacing w:line="259" w:lineRule="auto"/>
              <w:jc w:val="center"/>
              <w:rPr>
                <w:rFonts w:ascii="Times New Roman" w:hAnsi="Times New Roman"/>
              </w:rPr>
            </w:pPr>
            <w:r>
              <w:rPr>
                <w:rFonts w:hint="eastAsia" w:ascii="Times New Roman" w:hAnsi="Times New Roman"/>
              </w:rPr>
              <w:t>否</w:t>
            </w:r>
          </w:p>
        </w:tc>
      </w:tr>
      <w:tr w14:paraId="4EFBB3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continue"/>
            <w:tcBorders>
              <w:tl2br w:val="nil"/>
              <w:tr2bl w:val="nil"/>
            </w:tcBorders>
            <w:vAlign w:val="center"/>
          </w:tcPr>
          <w:p w14:paraId="3C6F5095">
            <w:pPr>
              <w:spacing w:line="259" w:lineRule="auto"/>
              <w:jc w:val="center"/>
              <w:rPr>
                <w:rFonts w:ascii="Times New Roman" w:hAnsi="Times New Roman"/>
              </w:rPr>
            </w:pPr>
          </w:p>
        </w:tc>
        <w:tc>
          <w:tcPr>
            <w:tcW w:w="3462" w:type="dxa"/>
            <w:vMerge w:val="continue"/>
            <w:tcBorders>
              <w:tl2br w:val="nil"/>
              <w:tr2bl w:val="nil"/>
            </w:tcBorders>
            <w:vAlign w:val="center"/>
          </w:tcPr>
          <w:p w14:paraId="4BC2196B">
            <w:pPr>
              <w:spacing w:line="259" w:lineRule="auto"/>
              <w:jc w:val="left"/>
              <w:rPr>
                <w:rFonts w:ascii="Times New Roman" w:hAnsi="Times New Roman"/>
              </w:rPr>
            </w:pPr>
          </w:p>
        </w:tc>
        <w:tc>
          <w:tcPr>
            <w:tcW w:w="3390" w:type="dxa"/>
            <w:vMerge w:val="continue"/>
            <w:tcBorders>
              <w:tl2br w:val="nil"/>
              <w:tr2bl w:val="nil"/>
            </w:tcBorders>
            <w:vAlign w:val="center"/>
          </w:tcPr>
          <w:p w14:paraId="03B4CB67">
            <w:pPr>
              <w:spacing w:line="259" w:lineRule="auto"/>
              <w:jc w:val="left"/>
              <w:rPr>
                <w:rFonts w:ascii="Times New Roman" w:hAnsi="Times New Roman"/>
              </w:rPr>
            </w:pPr>
          </w:p>
        </w:tc>
        <w:tc>
          <w:tcPr>
            <w:tcW w:w="4487" w:type="dxa"/>
            <w:tcBorders>
              <w:tl2br w:val="nil"/>
              <w:tr2bl w:val="nil"/>
            </w:tcBorders>
            <w:vAlign w:val="center"/>
          </w:tcPr>
          <w:p w14:paraId="7628D057">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14:paraId="1B8CAF66">
            <w:pPr>
              <w:spacing w:line="259" w:lineRule="auto"/>
              <w:jc w:val="center"/>
              <w:rPr>
                <w:rFonts w:ascii="Times New Roman" w:hAnsi="Times New Roman"/>
              </w:rPr>
            </w:pPr>
            <w:r>
              <w:rPr>
                <w:rFonts w:hint="eastAsia" w:ascii="Times New Roman" w:hAnsi="Times New Roman"/>
              </w:rPr>
              <w:t>否</w:t>
            </w:r>
          </w:p>
        </w:tc>
      </w:tr>
      <w:tr w14:paraId="5C1F95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870" w:type="dxa"/>
            <w:vMerge w:val="continue"/>
            <w:tcBorders>
              <w:tl2br w:val="nil"/>
              <w:tr2bl w:val="nil"/>
            </w:tcBorders>
            <w:vAlign w:val="center"/>
          </w:tcPr>
          <w:p w14:paraId="5A1A7182">
            <w:pPr>
              <w:spacing w:line="259" w:lineRule="auto"/>
              <w:jc w:val="center"/>
              <w:rPr>
                <w:rFonts w:ascii="Times New Roman" w:hAnsi="Times New Roman"/>
              </w:rPr>
            </w:pPr>
          </w:p>
        </w:tc>
        <w:tc>
          <w:tcPr>
            <w:tcW w:w="3462" w:type="dxa"/>
            <w:vMerge w:val="continue"/>
            <w:tcBorders>
              <w:tl2br w:val="nil"/>
              <w:tr2bl w:val="nil"/>
            </w:tcBorders>
            <w:vAlign w:val="center"/>
          </w:tcPr>
          <w:p w14:paraId="7C2B210C">
            <w:pPr>
              <w:spacing w:line="259" w:lineRule="auto"/>
              <w:jc w:val="left"/>
              <w:rPr>
                <w:rFonts w:ascii="Times New Roman" w:hAnsi="Times New Roman"/>
              </w:rPr>
            </w:pPr>
          </w:p>
        </w:tc>
        <w:tc>
          <w:tcPr>
            <w:tcW w:w="3390" w:type="dxa"/>
            <w:vMerge w:val="continue"/>
            <w:tcBorders>
              <w:tl2br w:val="nil"/>
              <w:tr2bl w:val="nil"/>
            </w:tcBorders>
            <w:vAlign w:val="center"/>
          </w:tcPr>
          <w:p w14:paraId="7F9C6A02">
            <w:pPr>
              <w:spacing w:line="259" w:lineRule="auto"/>
              <w:jc w:val="left"/>
              <w:rPr>
                <w:rFonts w:ascii="Times New Roman" w:hAnsi="Times New Roman"/>
              </w:rPr>
            </w:pPr>
          </w:p>
        </w:tc>
        <w:tc>
          <w:tcPr>
            <w:tcW w:w="4487" w:type="dxa"/>
            <w:tcBorders>
              <w:tl2br w:val="nil"/>
              <w:tr2bl w:val="nil"/>
            </w:tcBorders>
            <w:vAlign w:val="center"/>
          </w:tcPr>
          <w:p w14:paraId="2EF3AAA4">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14:paraId="1B29FC57">
            <w:pPr>
              <w:spacing w:line="259" w:lineRule="auto"/>
              <w:jc w:val="center"/>
              <w:rPr>
                <w:rFonts w:ascii="Times New Roman" w:hAnsi="Times New Roman"/>
              </w:rPr>
            </w:pPr>
            <w:r>
              <w:rPr>
                <w:rFonts w:hint="eastAsia" w:ascii="Times New Roman" w:hAnsi="Times New Roman"/>
              </w:rPr>
              <w:t>否</w:t>
            </w:r>
          </w:p>
        </w:tc>
      </w:tr>
      <w:tr w14:paraId="2BB310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3" w:hRule="atLeast"/>
          <w:jc w:val="center"/>
        </w:trPr>
        <w:tc>
          <w:tcPr>
            <w:tcW w:w="870" w:type="dxa"/>
            <w:vMerge w:val="continue"/>
            <w:tcBorders>
              <w:tl2br w:val="nil"/>
              <w:tr2bl w:val="nil"/>
            </w:tcBorders>
            <w:vAlign w:val="center"/>
          </w:tcPr>
          <w:p w14:paraId="3C368714">
            <w:pPr>
              <w:spacing w:line="259" w:lineRule="auto"/>
              <w:jc w:val="center"/>
            </w:pPr>
          </w:p>
        </w:tc>
        <w:tc>
          <w:tcPr>
            <w:tcW w:w="3462" w:type="dxa"/>
            <w:vMerge w:val="continue"/>
            <w:tcBorders>
              <w:tl2br w:val="nil"/>
              <w:tr2bl w:val="nil"/>
            </w:tcBorders>
            <w:vAlign w:val="center"/>
          </w:tcPr>
          <w:p w14:paraId="756CBB8B">
            <w:pPr>
              <w:spacing w:line="259" w:lineRule="auto"/>
              <w:jc w:val="center"/>
            </w:pPr>
          </w:p>
        </w:tc>
        <w:tc>
          <w:tcPr>
            <w:tcW w:w="3390" w:type="dxa"/>
            <w:vMerge w:val="continue"/>
            <w:tcBorders>
              <w:tl2br w:val="nil"/>
              <w:tr2bl w:val="nil"/>
            </w:tcBorders>
            <w:vAlign w:val="center"/>
          </w:tcPr>
          <w:p w14:paraId="0470E21A">
            <w:pPr>
              <w:spacing w:line="259" w:lineRule="auto"/>
              <w:jc w:val="center"/>
            </w:pPr>
          </w:p>
        </w:tc>
        <w:tc>
          <w:tcPr>
            <w:tcW w:w="4487" w:type="dxa"/>
            <w:tcBorders>
              <w:tl2br w:val="nil"/>
              <w:tr2bl w:val="nil"/>
            </w:tcBorders>
            <w:vAlign w:val="center"/>
          </w:tcPr>
          <w:p w14:paraId="761ECDD3">
            <w:pPr>
              <w:spacing w:line="240" w:lineRule="auto"/>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14:paraId="622FB1D1">
            <w:pPr>
              <w:spacing w:line="259" w:lineRule="auto"/>
              <w:jc w:val="center"/>
              <w:rPr>
                <w:rFonts w:hint="default" w:ascii="Times New Roman" w:hAnsi="Times New Roman"/>
                <w:lang w:val="en-US" w:eastAsia="zh-CN"/>
              </w:rPr>
            </w:pPr>
            <w:r>
              <w:rPr>
                <w:rFonts w:hint="eastAsia" w:ascii="Times New Roman" w:hAnsi="Times New Roman"/>
              </w:rPr>
              <w:t>否</w:t>
            </w:r>
          </w:p>
        </w:tc>
      </w:tr>
    </w:tbl>
    <w:p w14:paraId="2A3F7CC1">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6E561A18">
      <w:pPr>
        <w:outlineLvl w:val="0"/>
        <w:rPr>
          <w:rFonts w:eastAsia="宋体" w:cs="Times New Roman"/>
          <w:b w:val="0"/>
          <w:bCs w:val="0"/>
          <w:kern w:val="0"/>
          <w:szCs w:val="21"/>
        </w:rPr>
      </w:pPr>
      <w:bookmarkStart w:id="38" w:name="_Toc21669"/>
      <w:r>
        <w:rPr>
          <w:rFonts w:hint="eastAsia" w:ascii="Times New Roman" w:hAnsi="Times New Roman" w:eastAsiaTheme="minorEastAsia" w:cstheme="minorBidi"/>
          <w:b/>
          <w:bCs/>
          <w:kern w:val="44"/>
          <w:sz w:val="44"/>
          <w:szCs w:val="44"/>
          <w:highlight w:val="none"/>
          <w:lang w:val="en-US" w:eastAsia="zh-CN" w:bidi="ar-SA"/>
        </w:rPr>
        <w:t>4环境保护设施</w:t>
      </w:r>
      <w:bookmarkEnd w:id="38"/>
    </w:p>
    <w:p w14:paraId="14A7CDD5">
      <w:pPr>
        <w:pStyle w:val="3"/>
        <w:rPr>
          <w:rFonts w:eastAsia="宋体"/>
        </w:rPr>
      </w:pPr>
      <w:bookmarkStart w:id="39" w:name="_Toc30750"/>
      <w:r>
        <w:rPr>
          <w:rFonts w:eastAsia="宋体"/>
        </w:rPr>
        <w:t>4.1污染物治理/处置设施</w:t>
      </w:r>
      <w:bookmarkEnd w:id="39"/>
    </w:p>
    <w:p w14:paraId="1F401ABB">
      <w:pPr>
        <w:pStyle w:val="4"/>
        <w:rPr>
          <w:rFonts w:hint="default" w:ascii="Times New Roman" w:hAnsi="Times New Roman" w:cs="Times New Roman"/>
          <w:sz w:val="24"/>
          <w:lang w:val="en-US" w:eastAsia="zh-CN"/>
        </w:rPr>
      </w:pPr>
      <w:bookmarkStart w:id="40" w:name="_Toc21815"/>
      <w:r>
        <w:rPr>
          <w:rFonts w:hint="eastAsia"/>
        </w:rPr>
        <w:t>4.1.1废水</w:t>
      </w:r>
      <w:bookmarkEnd w:id="40"/>
    </w:p>
    <w:p w14:paraId="2A5A3C8A">
      <w:pPr>
        <w:pStyle w:val="135"/>
        <w:spacing w:before="178" w:line="360" w:lineRule="auto"/>
        <w:ind w:left="97" w:firstLine="480"/>
        <w:jc w:val="both"/>
        <w:rPr>
          <w:rFonts w:hint="default" w:ascii="Times New Roman" w:hAnsi="Times New Roman" w:cs="Times New Roman" w:eastAsiaTheme="minorEastAsia"/>
          <w:kern w:val="2"/>
          <w:sz w:val="24"/>
          <w:szCs w:val="22"/>
          <w:lang w:val="en-US" w:eastAsia="zh-CN" w:bidi="ar-SA"/>
        </w:rPr>
      </w:pPr>
      <w:r>
        <w:rPr>
          <w:rFonts w:hint="default" w:ascii="Times New Roman" w:hAnsi="Times New Roman" w:cs="Times New Roman" w:eastAsiaTheme="minorEastAsia"/>
          <w:kern w:val="2"/>
          <w:sz w:val="24"/>
          <w:szCs w:val="22"/>
          <w:lang w:val="en-US" w:eastAsia="zh-CN" w:bidi="ar-SA"/>
        </w:rPr>
        <w:t>本项目外排废水仅有生活污水，生活污水经化粪池处理达到《污水综合排放标准》 (GB8978-1996)三级标准（其中氨氮排放执行《工业企业废水氮、磷污染物间接排放限  值》（DB33/887-2013）中标准限值）后纳管，经永康市</w:t>
      </w:r>
      <w:r>
        <w:rPr>
          <w:rFonts w:hint="eastAsia" w:ascii="Times New Roman" w:hAnsi="Times New Roman" w:cs="Times New Roman" w:eastAsiaTheme="minorEastAsia"/>
          <w:kern w:val="2"/>
          <w:sz w:val="24"/>
          <w:szCs w:val="22"/>
          <w:lang w:val="en-US" w:eastAsia="zh-CN" w:bidi="ar-SA"/>
        </w:rPr>
        <w:t>永康市城市</w:t>
      </w:r>
      <w:r>
        <w:rPr>
          <w:rFonts w:hint="default" w:ascii="Times New Roman" w:hAnsi="Times New Roman" w:cs="Times New Roman" w:eastAsiaTheme="minorEastAsia"/>
          <w:kern w:val="2"/>
          <w:sz w:val="24"/>
          <w:szCs w:val="22"/>
          <w:lang w:val="en-US" w:eastAsia="zh-CN" w:bidi="ar-SA"/>
        </w:rPr>
        <w:t>污水处理厂处理达《城镇污水处理厂污染物排放标准》（GB18918-2002）中的一级A类标准（其中 CODCr、氨氮、总氮和总磷达《城镇污水处理厂主要水污染物排放标准》 （DB 33/2169-2018）表1限值）后排入</w:t>
      </w:r>
      <w:r>
        <w:rPr>
          <w:rFonts w:hint="eastAsia" w:ascii="Times New Roman" w:hAnsi="Times New Roman" w:cs="Times New Roman" w:eastAsiaTheme="minorEastAsia"/>
          <w:kern w:val="2"/>
          <w:sz w:val="24"/>
          <w:szCs w:val="22"/>
          <w:lang w:val="en-US" w:eastAsia="zh-CN" w:bidi="ar-SA"/>
        </w:rPr>
        <w:t>永康江</w:t>
      </w:r>
      <w:r>
        <w:rPr>
          <w:rFonts w:hint="default" w:ascii="Times New Roman" w:hAnsi="Times New Roman" w:cs="Times New Roman" w:eastAsiaTheme="minorEastAsia"/>
          <w:kern w:val="2"/>
          <w:sz w:val="24"/>
          <w:szCs w:val="22"/>
          <w:lang w:val="en-US" w:eastAsia="zh-CN" w:bidi="ar-SA"/>
        </w:rPr>
        <w:t>。</w:t>
      </w:r>
    </w:p>
    <w:p w14:paraId="43C93F9E">
      <w:pPr>
        <w:spacing w:line="360" w:lineRule="auto"/>
        <w:ind w:firstLine="422" w:firstLineChars="200"/>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表4.1</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rPr>
        <w:t>-1 废水来源及处理方式</w:t>
      </w:r>
    </w:p>
    <w:tbl>
      <w:tblPr>
        <w:tblStyle w:val="32"/>
        <w:tblW w:w="49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5"/>
        <w:gridCol w:w="2130"/>
        <w:gridCol w:w="2180"/>
        <w:gridCol w:w="1573"/>
        <w:gridCol w:w="1287"/>
      </w:tblGrid>
      <w:tr w14:paraId="1A0FB1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66" w:type="dxa"/>
            <w:vMerge w:val="restart"/>
            <w:tcBorders>
              <w:tl2br w:val="nil"/>
              <w:tr2bl w:val="nil"/>
            </w:tcBorders>
            <w:vAlign w:val="center"/>
          </w:tcPr>
          <w:p w14:paraId="6A5D36DC">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污染源</w:t>
            </w:r>
          </w:p>
        </w:tc>
        <w:tc>
          <w:tcPr>
            <w:tcW w:w="1065" w:type="dxa"/>
            <w:vMerge w:val="restart"/>
            <w:tcBorders>
              <w:tl2br w:val="nil"/>
              <w:tr2bl w:val="nil"/>
            </w:tcBorders>
            <w:vAlign w:val="center"/>
          </w:tcPr>
          <w:p w14:paraId="62CD7C0B">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产生工序</w:t>
            </w:r>
          </w:p>
        </w:tc>
        <w:tc>
          <w:tcPr>
            <w:tcW w:w="4310" w:type="dxa"/>
            <w:gridSpan w:val="2"/>
            <w:tcBorders>
              <w:tl2br w:val="nil"/>
              <w:tr2bl w:val="nil"/>
            </w:tcBorders>
            <w:vAlign w:val="center"/>
          </w:tcPr>
          <w:p w14:paraId="09FB891F">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处理设施</w:t>
            </w:r>
          </w:p>
        </w:tc>
        <w:tc>
          <w:tcPr>
            <w:tcW w:w="1573" w:type="dxa"/>
            <w:vMerge w:val="restart"/>
            <w:tcBorders>
              <w:tl2br w:val="nil"/>
              <w:tr2bl w:val="nil"/>
            </w:tcBorders>
            <w:vAlign w:val="center"/>
          </w:tcPr>
          <w:p w14:paraId="445A9CCA">
            <w:pPr>
              <w:tabs>
                <w:tab w:val="left" w:pos="2820"/>
                <w:tab w:val="left" w:pos="2975"/>
                <w:tab w:val="center" w:pos="4707"/>
              </w:tabs>
              <w:spacing w:before="120" w:after="120" w:line="360" w:lineRule="exact"/>
              <w:jc w:val="center"/>
              <w:rPr>
                <w:rFonts w:ascii="Times New Roman" w:hAnsi="Times New Roman" w:eastAsia="宋体" w:cs="Times New Roman"/>
                <w:b/>
                <w:bCs/>
                <w:szCs w:val="21"/>
              </w:rPr>
            </w:pPr>
            <w:r>
              <w:rPr>
                <w:rFonts w:hint="eastAsia" w:ascii="Times New Roman" w:hAnsi="Times New Roman" w:eastAsia="宋体" w:cs="Times New Roman"/>
                <w:b/>
                <w:bCs/>
                <w:szCs w:val="21"/>
              </w:rPr>
              <w:t>主要污染因子</w:t>
            </w:r>
          </w:p>
        </w:tc>
        <w:tc>
          <w:tcPr>
            <w:tcW w:w="1287" w:type="dxa"/>
            <w:vMerge w:val="restart"/>
            <w:tcBorders>
              <w:tl2br w:val="nil"/>
              <w:tr2bl w:val="nil"/>
            </w:tcBorders>
            <w:vAlign w:val="center"/>
          </w:tcPr>
          <w:p w14:paraId="43969EF6">
            <w:pPr>
              <w:tabs>
                <w:tab w:val="left" w:pos="2820"/>
                <w:tab w:val="left" w:pos="2975"/>
                <w:tab w:val="center" w:pos="4707"/>
              </w:tabs>
              <w:spacing w:before="120" w:after="120" w:line="360" w:lineRule="exact"/>
              <w:ind w:left="-111" w:leftChars="-53"/>
              <w:jc w:val="center"/>
              <w:rPr>
                <w:rFonts w:ascii="Times New Roman" w:hAnsi="Times New Roman" w:eastAsia="宋体" w:cs="Times New Roman"/>
                <w:b/>
                <w:bCs/>
                <w:szCs w:val="21"/>
              </w:rPr>
            </w:pPr>
            <w:r>
              <w:rPr>
                <w:rFonts w:hint="eastAsia" w:ascii="Times New Roman" w:hAnsi="Times New Roman" w:eastAsia="宋体" w:cs="Times New Roman"/>
                <w:b/>
                <w:bCs/>
                <w:szCs w:val="21"/>
              </w:rPr>
              <w:t>排放规律及去向</w:t>
            </w:r>
          </w:p>
        </w:tc>
      </w:tr>
      <w:tr w14:paraId="73C993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66" w:type="dxa"/>
            <w:vMerge w:val="continue"/>
            <w:tcBorders>
              <w:tl2br w:val="nil"/>
              <w:tr2bl w:val="nil"/>
            </w:tcBorders>
            <w:vAlign w:val="center"/>
          </w:tcPr>
          <w:p w14:paraId="6DE4C57A">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1065" w:type="dxa"/>
            <w:vMerge w:val="continue"/>
            <w:tcBorders>
              <w:tl2br w:val="nil"/>
              <w:tr2bl w:val="nil"/>
            </w:tcBorders>
            <w:vAlign w:val="center"/>
          </w:tcPr>
          <w:p w14:paraId="5B65CEFC">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2130" w:type="dxa"/>
            <w:tcBorders>
              <w:tl2br w:val="nil"/>
              <w:tr2bl w:val="nil"/>
            </w:tcBorders>
            <w:vAlign w:val="center"/>
          </w:tcPr>
          <w:p w14:paraId="1694C399">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环评要求</w:t>
            </w:r>
          </w:p>
        </w:tc>
        <w:tc>
          <w:tcPr>
            <w:tcW w:w="2180" w:type="dxa"/>
            <w:tcBorders>
              <w:tl2br w:val="nil"/>
              <w:tr2bl w:val="nil"/>
            </w:tcBorders>
            <w:vAlign w:val="center"/>
          </w:tcPr>
          <w:p w14:paraId="2C2B4ABF">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实际建设</w:t>
            </w:r>
          </w:p>
        </w:tc>
        <w:tc>
          <w:tcPr>
            <w:tcW w:w="1573" w:type="dxa"/>
            <w:vMerge w:val="continue"/>
            <w:tcBorders>
              <w:tl2br w:val="nil"/>
              <w:tr2bl w:val="nil"/>
            </w:tcBorders>
            <w:vAlign w:val="center"/>
          </w:tcPr>
          <w:p w14:paraId="472DDD06">
            <w:pPr>
              <w:tabs>
                <w:tab w:val="left" w:pos="2820"/>
                <w:tab w:val="left" w:pos="2975"/>
                <w:tab w:val="center" w:pos="4707"/>
              </w:tabs>
              <w:spacing w:before="120" w:after="120" w:line="360" w:lineRule="exact"/>
              <w:jc w:val="center"/>
              <w:rPr>
                <w:rFonts w:ascii="Times New Roman" w:hAnsi="Times New Roman" w:eastAsia="宋体" w:cs="Times New Roman"/>
                <w:szCs w:val="21"/>
              </w:rPr>
            </w:pPr>
          </w:p>
        </w:tc>
        <w:tc>
          <w:tcPr>
            <w:tcW w:w="1287" w:type="dxa"/>
            <w:vMerge w:val="continue"/>
            <w:tcBorders>
              <w:tl2br w:val="nil"/>
              <w:tr2bl w:val="nil"/>
            </w:tcBorders>
            <w:vAlign w:val="center"/>
          </w:tcPr>
          <w:p w14:paraId="2203FB16">
            <w:pPr>
              <w:tabs>
                <w:tab w:val="left" w:pos="2820"/>
                <w:tab w:val="left" w:pos="2975"/>
                <w:tab w:val="center" w:pos="4707"/>
              </w:tabs>
              <w:spacing w:before="120" w:after="120" w:line="360" w:lineRule="exact"/>
              <w:ind w:left="-111" w:leftChars="-53"/>
              <w:jc w:val="center"/>
              <w:rPr>
                <w:rFonts w:ascii="Times New Roman" w:hAnsi="Times New Roman" w:eastAsia="宋体" w:cs="Times New Roman"/>
                <w:szCs w:val="21"/>
              </w:rPr>
            </w:pPr>
          </w:p>
        </w:tc>
      </w:tr>
      <w:tr w14:paraId="1D34AC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6" w:type="dxa"/>
            <w:tcBorders>
              <w:tl2br w:val="nil"/>
              <w:tr2bl w:val="nil"/>
            </w:tcBorders>
            <w:vAlign w:val="center"/>
          </w:tcPr>
          <w:p w14:paraId="2FA50063">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生活污水</w:t>
            </w:r>
          </w:p>
        </w:tc>
        <w:tc>
          <w:tcPr>
            <w:tcW w:w="1065" w:type="dxa"/>
            <w:tcBorders>
              <w:tl2br w:val="nil"/>
              <w:tr2bl w:val="nil"/>
            </w:tcBorders>
            <w:vAlign w:val="center"/>
          </w:tcPr>
          <w:p w14:paraId="0C1CBE41">
            <w:pPr>
              <w:tabs>
                <w:tab w:val="left" w:pos="2820"/>
                <w:tab w:val="left" w:pos="2975"/>
                <w:tab w:val="center" w:pos="4707"/>
              </w:tabs>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生活用水</w:t>
            </w:r>
          </w:p>
        </w:tc>
        <w:tc>
          <w:tcPr>
            <w:tcW w:w="2130" w:type="dxa"/>
            <w:tcBorders>
              <w:tl2br w:val="nil"/>
              <w:tr2bl w:val="nil"/>
            </w:tcBorders>
            <w:vAlign w:val="center"/>
          </w:tcPr>
          <w:p w14:paraId="25FA3B5C">
            <w:pPr>
              <w:tabs>
                <w:tab w:val="left" w:pos="2820"/>
                <w:tab w:val="left" w:pos="2975"/>
                <w:tab w:val="center" w:pos="4707"/>
              </w:tabs>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2180" w:type="dxa"/>
            <w:tcBorders>
              <w:tl2br w:val="nil"/>
              <w:tr2bl w:val="nil"/>
            </w:tcBorders>
            <w:vAlign w:val="center"/>
          </w:tcPr>
          <w:p w14:paraId="016C7A47">
            <w:pPr>
              <w:tabs>
                <w:tab w:val="left" w:pos="2820"/>
                <w:tab w:val="left" w:pos="2975"/>
                <w:tab w:val="center" w:pos="4707"/>
              </w:tabs>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1573" w:type="dxa"/>
            <w:tcBorders>
              <w:tl2br w:val="nil"/>
              <w:tr2bl w:val="nil"/>
            </w:tcBorders>
            <w:vAlign w:val="center"/>
          </w:tcPr>
          <w:p w14:paraId="710068F0">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COD</w:t>
            </w:r>
            <w:r>
              <w:rPr>
                <w:rFonts w:ascii="Times New Roman" w:hAnsi="Times New Roman" w:eastAsia="宋体" w:cs="Times New Roman"/>
                <w:szCs w:val="21"/>
                <w:vertAlign w:val="subscript"/>
              </w:rPr>
              <w:t>Cr</w:t>
            </w:r>
            <w:r>
              <w:rPr>
                <w:rFonts w:ascii="Times New Roman" w:hAnsi="Times New Roman" w:eastAsia="宋体" w:cs="Times New Roman"/>
                <w:szCs w:val="21"/>
              </w:rPr>
              <w:t>、氨氮</w:t>
            </w:r>
          </w:p>
        </w:tc>
        <w:tc>
          <w:tcPr>
            <w:tcW w:w="1287" w:type="dxa"/>
            <w:tcBorders>
              <w:tl2br w:val="nil"/>
              <w:tr2bl w:val="nil"/>
            </w:tcBorders>
            <w:vAlign w:val="center"/>
          </w:tcPr>
          <w:p w14:paraId="28F64337">
            <w:pPr>
              <w:tabs>
                <w:tab w:val="left" w:pos="2820"/>
                <w:tab w:val="left" w:pos="2975"/>
                <w:tab w:val="center" w:pos="4707"/>
              </w:tabs>
              <w:ind w:left="-111" w:leftChars="-53"/>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bidi="ar-SA"/>
              </w:rPr>
              <w:t>间歇排放，排入市政管网</w:t>
            </w:r>
          </w:p>
        </w:tc>
      </w:tr>
    </w:tbl>
    <w:p w14:paraId="61C685E8">
      <w:pPr>
        <w:spacing w:before="0" w:after="0" w:line="240" w:lineRule="auto"/>
        <w:outlineLvl w:val="9"/>
        <w:rPr>
          <w:rFonts w:hint="eastAsia"/>
        </w:rPr>
      </w:pPr>
    </w:p>
    <w:tbl>
      <w:tblPr>
        <w:tblStyle w:val="33"/>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344"/>
      </w:tblGrid>
      <w:tr w14:paraId="4E0FDCD1">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877" w:hRule="atLeast"/>
        </w:trPr>
        <w:tc>
          <w:tcPr>
            <w:tcW w:w="9344" w:type="dxa"/>
            <w:tcBorders>
              <w:tl2br w:val="nil"/>
              <w:tr2bl w:val="nil"/>
            </w:tcBorders>
            <w:vAlign w:val="top"/>
          </w:tcPr>
          <w:p w14:paraId="64034A46">
            <w:pPr>
              <w:pStyle w:val="7"/>
              <w:ind w:left="0" w:leftChars="0" w:firstLine="0" w:firstLineChars="0"/>
              <w:jc w:val="center"/>
              <w:rPr>
                <w:rFonts w:hint="eastAsia" w:eastAsia="楷体"/>
                <w:lang w:eastAsia="zh-CN"/>
              </w:rPr>
            </w:pPr>
            <w:r>
              <w:drawing>
                <wp:inline distT="0" distB="0" distL="114300" distR="114300">
                  <wp:extent cx="4962525" cy="466725"/>
                  <wp:effectExtent l="0" t="0" r="9525" b="952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14"/>
                          <a:stretch>
                            <a:fillRect/>
                          </a:stretch>
                        </pic:blipFill>
                        <pic:spPr>
                          <a:xfrm>
                            <a:off x="0" y="0"/>
                            <a:ext cx="4962525" cy="466725"/>
                          </a:xfrm>
                          <a:prstGeom prst="rect">
                            <a:avLst/>
                          </a:prstGeom>
                          <a:noFill/>
                          <a:ln>
                            <a:noFill/>
                          </a:ln>
                        </pic:spPr>
                      </pic:pic>
                    </a:graphicData>
                  </a:graphic>
                </wp:inline>
              </w:drawing>
            </w:r>
          </w:p>
        </w:tc>
      </w:tr>
      <w:tr w14:paraId="1982DD43">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32" w:hRule="atLeast"/>
        </w:trPr>
        <w:tc>
          <w:tcPr>
            <w:tcW w:w="9344" w:type="dxa"/>
            <w:tcBorders>
              <w:tl2br w:val="nil"/>
              <w:tr2bl w:val="nil"/>
            </w:tcBorders>
            <w:vAlign w:val="top"/>
          </w:tcPr>
          <w:p w14:paraId="5A6ADAAC">
            <w:pPr>
              <w:pStyle w:val="7"/>
              <w:spacing w:line="240" w:lineRule="auto"/>
              <w:ind w:left="0" w:leftChars="0" w:firstLine="0" w:firstLineChars="0"/>
              <w:jc w:val="center"/>
            </w:pPr>
            <w:r>
              <w:rPr>
                <w:rFonts w:hint="eastAsia" w:ascii="Times New Roman" w:hAnsi="Times New Roman" w:eastAsia="宋体" w:cs="Times New Roman"/>
                <w:b/>
                <w:bCs/>
                <w:sz w:val="21"/>
                <w:szCs w:val="21"/>
                <w:lang w:val="en-US" w:eastAsia="zh-CN"/>
              </w:rPr>
              <w:t>图 4.1.1-1 生活污水处理工艺流程图</w:t>
            </w:r>
          </w:p>
        </w:tc>
      </w:tr>
    </w:tbl>
    <w:p w14:paraId="30996D46">
      <w:pPr>
        <w:pStyle w:val="4"/>
        <w:spacing w:before="200" w:after="200" w:line="416" w:lineRule="auto"/>
      </w:pPr>
      <w:bookmarkStart w:id="41" w:name="_Toc3793"/>
      <w:r>
        <w:rPr>
          <w:rFonts w:hint="eastAsia"/>
        </w:rPr>
        <w:t>4.1.2废气</w:t>
      </w:r>
      <w:bookmarkEnd w:id="41"/>
    </w:p>
    <w:p w14:paraId="271477CE">
      <w:pPr>
        <w:snapToGrid w:val="0"/>
        <w:spacing w:line="360" w:lineRule="auto"/>
        <w:ind w:firstLine="482"/>
        <w:rPr>
          <w:rFonts w:hint="eastAsia" w:ascii="Times New Roman" w:hAnsi="Times New Roman" w:eastAsia="宋体" w:cs="Times New Roman"/>
          <w:sz w:val="24"/>
          <w:szCs w:val="24"/>
          <w:highlight w:val="none"/>
          <w:lang w:val="en-US" w:eastAsia="zh-CN"/>
        </w:rPr>
      </w:pPr>
      <w:bookmarkStart w:id="42" w:name="_Hlk126493253"/>
      <w:r>
        <w:rPr>
          <w:rFonts w:hint="eastAsia" w:ascii="Times New Roman" w:hAnsi="Times New Roman" w:eastAsia="宋体" w:cs="Times New Roman"/>
          <w:sz w:val="24"/>
          <w:szCs w:val="24"/>
          <w:lang w:val="en-US" w:eastAsia="zh-CN"/>
        </w:rPr>
        <w:t>本项目废气主要为预发泡工序废气、熟化及成型工序废气、生物质燃烧废气和恶臭</w:t>
      </w:r>
      <w:r>
        <w:rPr>
          <w:rFonts w:ascii="Times New Roman" w:hAnsi="Times New Roman" w:eastAsia="宋体" w:cs="Times New Roman"/>
          <w:sz w:val="24"/>
          <w:szCs w:val="24"/>
        </w:rPr>
        <w:t>。</w:t>
      </w:r>
      <w:bookmarkEnd w:id="42"/>
    </w:p>
    <w:p w14:paraId="27F8B2FD">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14:paraId="13B10D8C">
      <w:pPr>
        <w:jc w:val="center"/>
        <w:rPr>
          <w:rFonts w:hint="eastAsia" w:ascii="Times New Roman" w:hAnsi="Times New Roman" w:eastAsia="宋体" w:cs="Times New Roman"/>
          <w:b/>
          <w:bCs/>
          <w:szCs w:val="21"/>
          <w:highlight w:val="none"/>
        </w:rPr>
      </w:pPr>
    </w:p>
    <w:p w14:paraId="5C111B8F">
      <w:pPr>
        <w:jc w:val="center"/>
        <w:rPr>
          <w:rFonts w:hint="eastAsia" w:ascii="Times New Roman" w:hAnsi="Times New Roman" w:eastAsia="宋体" w:cs="Times New Roman"/>
          <w:b/>
          <w:bCs/>
          <w:szCs w:val="21"/>
          <w:highlight w:val="none"/>
        </w:rPr>
      </w:pPr>
    </w:p>
    <w:p w14:paraId="0418E4DF">
      <w:pPr>
        <w:jc w:val="center"/>
        <w:rPr>
          <w:rFonts w:hint="eastAsia" w:ascii="Times New Roman" w:hAnsi="Times New Roman" w:eastAsia="宋体" w:cs="Times New Roman"/>
          <w:b/>
          <w:bCs/>
          <w:szCs w:val="21"/>
          <w:highlight w:val="none"/>
        </w:rPr>
      </w:pPr>
    </w:p>
    <w:p w14:paraId="76936064">
      <w:pPr>
        <w:jc w:val="center"/>
        <w:rPr>
          <w:rFonts w:hint="eastAsia" w:ascii="Times New Roman" w:hAnsi="Times New Roman" w:eastAsia="宋体" w:cs="Times New Roman"/>
          <w:b/>
          <w:bCs/>
          <w:szCs w:val="21"/>
          <w:highlight w:val="none"/>
        </w:rPr>
      </w:pPr>
    </w:p>
    <w:p w14:paraId="0C9EBE44">
      <w:pPr>
        <w:jc w:val="center"/>
        <w:rPr>
          <w:rFonts w:hint="eastAsia" w:ascii="Times New Roman" w:hAnsi="Times New Roman" w:eastAsia="宋体" w:cs="Times New Roman"/>
          <w:b/>
          <w:bCs/>
          <w:szCs w:val="21"/>
          <w:highlight w:val="none"/>
        </w:rPr>
      </w:pPr>
    </w:p>
    <w:p w14:paraId="37E7CBD8">
      <w:pPr>
        <w:jc w:val="center"/>
        <w:rPr>
          <w:rFonts w:hint="eastAsia" w:ascii="Times New Roman" w:hAnsi="Times New Roman" w:eastAsia="宋体" w:cs="Times New Roman"/>
          <w:b/>
          <w:bCs/>
          <w:szCs w:val="21"/>
          <w:highlight w:val="none"/>
        </w:rPr>
      </w:pPr>
    </w:p>
    <w:p w14:paraId="408946A9">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项目废气及治理情况表</w:t>
      </w:r>
    </w:p>
    <w:tbl>
      <w:tblPr>
        <w:tblStyle w:val="32"/>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1146"/>
        <w:gridCol w:w="2334"/>
        <w:gridCol w:w="2325"/>
        <w:gridCol w:w="1081"/>
        <w:gridCol w:w="941"/>
      </w:tblGrid>
      <w:tr w14:paraId="0ED79F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317" w:type="dxa"/>
            <w:vMerge w:val="restart"/>
            <w:tcBorders>
              <w:tl2br w:val="nil"/>
              <w:tr2bl w:val="nil"/>
            </w:tcBorders>
            <w:vAlign w:val="center"/>
          </w:tcPr>
          <w:p w14:paraId="02031C50">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14:paraId="6788C25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146" w:type="dxa"/>
            <w:vMerge w:val="restart"/>
            <w:tcBorders>
              <w:tl2br w:val="nil"/>
              <w:tr2bl w:val="nil"/>
            </w:tcBorders>
            <w:vAlign w:val="center"/>
          </w:tcPr>
          <w:p w14:paraId="6081F97B">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14:paraId="0E8EEB89">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659" w:type="dxa"/>
            <w:gridSpan w:val="2"/>
            <w:tcBorders>
              <w:tl2br w:val="nil"/>
              <w:tr2bl w:val="nil"/>
            </w:tcBorders>
            <w:vAlign w:val="center"/>
          </w:tcPr>
          <w:p w14:paraId="7B5CF25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081" w:type="dxa"/>
            <w:vMerge w:val="restart"/>
            <w:tcBorders>
              <w:tl2br w:val="nil"/>
              <w:tr2bl w:val="nil"/>
            </w:tcBorders>
            <w:vAlign w:val="center"/>
          </w:tcPr>
          <w:p w14:paraId="3C28DAB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41" w:type="dxa"/>
            <w:vMerge w:val="restart"/>
            <w:tcBorders>
              <w:tl2br w:val="nil"/>
              <w:tr2bl w:val="nil"/>
            </w:tcBorders>
            <w:vAlign w:val="center"/>
          </w:tcPr>
          <w:p w14:paraId="38ADF880">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14:paraId="0EEA54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317" w:type="dxa"/>
            <w:vMerge w:val="continue"/>
            <w:tcBorders>
              <w:tl2br w:val="nil"/>
              <w:tr2bl w:val="nil"/>
            </w:tcBorders>
            <w:vAlign w:val="center"/>
          </w:tcPr>
          <w:p w14:paraId="7090D8A5">
            <w:pPr>
              <w:spacing w:line="240" w:lineRule="auto"/>
              <w:rPr>
                <w:rFonts w:hint="default" w:ascii="Times New Roman" w:hAnsi="Times New Roman" w:eastAsia="宋体" w:cs="Times New Roman"/>
                <w:sz w:val="21"/>
                <w:szCs w:val="21"/>
              </w:rPr>
            </w:pPr>
          </w:p>
        </w:tc>
        <w:tc>
          <w:tcPr>
            <w:tcW w:w="1146" w:type="dxa"/>
            <w:vMerge w:val="continue"/>
            <w:tcBorders>
              <w:tl2br w:val="nil"/>
              <w:tr2bl w:val="nil"/>
            </w:tcBorders>
            <w:vAlign w:val="center"/>
          </w:tcPr>
          <w:p w14:paraId="5B268511">
            <w:pPr>
              <w:spacing w:line="240" w:lineRule="auto"/>
              <w:rPr>
                <w:rFonts w:hint="default" w:ascii="Times New Roman" w:hAnsi="Times New Roman" w:eastAsia="宋体" w:cs="Times New Roman"/>
                <w:sz w:val="21"/>
                <w:szCs w:val="21"/>
              </w:rPr>
            </w:pPr>
          </w:p>
        </w:tc>
        <w:tc>
          <w:tcPr>
            <w:tcW w:w="2334" w:type="dxa"/>
            <w:tcBorders>
              <w:tl2br w:val="nil"/>
              <w:tr2bl w:val="nil"/>
            </w:tcBorders>
            <w:vAlign w:val="center"/>
          </w:tcPr>
          <w:p w14:paraId="6DA8889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325" w:type="dxa"/>
            <w:tcBorders>
              <w:tl2br w:val="nil"/>
              <w:tr2bl w:val="nil"/>
            </w:tcBorders>
            <w:vAlign w:val="center"/>
          </w:tcPr>
          <w:p w14:paraId="283FD9B9">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081" w:type="dxa"/>
            <w:vMerge w:val="continue"/>
            <w:tcBorders>
              <w:tl2br w:val="nil"/>
              <w:tr2bl w:val="nil"/>
            </w:tcBorders>
            <w:vAlign w:val="center"/>
          </w:tcPr>
          <w:p w14:paraId="4B79DAE5">
            <w:pPr>
              <w:spacing w:line="240" w:lineRule="auto"/>
              <w:rPr>
                <w:rFonts w:hint="default" w:ascii="Times New Roman" w:hAnsi="Times New Roman" w:eastAsia="宋体" w:cs="Times New Roman"/>
                <w:sz w:val="21"/>
                <w:szCs w:val="21"/>
              </w:rPr>
            </w:pPr>
          </w:p>
        </w:tc>
        <w:tc>
          <w:tcPr>
            <w:tcW w:w="941" w:type="dxa"/>
            <w:vMerge w:val="continue"/>
            <w:tcBorders>
              <w:tl2br w:val="nil"/>
              <w:tr2bl w:val="nil"/>
            </w:tcBorders>
            <w:vAlign w:val="center"/>
          </w:tcPr>
          <w:p w14:paraId="7ED3A74F">
            <w:pPr>
              <w:spacing w:line="240" w:lineRule="auto"/>
              <w:rPr>
                <w:rFonts w:hint="default" w:ascii="Times New Roman" w:hAnsi="Times New Roman" w:eastAsia="宋体" w:cs="Times New Roman"/>
                <w:sz w:val="21"/>
                <w:szCs w:val="21"/>
              </w:rPr>
            </w:pPr>
          </w:p>
        </w:tc>
      </w:tr>
      <w:tr w14:paraId="384361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826" w:hRule="atLeast"/>
          <w:jc w:val="center"/>
        </w:trPr>
        <w:tc>
          <w:tcPr>
            <w:tcW w:w="1317" w:type="dxa"/>
            <w:tcBorders>
              <w:tl2br w:val="nil"/>
              <w:tr2bl w:val="nil"/>
            </w:tcBorders>
            <w:vAlign w:val="center"/>
          </w:tcPr>
          <w:p w14:paraId="7DD69705">
            <w:pPr>
              <w:widowControl/>
              <w:adjustRightInd w:val="0"/>
              <w:snapToGrid w:val="0"/>
              <w:jc w:val="center"/>
              <w:textAlignment w:val="center"/>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预发泡及成型工序废气</w:t>
            </w:r>
          </w:p>
        </w:tc>
        <w:tc>
          <w:tcPr>
            <w:tcW w:w="1146" w:type="dxa"/>
            <w:tcBorders>
              <w:tl2br w:val="nil"/>
              <w:tr2bl w:val="nil"/>
            </w:tcBorders>
            <w:vAlign w:val="center"/>
          </w:tcPr>
          <w:p w14:paraId="75D1867D">
            <w:pPr>
              <w:widowControl/>
              <w:adjustRightInd w:val="0"/>
              <w:snapToGrid w:val="0"/>
              <w:jc w:val="center"/>
              <w:textAlignment w:val="center"/>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预发泡及成型工序废气</w:t>
            </w:r>
          </w:p>
        </w:tc>
        <w:tc>
          <w:tcPr>
            <w:tcW w:w="2334" w:type="dxa"/>
            <w:tcBorders>
              <w:tl2br w:val="nil"/>
              <w:tr2bl w:val="nil"/>
            </w:tcBorders>
            <w:vAlign w:val="center"/>
          </w:tcPr>
          <w:p w14:paraId="0E661E11">
            <w:pPr>
              <w:pStyle w:val="115"/>
              <w:spacing w:before="2" w:line="240" w:lineRule="auto"/>
              <w:jc w:val="left"/>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废气经集气罩收集后，经过滤棉+活性炭吸附装置净化处理后，经15m高排气筒（DA001）高空排放。</w:t>
            </w:r>
          </w:p>
        </w:tc>
        <w:tc>
          <w:tcPr>
            <w:tcW w:w="2325" w:type="dxa"/>
            <w:tcBorders>
              <w:tl2br w:val="nil"/>
              <w:tr2bl w:val="nil"/>
            </w:tcBorders>
            <w:vAlign w:val="center"/>
          </w:tcPr>
          <w:p w14:paraId="3856A4C7">
            <w:pPr>
              <w:pStyle w:val="115"/>
              <w:spacing w:before="2" w:line="240" w:lineRule="auto"/>
              <w:jc w:val="left"/>
              <w:rPr>
                <w:rFonts w:hint="default" w:ascii="Times New Roman" w:hAnsi="Times New Roman" w:eastAsia="宋体" w:cs="Times New Roman"/>
                <w:highlight w:val="none"/>
                <w:lang w:val="en-US" w:eastAsia="zh-CN"/>
              </w:rPr>
            </w:pPr>
            <w:r>
              <w:rPr>
                <w:rFonts w:hint="eastAsia" w:ascii="Times New Roman" w:hAnsi="Times New Roman" w:cs="Times New Roman"/>
                <w:color w:val="auto"/>
                <w:kern w:val="0"/>
                <w:sz w:val="21"/>
                <w:szCs w:val="21"/>
                <w:lang w:val="en-US" w:eastAsia="zh-CN" w:bidi="ar"/>
              </w:rPr>
              <w:t>废气经集气罩收集后，经过滤棉+活性炭吸附装置净化处理后，经35m高排气筒（DA001）高空排放。</w:t>
            </w:r>
          </w:p>
        </w:tc>
        <w:tc>
          <w:tcPr>
            <w:tcW w:w="1081" w:type="dxa"/>
            <w:tcBorders>
              <w:tl2br w:val="nil"/>
              <w:tr2bl w:val="nil"/>
            </w:tcBorders>
            <w:vAlign w:val="center"/>
          </w:tcPr>
          <w:p w14:paraId="64567BA0">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非甲烷总烃、苯乙烯、甲苯、乙苯、臭气浓度</w:t>
            </w:r>
          </w:p>
        </w:tc>
        <w:tc>
          <w:tcPr>
            <w:tcW w:w="941" w:type="dxa"/>
            <w:tcBorders>
              <w:tl2br w:val="nil"/>
              <w:tr2bl w:val="nil"/>
            </w:tcBorders>
            <w:vAlign w:val="center"/>
          </w:tcPr>
          <w:p w14:paraId="75D0ACEB">
            <w:pPr>
              <w:jc w:val="center"/>
              <w:rPr>
                <w:rFonts w:hint="default" w:asciiTheme="minorHAnsi" w:hAnsiTheme="minorHAnsi" w:eastAsiaTheme="minor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r w14:paraId="43726C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17" w:type="dxa"/>
            <w:tcBorders>
              <w:tl2br w:val="nil"/>
              <w:tr2bl w:val="nil"/>
            </w:tcBorders>
            <w:vAlign w:val="center"/>
          </w:tcPr>
          <w:p w14:paraId="0CC2CA42">
            <w:pPr>
              <w:adjustRightInd w:val="0"/>
              <w:snapToGrid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生物质燃烧工序废气</w:t>
            </w:r>
          </w:p>
        </w:tc>
        <w:tc>
          <w:tcPr>
            <w:tcW w:w="1146" w:type="dxa"/>
            <w:tcBorders>
              <w:tl2br w:val="nil"/>
              <w:tr2bl w:val="nil"/>
            </w:tcBorders>
            <w:vAlign w:val="center"/>
          </w:tcPr>
          <w:p w14:paraId="397C4445">
            <w:pPr>
              <w:adjustRightInd w:val="0"/>
              <w:snapToGrid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生物质燃烧工序废气</w:t>
            </w:r>
          </w:p>
        </w:tc>
        <w:tc>
          <w:tcPr>
            <w:tcW w:w="2334" w:type="dxa"/>
            <w:tcBorders>
              <w:tl2br w:val="nil"/>
              <w:tr2bl w:val="nil"/>
            </w:tcBorders>
            <w:vAlign w:val="center"/>
          </w:tcPr>
          <w:p w14:paraId="5003513A">
            <w:pPr>
              <w:pStyle w:val="115"/>
              <w:spacing w:before="2" w:line="240" w:lineRule="auto"/>
              <w:jc w:val="left"/>
              <w:rPr>
                <w:rFonts w:hint="eastAsia"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生物质燃烧废气经管道收集后，经布袋+碱喷淋处理设施处理（碱喷淋液循环使用，定期捞渣）后于30m高排气筒（DA002）排放。</w:t>
            </w:r>
          </w:p>
        </w:tc>
        <w:tc>
          <w:tcPr>
            <w:tcW w:w="2325" w:type="dxa"/>
            <w:tcBorders>
              <w:tl2br w:val="nil"/>
              <w:tr2bl w:val="nil"/>
            </w:tcBorders>
            <w:vAlign w:val="center"/>
          </w:tcPr>
          <w:p w14:paraId="796929A7">
            <w:pPr>
              <w:pStyle w:val="115"/>
              <w:spacing w:before="2" w:line="240" w:lineRule="auto"/>
              <w:jc w:val="left"/>
              <w:rPr>
                <w:rFonts w:hint="eastAsia" w:ascii="宋体" w:hAnsi="宋体" w:eastAsia="宋体" w:cs="宋体"/>
                <w:color w:val="000000"/>
                <w:kern w:val="0"/>
                <w:sz w:val="21"/>
                <w:szCs w:val="21"/>
                <w:lang w:val="en-US" w:eastAsia="zh-CN" w:bidi="ar"/>
              </w:rPr>
            </w:pPr>
            <w:r>
              <w:rPr>
                <w:rFonts w:hint="eastAsia" w:ascii="Times New Roman" w:hAnsi="Times New Roman" w:cs="Times New Roman"/>
                <w:color w:val="auto"/>
                <w:kern w:val="0"/>
                <w:sz w:val="21"/>
                <w:szCs w:val="21"/>
                <w:lang w:val="en-US" w:eastAsia="zh-CN" w:bidi="ar"/>
              </w:rPr>
              <w:t>生物质燃烧废气经管道收集后，经布袋+碱喷淋处理设施处理（碱喷淋液循环使用，定期捞渣）后于35m高排气筒（DA002）排放。</w:t>
            </w:r>
          </w:p>
        </w:tc>
        <w:tc>
          <w:tcPr>
            <w:tcW w:w="1081" w:type="dxa"/>
            <w:tcBorders>
              <w:tl2br w:val="nil"/>
              <w:tr2bl w:val="nil"/>
            </w:tcBorders>
            <w:vAlign w:val="center"/>
          </w:tcPr>
          <w:p w14:paraId="234F320B">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颗粒物、</w:t>
            </w:r>
            <w:r>
              <w:rPr>
                <w:rFonts w:hint="eastAsia" w:ascii="Times New Roman" w:hAnsi="Times New Roman" w:cs="Times New Roman"/>
                <w:color w:val="auto"/>
                <w:szCs w:val="21"/>
                <w:lang w:val="en-US" w:eastAsia="zh-CN"/>
              </w:rPr>
              <w:t>SO</w:t>
            </w:r>
            <w:r>
              <w:rPr>
                <w:rFonts w:hint="eastAsia" w:ascii="Times New Roman" w:hAnsi="Times New Roman" w:cs="Times New Roman"/>
                <w:color w:val="auto"/>
                <w:szCs w:val="21"/>
                <w:vertAlign w:val="subscript"/>
                <w:lang w:val="en-US" w:eastAsia="zh-CN"/>
              </w:rPr>
              <w:t>2</w:t>
            </w:r>
            <w:r>
              <w:rPr>
                <w:rFonts w:hint="eastAsia" w:ascii="Times New Roman" w:hAnsi="Times New Roman" w:cs="Times New Roman"/>
                <w:color w:val="auto"/>
                <w:szCs w:val="21"/>
                <w:lang w:val="en-US" w:eastAsia="zh-CN"/>
              </w:rPr>
              <w:t>、NO</w:t>
            </w:r>
            <w:r>
              <w:rPr>
                <w:rFonts w:hint="eastAsia" w:ascii="Times New Roman" w:hAnsi="Times New Roman" w:cs="Times New Roman"/>
                <w:color w:val="auto"/>
                <w:szCs w:val="21"/>
                <w:vertAlign w:val="subscript"/>
                <w:lang w:val="en-US" w:eastAsia="zh-CN"/>
              </w:rPr>
              <w:t>X</w:t>
            </w:r>
          </w:p>
        </w:tc>
        <w:tc>
          <w:tcPr>
            <w:tcW w:w="941" w:type="dxa"/>
            <w:tcBorders>
              <w:tl2br w:val="nil"/>
              <w:tr2bl w:val="nil"/>
            </w:tcBorders>
            <w:vAlign w:val="center"/>
          </w:tcPr>
          <w:p w14:paraId="0FBD10C1">
            <w:pPr>
              <w:jc w:val="center"/>
              <w:rPr>
                <w:rFonts w:hint="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bl>
    <w:p w14:paraId="7076B588">
      <w:pPr>
        <w:jc w:val="center"/>
        <w:rPr>
          <w:rFonts w:hint="eastAsia" w:ascii="Times New Roman" w:hAnsi="Times New Roman" w:eastAsia="宋体" w:cs="Times New Roman"/>
          <w:b/>
          <w:bCs/>
          <w:szCs w:val="21"/>
          <w:highlight w:val="none"/>
        </w:rPr>
      </w:pPr>
    </w:p>
    <w:p w14:paraId="2728D2D9">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hint="eastAsia"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项目废气治理设施参数表</w:t>
      </w:r>
    </w:p>
    <w:tbl>
      <w:tblPr>
        <w:tblStyle w:val="32"/>
        <w:tblW w:w="485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1268"/>
        <w:gridCol w:w="4275"/>
        <w:gridCol w:w="1140"/>
        <w:gridCol w:w="1248"/>
      </w:tblGrid>
      <w:tr w14:paraId="62AE16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195" w:type="dxa"/>
            <w:tcBorders>
              <w:tl2br w:val="nil"/>
              <w:tr2bl w:val="nil"/>
            </w:tcBorders>
            <w:vAlign w:val="center"/>
          </w:tcPr>
          <w:p w14:paraId="0F2ED9CE">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废气</w:t>
            </w:r>
            <w:r>
              <w:rPr>
                <w:rFonts w:hint="eastAsia" w:ascii="Times New Roman" w:hAnsi="Times New Roman" w:eastAsia="宋体" w:cs="Times New Roman"/>
                <w:b/>
                <w:bCs/>
                <w:sz w:val="21"/>
                <w:szCs w:val="21"/>
                <w:lang w:val="en-US" w:eastAsia="zh-CN"/>
              </w:rPr>
              <w:t>类别</w:t>
            </w:r>
          </w:p>
        </w:tc>
        <w:tc>
          <w:tcPr>
            <w:tcW w:w="1268" w:type="dxa"/>
            <w:tcBorders>
              <w:tl2br w:val="nil"/>
              <w:tr2bl w:val="nil"/>
            </w:tcBorders>
            <w:vAlign w:val="center"/>
          </w:tcPr>
          <w:p w14:paraId="4073D86B">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产生工序</w:t>
            </w:r>
          </w:p>
        </w:tc>
        <w:tc>
          <w:tcPr>
            <w:tcW w:w="4275" w:type="dxa"/>
            <w:tcBorders>
              <w:tl2br w:val="nil"/>
              <w:tr2bl w:val="nil"/>
            </w:tcBorders>
            <w:vAlign w:val="center"/>
          </w:tcPr>
          <w:p w14:paraId="775D4A8E">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40" w:type="dxa"/>
            <w:tcBorders>
              <w:tl2br w:val="nil"/>
              <w:tr2bl w:val="nil"/>
            </w:tcBorders>
            <w:vAlign w:val="center"/>
          </w:tcPr>
          <w:p w14:paraId="1220CA0E">
            <w:pPr>
              <w:spacing w:line="240" w:lineRule="auto"/>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设计规模</w:t>
            </w:r>
          </w:p>
          <w:p w14:paraId="7C47C77C">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（风量）</w:t>
            </w:r>
          </w:p>
        </w:tc>
        <w:tc>
          <w:tcPr>
            <w:tcW w:w="1248" w:type="dxa"/>
            <w:tcBorders>
              <w:tl2br w:val="nil"/>
              <w:tr2bl w:val="nil"/>
            </w:tcBorders>
            <w:vAlign w:val="center"/>
          </w:tcPr>
          <w:p w14:paraId="28C0A406">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排气筒参数</w:t>
            </w:r>
          </w:p>
        </w:tc>
      </w:tr>
      <w:tr w14:paraId="0E753A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5" w:type="dxa"/>
            <w:tcBorders>
              <w:tl2br w:val="nil"/>
              <w:tr2bl w:val="nil"/>
            </w:tcBorders>
            <w:shd w:val="clear" w:color="auto" w:fill="auto"/>
            <w:vAlign w:val="center"/>
          </w:tcPr>
          <w:p w14:paraId="5D4FBDF1">
            <w:pPr>
              <w:widowControl/>
              <w:adjustRightInd w:val="0"/>
              <w:snapToGrid w:val="0"/>
              <w:jc w:val="center"/>
              <w:textAlignment w:val="center"/>
              <w:rPr>
                <w:rFonts w:hint="default" w:ascii="Times New Roman" w:hAnsi="Times New Roman" w:eastAsia="宋体" w:cs="Times New Roman"/>
                <w:kern w:val="2"/>
                <w:sz w:val="21"/>
                <w:szCs w:val="22"/>
                <w:highlight w:val="none"/>
                <w:lang w:val="en-US" w:eastAsia="zh-CN" w:bidi="ar-SA"/>
              </w:rPr>
            </w:pPr>
            <w:r>
              <w:rPr>
                <w:rFonts w:hint="eastAsia" w:ascii="宋体" w:hAnsi="宋体" w:eastAsia="宋体" w:cs="宋体"/>
                <w:color w:val="000000"/>
                <w:kern w:val="0"/>
                <w:sz w:val="21"/>
                <w:szCs w:val="21"/>
                <w:lang w:val="en-US" w:eastAsia="zh-CN" w:bidi="ar"/>
              </w:rPr>
              <w:t>预发泡及成型工序废气</w:t>
            </w:r>
          </w:p>
        </w:tc>
        <w:tc>
          <w:tcPr>
            <w:tcW w:w="1268" w:type="dxa"/>
            <w:tcBorders>
              <w:tl2br w:val="nil"/>
              <w:tr2bl w:val="nil"/>
            </w:tcBorders>
            <w:shd w:val="clear" w:color="auto" w:fill="auto"/>
            <w:vAlign w:val="center"/>
          </w:tcPr>
          <w:p w14:paraId="68079213">
            <w:pPr>
              <w:widowControl/>
              <w:adjustRightInd w:val="0"/>
              <w:snapToGrid w:val="0"/>
              <w:jc w:val="center"/>
              <w:textAlignment w:val="center"/>
              <w:rPr>
                <w:rFonts w:hint="default" w:ascii="Times New Roman" w:hAnsi="Times New Roman" w:eastAsia="宋体" w:cs="Times New Roman"/>
                <w:kern w:val="2"/>
                <w:sz w:val="21"/>
                <w:szCs w:val="22"/>
                <w:highlight w:val="none"/>
                <w:lang w:val="en-US" w:eastAsia="zh-CN" w:bidi="ar-SA"/>
              </w:rPr>
            </w:pPr>
            <w:r>
              <w:rPr>
                <w:rFonts w:hint="eastAsia" w:ascii="宋体" w:hAnsi="宋体" w:eastAsia="宋体" w:cs="宋体"/>
                <w:color w:val="000000"/>
                <w:kern w:val="0"/>
                <w:sz w:val="21"/>
                <w:szCs w:val="21"/>
                <w:lang w:val="en-US" w:eastAsia="zh-CN" w:bidi="ar"/>
              </w:rPr>
              <w:t>预发泡及成型工序废气</w:t>
            </w:r>
          </w:p>
        </w:tc>
        <w:tc>
          <w:tcPr>
            <w:tcW w:w="4275" w:type="dxa"/>
            <w:tcBorders>
              <w:tl2br w:val="nil"/>
              <w:tr2bl w:val="nil"/>
            </w:tcBorders>
            <w:shd w:val="clear" w:color="auto" w:fill="auto"/>
            <w:vAlign w:val="center"/>
          </w:tcPr>
          <w:p w14:paraId="316B3E1F">
            <w:pPr>
              <w:pStyle w:val="115"/>
              <w:spacing w:before="2" w:line="240" w:lineRule="auto"/>
              <w:jc w:val="left"/>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cs="Times New Roman"/>
                <w:color w:val="auto"/>
                <w:kern w:val="0"/>
                <w:sz w:val="21"/>
                <w:szCs w:val="21"/>
                <w:lang w:val="en-US" w:eastAsia="zh-CN" w:bidi="ar"/>
              </w:rPr>
              <w:t>废气经集气罩收集后，经过滤棉+活性炭吸附装置净化处理后，经35m高排气筒（DA001）高空排放。</w:t>
            </w:r>
          </w:p>
        </w:tc>
        <w:tc>
          <w:tcPr>
            <w:tcW w:w="1140" w:type="dxa"/>
            <w:tcBorders>
              <w:tl2br w:val="nil"/>
              <w:tr2bl w:val="nil"/>
            </w:tcBorders>
            <w:vAlign w:val="center"/>
          </w:tcPr>
          <w:p w14:paraId="2CE90D9C">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lang w:val="en-US" w:eastAsia="zh-CN"/>
              </w:rPr>
              <w:t>6600m</w:t>
            </w:r>
            <w:r>
              <w:rPr>
                <w:rFonts w:hint="eastAsia" w:ascii="Times New Roman" w:hAnsi="Times New Roman" w:eastAsia="宋体" w:cs="Times New Roman"/>
                <w:b w:val="0"/>
                <w:bCs w:val="0"/>
                <w:sz w:val="21"/>
                <w:szCs w:val="21"/>
                <w:vertAlign w:val="superscript"/>
                <w:lang w:val="en-US" w:eastAsia="zh-CN"/>
              </w:rPr>
              <w:t>3</w:t>
            </w:r>
            <w:r>
              <w:rPr>
                <w:rFonts w:hint="eastAsia" w:ascii="Times New Roman" w:hAnsi="Times New Roman" w:eastAsia="宋体" w:cs="Times New Roman"/>
                <w:b w:val="0"/>
                <w:bCs w:val="0"/>
                <w:sz w:val="21"/>
                <w:szCs w:val="21"/>
                <w:lang w:val="en-US" w:eastAsia="zh-CN"/>
              </w:rPr>
              <w:t>/h</w:t>
            </w:r>
          </w:p>
        </w:tc>
        <w:tc>
          <w:tcPr>
            <w:tcW w:w="1248" w:type="dxa"/>
            <w:tcBorders>
              <w:tl2br w:val="nil"/>
              <w:tr2bl w:val="nil"/>
            </w:tcBorders>
            <w:vAlign w:val="center"/>
          </w:tcPr>
          <w:p w14:paraId="36AD21A7">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h：35m；</w:t>
            </w:r>
          </w:p>
          <w:p w14:paraId="40C54C80">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Φ：0.3 m；</w:t>
            </w:r>
          </w:p>
        </w:tc>
      </w:tr>
      <w:tr w14:paraId="46FC6A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5" w:type="dxa"/>
            <w:tcBorders>
              <w:tl2br w:val="nil"/>
              <w:tr2bl w:val="nil"/>
            </w:tcBorders>
            <w:shd w:val="clear" w:color="auto" w:fill="auto"/>
            <w:vAlign w:val="center"/>
          </w:tcPr>
          <w:p w14:paraId="28366AB7">
            <w:pPr>
              <w:adjustRightInd w:val="0"/>
              <w:snapToGrid w:val="0"/>
              <w:jc w:val="center"/>
              <w:textAlignment w:val="center"/>
              <w:rPr>
                <w:rFonts w:hint="eastAsia" w:ascii="Times New Roman" w:hAnsi="Times New Roman" w:eastAsia="宋体" w:cs="Times New Roman"/>
                <w:highlight w:val="none"/>
                <w:lang w:val="en-US" w:eastAsia="zh-CN"/>
              </w:rPr>
            </w:pPr>
            <w:r>
              <w:rPr>
                <w:rFonts w:hint="eastAsia" w:ascii="宋体" w:hAnsi="宋体" w:eastAsia="宋体" w:cs="宋体"/>
                <w:color w:val="000000"/>
                <w:kern w:val="0"/>
                <w:sz w:val="21"/>
                <w:szCs w:val="21"/>
                <w:lang w:val="en-US" w:eastAsia="zh-CN" w:bidi="ar"/>
              </w:rPr>
              <w:t>生物质燃烧工序废气</w:t>
            </w:r>
          </w:p>
        </w:tc>
        <w:tc>
          <w:tcPr>
            <w:tcW w:w="1268" w:type="dxa"/>
            <w:tcBorders>
              <w:tl2br w:val="nil"/>
              <w:tr2bl w:val="nil"/>
            </w:tcBorders>
            <w:shd w:val="clear" w:color="auto" w:fill="auto"/>
            <w:vAlign w:val="center"/>
          </w:tcPr>
          <w:p w14:paraId="57D15FCB">
            <w:pPr>
              <w:adjustRightInd w:val="0"/>
              <w:snapToGrid w:val="0"/>
              <w:jc w:val="center"/>
              <w:textAlignment w:val="center"/>
              <w:rPr>
                <w:rFonts w:hint="eastAsia" w:ascii="Times New Roman" w:hAnsi="Times New Roman" w:eastAsia="宋体" w:cs="Times New Roman"/>
                <w:highlight w:val="none"/>
                <w:lang w:val="en-US" w:eastAsia="zh-CN"/>
              </w:rPr>
            </w:pPr>
            <w:r>
              <w:rPr>
                <w:rFonts w:hint="eastAsia" w:ascii="宋体" w:hAnsi="宋体" w:eastAsia="宋体" w:cs="宋体"/>
                <w:color w:val="000000"/>
                <w:kern w:val="0"/>
                <w:sz w:val="21"/>
                <w:szCs w:val="21"/>
                <w:lang w:val="en-US" w:eastAsia="zh-CN" w:bidi="ar"/>
              </w:rPr>
              <w:t>生物质燃烧工序废气</w:t>
            </w:r>
          </w:p>
        </w:tc>
        <w:tc>
          <w:tcPr>
            <w:tcW w:w="4275" w:type="dxa"/>
            <w:tcBorders>
              <w:tl2br w:val="nil"/>
              <w:tr2bl w:val="nil"/>
            </w:tcBorders>
            <w:shd w:val="clear" w:color="auto" w:fill="auto"/>
            <w:vAlign w:val="center"/>
          </w:tcPr>
          <w:p w14:paraId="55A6DA1E">
            <w:pPr>
              <w:pStyle w:val="115"/>
              <w:spacing w:before="2" w:line="240" w:lineRule="auto"/>
              <w:jc w:val="left"/>
              <w:rPr>
                <w:rFonts w:hint="eastAsia" w:ascii="宋体" w:hAnsi="宋体" w:eastAsia="宋体" w:cs="宋体"/>
                <w:color w:val="000000"/>
                <w:kern w:val="0"/>
                <w:sz w:val="21"/>
                <w:szCs w:val="21"/>
                <w:lang w:val="en-US" w:eastAsia="zh-CN" w:bidi="ar"/>
              </w:rPr>
            </w:pPr>
            <w:r>
              <w:rPr>
                <w:rFonts w:hint="eastAsia" w:ascii="Times New Roman" w:hAnsi="Times New Roman" w:cs="Times New Roman"/>
                <w:color w:val="auto"/>
                <w:kern w:val="0"/>
                <w:sz w:val="21"/>
                <w:szCs w:val="21"/>
                <w:lang w:val="en-US" w:eastAsia="zh-CN" w:bidi="ar"/>
              </w:rPr>
              <w:t>生物质燃烧废气经管道收集后，经布袋+碱喷淋处理设施处理（碱喷淋液循环使用，定期捞渣）后于35m高排气筒（DA002）排放。</w:t>
            </w:r>
          </w:p>
        </w:tc>
        <w:tc>
          <w:tcPr>
            <w:tcW w:w="1140" w:type="dxa"/>
            <w:tcBorders>
              <w:tl2br w:val="nil"/>
              <w:tr2bl w:val="nil"/>
            </w:tcBorders>
            <w:vAlign w:val="center"/>
          </w:tcPr>
          <w:p w14:paraId="508A1069">
            <w:pPr>
              <w:jc w:val="center"/>
              <w:rPr>
                <w:rFonts w:hint="eastAsia"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w:t>
            </w:r>
          </w:p>
        </w:tc>
        <w:tc>
          <w:tcPr>
            <w:tcW w:w="1248" w:type="dxa"/>
            <w:tcBorders>
              <w:tl2br w:val="nil"/>
              <w:tr2bl w:val="nil"/>
            </w:tcBorders>
            <w:vAlign w:val="center"/>
          </w:tcPr>
          <w:p w14:paraId="27F6361E">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h：35m；</w:t>
            </w:r>
          </w:p>
          <w:p w14:paraId="5385B405">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Φ：0.4 m；</w:t>
            </w:r>
          </w:p>
        </w:tc>
      </w:tr>
    </w:tbl>
    <w:p w14:paraId="7A541271">
      <w:pPr>
        <w:pStyle w:val="10"/>
        <w:rPr>
          <w:rFonts w:hint="eastAsia"/>
          <w:lang w:val="en-US" w:eastAsia="zh-CN"/>
        </w:rPr>
      </w:pPr>
    </w:p>
    <w:tbl>
      <w:tblPr>
        <w:tblStyle w:val="33"/>
        <w:tblW w:w="0" w:type="auto"/>
        <w:tblInd w:w="164"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120"/>
      </w:tblGrid>
      <w:tr w14:paraId="0F06F6D2">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trPr>
        <w:tc>
          <w:tcPr>
            <w:tcW w:w="9120" w:type="dxa"/>
            <w:tcBorders>
              <w:tl2br w:val="nil"/>
              <w:tr2bl w:val="nil"/>
            </w:tcBorders>
            <w:vAlign w:val="top"/>
          </w:tcPr>
          <w:p w14:paraId="0D58B028">
            <w:pPr>
              <w:spacing w:line="240" w:lineRule="auto"/>
              <w:jc w:val="center"/>
              <w:rPr>
                <w:rFonts w:hint="eastAsia" w:ascii="Times New Roman" w:hAnsi="Times New Roman" w:eastAsia="宋体" w:cs="Times New Roman"/>
                <w:b/>
                <w:bCs/>
                <w:szCs w:val="21"/>
                <w:vertAlign w:val="baseline"/>
                <w:lang w:val="en-US" w:eastAsia="zh-CN"/>
              </w:rPr>
            </w:pPr>
            <w:r>
              <w:drawing>
                <wp:inline distT="0" distB="0" distL="114300" distR="114300">
                  <wp:extent cx="5647055" cy="541020"/>
                  <wp:effectExtent l="0" t="0" r="10795" b="11430"/>
                  <wp:docPr id="6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1"/>
                          <pic:cNvPicPr>
                            <a:picLocks noChangeAspect="1"/>
                          </pic:cNvPicPr>
                        </pic:nvPicPr>
                        <pic:blipFill>
                          <a:blip r:embed="rId15"/>
                          <a:stretch>
                            <a:fillRect/>
                          </a:stretch>
                        </pic:blipFill>
                        <pic:spPr>
                          <a:xfrm>
                            <a:off x="0" y="0"/>
                            <a:ext cx="5647055" cy="541020"/>
                          </a:xfrm>
                          <a:prstGeom prst="rect">
                            <a:avLst/>
                          </a:prstGeom>
                          <a:noFill/>
                          <a:ln>
                            <a:noFill/>
                          </a:ln>
                        </pic:spPr>
                      </pic:pic>
                    </a:graphicData>
                  </a:graphic>
                </wp:inline>
              </w:drawing>
            </w:r>
          </w:p>
        </w:tc>
      </w:tr>
      <w:tr w14:paraId="72393B40">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trPr>
        <w:tc>
          <w:tcPr>
            <w:tcW w:w="9120" w:type="dxa"/>
            <w:tcBorders>
              <w:tl2br w:val="nil"/>
              <w:tr2bl w:val="nil"/>
            </w:tcBorders>
            <w:vAlign w:val="center"/>
          </w:tcPr>
          <w:p w14:paraId="6DB949D8">
            <w:pPr>
              <w:spacing w:line="240" w:lineRule="auto"/>
              <w:jc w:val="center"/>
              <w:rPr>
                <w:rFonts w:hint="default" w:ascii="Times New Roman" w:hAnsi="Times New Roman" w:eastAsia="宋体" w:cs="Times New Roman"/>
                <w:b/>
                <w:bCs/>
                <w:szCs w:val="21"/>
                <w:vertAlign w:val="baseline"/>
                <w:lang w:val="en-US" w:eastAsia="zh-CN"/>
              </w:rPr>
            </w:pPr>
            <w:r>
              <w:rPr>
                <w:rFonts w:hint="eastAsia" w:ascii="Times New Roman" w:hAnsi="Times New Roman" w:eastAsia="宋体" w:cs="Times New Roman"/>
                <w:color w:val="auto"/>
                <w:kern w:val="0"/>
                <w:sz w:val="21"/>
                <w:szCs w:val="21"/>
                <w:lang w:val="en-US" w:eastAsia="zh-CN" w:bidi="ar"/>
              </w:rPr>
              <w:t>预发泡及成型工序废气</w:t>
            </w:r>
          </w:p>
        </w:tc>
      </w:tr>
      <w:tr w14:paraId="6E3E094F">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trPr>
        <w:tc>
          <w:tcPr>
            <w:tcW w:w="9120" w:type="dxa"/>
            <w:tcBorders>
              <w:tl2br w:val="nil"/>
              <w:tr2bl w:val="nil"/>
            </w:tcBorders>
            <w:vAlign w:val="top"/>
          </w:tcPr>
          <w:p w14:paraId="118BFEC7">
            <w:pPr>
              <w:spacing w:line="240" w:lineRule="auto"/>
              <w:jc w:val="center"/>
              <w:rPr>
                <w:rFonts w:hint="eastAsia" w:ascii="Times New Roman" w:hAnsi="Times New Roman" w:eastAsia="宋体" w:cs="Times New Roman"/>
                <w:b/>
                <w:bCs/>
                <w:szCs w:val="21"/>
                <w:vertAlign w:val="baseline"/>
                <w:lang w:val="en-US" w:eastAsia="zh-CN"/>
              </w:rPr>
            </w:pPr>
            <w:r>
              <w:drawing>
                <wp:inline distT="0" distB="0" distL="114300" distR="114300">
                  <wp:extent cx="5654040" cy="609600"/>
                  <wp:effectExtent l="0" t="0" r="3810" b="0"/>
                  <wp:docPr id="6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2"/>
                          <pic:cNvPicPr>
                            <a:picLocks noChangeAspect="1"/>
                          </pic:cNvPicPr>
                        </pic:nvPicPr>
                        <pic:blipFill>
                          <a:blip r:embed="rId16"/>
                          <a:stretch>
                            <a:fillRect/>
                          </a:stretch>
                        </pic:blipFill>
                        <pic:spPr>
                          <a:xfrm>
                            <a:off x="0" y="0"/>
                            <a:ext cx="5654040" cy="609600"/>
                          </a:xfrm>
                          <a:prstGeom prst="rect">
                            <a:avLst/>
                          </a:prstGeom>
                          <a:noFill/>
                          <a:ln>
                            <a:noFill/>
                          </a:ln>
                        </pic:spPr>
                      </pic:pic>
                    </a:graphicData>
                  </a:graphic>
                </wp:inline>
              </w:drawing>
            </w:r>
          </w:p>
        </w:tc>
      </w:tr>
      <w:tr w14:paraId="1D2E62BB">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trPr>
        <w:tc>
          <w:tcPr>
            <w:tcW w:w="9120" w:type="dxa"/>
            <w:tcBorders>
              <w:tl2br w:val="nil"/>
              <w:tr2bl w:val="nil"/>
            </w:tcBorders>
            <w:vAlign w:val="center"/>
          </w:tcPr>
          <w:p w14:paraId="765777D1">
            <w:pPr>
              <w:spacing w:line="240" w:lineRule="auto"/>
              <w:jc w:val="center"/>
              <w:rPr>
                <w:rFonts w:hint="default" w:ascii="Times New Roman" w:hAnsi="Times New Roman" w:eastAsia="宋体" w:cs="Times New Roman"/>
                <w:b/>
                <w:bCs/>
                <w:szCs w:val="21"/>
                <w:vertAlign w:val="baseline"/>
                <w:lang w:val="en-US" w:eastAsia="zh-CN"/>
              </w:rPr>
            </w:pPr>
            <w:r>
              <w:rPr>
                <w:rFonts w:hint="eastAsia" w:ascii="Times New Roman" w:hAnsi="Times New Roman" w:eastAsia="宋体" w:cs="Times New Roman"/>
                <w:b w:val="0"/>
                <w:bCs w:val="0"/>
                <w:szCs w:val="21"/>
                <w:vertAlign w:val="baseline"/>
                <w:lang w:val="en-US" w:eastAsia="zh-CN"/>
              </w:rPr>
              <w:t>生物质燃烧工序废气</w:t>
            </w:r>
          </w:p>
        </w:tc>
      </w:tr>
      <w:tr w14:paraId="6A556732">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268" w:hRule="atLeast"/>
        </w:trPr>
        <w:tc>
          <w:tcPr>
            <w:tcW w:w="9120" w:type="dxa"/>
            <w:tcBorders>
              <w:tl2br w:val="nil"/>
              <w:tr2bl w:val="nil"/>
            </w:tcBorders>
            <w:vAlign w:val="center"/>
          </w:tcPr>
          <w:p w14:paraId="267DCEC1">
            <w:pPr>
              <w:spacing w:line="360" w:lineRule="auto"/>
              <w:jc w:val="cente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1废气处理工</w:t>
            </w:r>
            <w:r>
              <w:rPr>
                <w:rFonts w:hint="eastAsia" w:ascii="Times New Roman" w:hAnsi="Times New Roman" w:eastAsia="宋体" w:cs="Times New Roman"/>
                <w:b/>
                <w:bCs/>
                <w:szCs w:val="21"/>
                <w:highlight w:val="none"/>
                <w:lang w:val="en-US" w:eastAsia="zh-CN"/>
              </w:rPr>
              <w:t>艺流程图</w:t>
            </w:r>
          </w:p>
        </w:tc>
      </w:tr>
    </w:tbl>
    <w:p w14:paraId="40CD39CF">
      <w:pPr>
        <w:spacing w:line="360" w:lineRule="auto"/>
        <w:rPr>
          <w:rFonts w:hint="default"/>
          <w:highlight w:val="none"/>
          <w:lang w:val="en-US" w:eastAsia="zh-CN"/>
        </w:rPr>
      </w:pPr>
      <w:r>
        <w:rPr>
          <w:rFonts w:hint="default"/>
          <w:sz w:val="24"/>
          <w:szCs w:val="24"/>
          <w:highlight w:val="none"/>
          <w:lang w:val="en-US" w:eastAsia="zh-CN"/>
        </w:rPr>
        <w:t>废气处理设施具体图例如下：</w:t>
      </w:r>
    </w:p>
    <w:tbl>
      <w:tblPr>
        <w:tblStyle w:val="33"/>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867"/>
        <w:gridCol w:w="4534"/>
      </w:tblGrid>
      <w:tr w14:paraId="295BA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90" w:hRule="atLeast"/>
          <w:jc w:val="center"/>
        </w:trPr>
        <w:tc>
          <w:tcPr>
            <w:tcW w:w="2588" w:type="pct"/>
            <w:shd w:val="clear" w:color="auto" w:fill="auto"/>
            <w:vAlign w:val="center"/>
          </w:tcPr>
          <w:p w14:paraId="7D259A25">
            <w:pPr>
              <w:pStyle w:val="28"/>
              <w:keepNext w:val="0"/>
              <w:keepLines w:val="0"/>
              <w:widowControl/>
              <w:suppressLineNumbers w:val="0"/>
              <w:jc w:val="center"/>
              <w:rPr>
                <w:rFonts w:hint="default" w:ascii="Times New Roman" w:hAnsi="Times New Roman" w:eastAsia="宋体" w:cs="Times New Roman"/>
                <w:sz w:val="24"/>
                <w:szCs w:val="24"/>
                <w:highlight w:val="none"/>
                <w:lang w:val="en-US" w:eastAsia="zh-CN"/>
              </w:rPr>
            </w:pPr>
            <w:r>
              <w:rPr>
                <w:sz w:val="21"/>
              </w:rPr>
              <mc:AlternateContent>
                <mc:Choice Requires="wps">
                  <w:drawing>
                    <wp:anchor distT="0" distB="0" distL="114300" distR="114300" simplePos="0" relativeHeight="251674624" behindDoc="0" locked="0" layoutInCell="1" allowOverlap="1">
                      <wp:simplePos x="0" y="0"/>
                      <wp:positionH relativeFrom="column">
                        <wp:posOffset>683260</wp:posOffset>
                      </wp:positionH>
                      <wp:positionV relativeFrom="paragraph">
                        <wp:posOffset>323850</wp:posOffset>
                      </wp:positionV>
                      <wp:extent cx="1536700" cy="1180465"/>
                      <wp:effectExtent l="13970" t="13970" r="30480" b="24765"/>
                      <wp:wrapNone/>
                      <wp:docPr id="33" name="矩形 33"/>
                      <wp:cNvGraphicFramePr/>
                      <a:graphic xmlns:a="http://schemas.openxmlformats.org/drawingml/2006/main">
                        <a:graphicData uri="http://schemas.microsoft.com/office/word/2010/wordprocessingShape">
                          <wps:wsp>
                            <wps:cNvSpPr/>
                            <wps:spPr>
                              <a:xfrm>
                                <a:off x="0" y="0"/>
                                <a:ext cx="1536700" cy="1180465"/>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3.8pt;margin-top:25.5pt;height:92.95pt;width:121pt;z-index:251674624;v-text-anchor:middle;mso-width-relative:page;mso-height-relative:page;" filled="f" stroked="t" coordsize="21600,21600" o:gfxdata="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uaWNx9gAAAAKAQAADwAAAAAAAAABACAAAAAiAAAAZHJzL2Rvd25yZXYueG1sUEsBAhQAFAAA&#10;AAgAh07iQEoWU1thAgAAtwQAAA4AAAAAAAAAAQAgAAAAJwEAAGRycy9lMm9Eb2MueG1sUEsFBgAA&#10;AAAGAAYAWQEAAPoFAAAAAA==&#10;">
                      <v:fill on="f" focussize="0,0"/>
                      <v:stroke weight="2.25pt" color="#FF0000 [2404]" joinstyle="round"/>
                      <v:imagedata o:title=""/>
                      <o:lock v:ext="edit" aspectratio="f"/>
                    </v:rect>
                  </w:pict>
                </mc:Fallback>
              </mc:AlternateContent>
            </w:r>
          </w:p>
        </w:tc>
        <w:tc>
          <w:tcPr>
            <w:tcW w:w="2411" w:type="pct"/>
            <w:shd w:val="clear" w:color="auto" w:fill="auto"/>
            <w:vAlign w:val="center"/>
          </w:tcPr>
          <w:p w14:paraId="21651279">
            <w:pPr>
              <w:jc w:val="center"/>
              <w:rPr>
                <w:rFonts w:hint="default" w:ascii="Times New Roman" w:hAnsi="Times New Roman" w:eastAsia="宋体" w:cs="Times New Roman"/>
                <w:sz w:val="24"/>
                <w:szCs w:val="24"/>
                <w:highlight w:val="none"/>
                <w:lang w:val="en-US" w:eastAsia="zh-CN"/>
              </w:rPr>
            </w:pPr>
            <w:r>
              <w:rPr>
                <w:sz w:val="21"/>
              </w:rPr>
              <mc:AlternateContent>
                <mc:Choice Requires="wps">
                  <w:drawing>
                    <wp:anchor distT="0" distB="0" distL="114300" distR="114300" simplePos="0" relativeHeight="251675648" behindDoc="0" locked="0" layoutInCell="1" allowOverlap="1">
                      <wp:simplePos x="0" y="0"/>
                      <wp:positionH relativeFrom="column">
                        <wp:posOffset>685800</wp:posOffset>
                      </wp:positionH>
                      <wp:positionV relativeFrom="paragraph">
                        <wp:posOffset>807720</wp:posOffset>
                      </wp:positionV>
                      <wp:extent cx="1939925" cy="1894840"/>
                      <wp:effectExtent l="13970" t="13970" r="27305" b="15240"/>
                      <wp:wrapNone/>
                      <wp:docPr id="34" name="矩形 34"/>
                      <wp:cNvGraphicFramePr/>
                      <a:graphic xmlns:a="http://schemas.openxmlformats.org/drawingml/2006/main">
                        <a:graphicData uri="http://schemas.microsoft.com/office/word/2010/wordprocessingShape">
                          <wps:wsp>
                            <wps:cNvSpPr/>
                            <wps:spPr>
                              <a:xfrm>
                                <a:off x="0" y="0"/>
                                <a:ext cx="1939925" cy="1894840"/>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4pt;margin-top:63.6pt;height:149.2pt;width:152.75pt;z-index:251675648;v-text-anchor:middle;mso-width-relative:page;mso-height-relative:page;" filled="f" stroked="t" coordsize="21600,21600" o:gfxdata="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ZlDbV2QAAAAsBAAAPAAAAAAAAAAEAIAAAACIAAABkcnMvZG93bnJldi54bWxQSwECFAAU&#10;AAAACACHTuJAx9N9pGICAAC3BAAADgAAAAAAAAABACAAAAAoAQAAZHJzL2Uyb0RvYy54bWxQSwUG&#10;AAAAAAYABgBZAQAA/AUAAAAA&#10;">
                      <v:fill on="f" focussize="0,0"/>
                      <v:stroke weight="2.25pt" color="#FF0000 [2404]" joinstyle="round"/>
                      <v:imagedata o:title=""/>
                      <o:lock v:ext="edit" aspectratio="f"/>
                    </v:rect>
                  </w:pict>
                </mc:Fallback>
              </mc:AlternateContent>
            </w:r>
          </w:p>
        </w:tc>
      </w:tr>
      <w:tr w14:paraId="6557E9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5" w:hRule="atLeast"/>
          <w:jc w:val="center"/>
        </w:trPr>
        <w:tc>
          <w:tcPr>
            <w:tcW w:w="2588" w:type="pct"/>
            <w:shd w:val="clear" w:color="auto" w:fill="auto"/>
            <w:vAlign w:val="center"/>
          </w:tcPr>
          <w:p w14:paraId="7612FA1F">
            <w:pPr>
              <w:jc w:val="center"/>
              <w:rPr>
                <w:sz w:val="21"/>
              </w:rPr>
            </w:pPr>
            <w:r>
              <w:rPr>
                <w:rFonts w:hint="eastAsia" w:ascii="Times New Roman" w:hAnsi="Times New Roman" w:cs="Times New Roman"/>
                <w:highlight w:val="none"/>
                <w:lang w:val="en-US" w:eastAsia="zh-CN"/>
              </w:rPr>
              <w:t>预发泡及成型工序废气管道收集</w:t>
            </w:r>
          </w:p>
        </w:tc>
        <w:tc>
          <w:tcPr>
            <w:tcW w:w="2411" w:type="pct"/>
            <w:shd w:val="clear" w:color="auto" w:fill="auto"/>
            <w:vAlign w:val="center"/>
          </w:tcPr>
          <w:p w14:paraId="6ED61AA8">
            <w:pPr>
              <w:jc w:val="center"/>
              <w:rPr>
                <w:sz w:val="21"/>
              </w:rPr>
            </w:pPr>
            <w:r>
              <w:rPr>
                <w:rFonts w:hint="eastAsia" w:ascii="Times New Roman" w:hAnsi="Times New Roman" w:cs="Times New Roman"/>
                <w:highlight w:val="none"/>
                <w:lang w:val="en-US" w:eastAsia="zh-CN"/>
              </w:rPr>
              <w:t>预发泡及成型工序废气处理设施</w:t>
            </w:r>
          </w:p>
        </w:tc>
      </w:tr>
      <w:tr w14:paraId="587FC3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5" w:hRule="atLeast"/>
          <w:jc w:val="center"/>
        </w:trPr>
        <w:tc>
          <w:tcPr>
            <w:tcW w:w="2588" w:type="pct"/>
            <w:shd w:val="clear" w:color="auto" w:fill="auto"/>
            <w:vAlign w:val="center"/>
          </w:tcPr>
          <w:p w14:paraId="727ED3AE">
            <w:pPr>
              <w:jc w:val="center"/>
              <w:rPr>
                <w:rFonts w:hint="eastAsia" w:ascii="Times New Roman" w:hAnsi="Times New Roman" w:cs="Times New Roman"/>
                <w:highlight w:val="none"/>
                <w:lang w:val="en-US" w:eastAsia="zh-CN"/>
              </w:rPr>
            </w:pPr>
            <w:r>
              <w:rPr>
                <w:sz w:val="21"/>
              </w:rPr>
              <mc:AlternateContent>
                <mc:Choice Requires="wps">
                  <w:drawing>
                    <wp:anchor distT="0" distB="0" distL="114300" distR="114300" simplePos="0" relativeHeight="251682816" behindDoc="0" locked="0" layoutInCell="1" allowOverlap="1">
                      <wp:simplePos x="0" y="0"/>
                      <wp:positionH relativeFrom="column">
                        <wp:posOffset>1010920</wp:posOffset>
                      </wp:positionH>
                      <wp:positionV relativeFrom="paragraph">
                        <wp:posOffset>1337945</wp:posOffset>
                      </wp:positionV>
                      <wp:extent cx="809625" cy="333375"/>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809625" cy="3333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1207A8">
                                  <w:pPr>
                                    <w:rPr>
                                      <w:rFonts w:hint="eastAsia" w:eastAsiaTheme="minorEastAsia"/>
                                      <w:lang w:val="en-US" w:eastAsia="zh-CN"/>
                                    </w:rPr>
                                  </w:pPr>
                                  <w:r>
                                    <w:rPr>
                                      <w:rFonts w:hint="eastAsia"/>
                                      <w:lang w:val="en-US" w:eastAsia="zh-CN"/>
                                    </w:rPr>
                                    <w:t>高温布袋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9.6pt;margin-top:105.35pt;height:26.25pt;width:63.75pt;z-index:251682816;mso-width-relative:page;mso-height-relative:page;" filled="f" stroked="f" coordsize="21600,21600" o:gfxdata="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&#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9ESsraAAAACwEAAA8AAAAAAAAAAQAgAAAAIgAAAGRy&#10;cy9kb3ducmV2LnhtbFBLAQIUABQAAAAIAIdO4kAZeIqUPAIAAGcEAAAOAAAAAAAAAAEAIAAAACkB&#10;AABkcnMvZTJvRG9jLnhtbFBLBQYAAAAABgAGAFkBAADXBQAAAAA=&#10;">
                      <v:fill on="f" focussize="0,0"/>
                      <v:stroke on="f" weight="0.5pt"/>
                      <v:imagedata o:title=""/>
                      <o:lock v:ext="edit" aspectratio="f"/>
                      <v:textbox>
                        <w:txbxContent>
                          <w:p w14:paraId="2F1207A8">
                            <w:pPr>
                              <w:rPr>
                                <w:rFonts w:hint="eastAsia" w:eastAsiaTheme="minorEastAsia"/>
                                <w:lang w:val="en-US" w:eastAsia="zh-CN"/>
                              </w:rPr>
                            </w:pPr>
                            <w:r>
                              <w:rPr>
                                <w:rFonts w:hint="eastAsia"/>
                                <w:lang w:val="en-US" w:eastAsia="zh-CN"/>
                              </w:rPr>
                              <w:t>高温布袋</w:t>
                            </w:r>
                          </w:p>
                        </w:txbxContent>
                      </v:textbox>
                    </v:shape>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473075</wp:posOffset>
                      </wp:positionH>
                      <wp:positionV relativeFrom="paragraph">
                        <wp:posOffset>515620</wp:posOffset>
                      </wp:positionV>
                      <wp:extent cx="1654175" cy="2475230"/>
                      <wp:effectExtent l="13970" t="13970" r="27305" b="25400"/>
                      <wp:wrapNone/>
                      <wp:docPr id="43" name="矩形 43"/>
                      <wp:cNvGraphicFramePr/>
                      <a:graphic xmlns:a="http://schemas.openxmlformats.org/drawingml/2006/main">
                        <a:graphicData uri="http://schemas.microsoft.com/office/word/2010/wordprocessingShape">
                          <wps:wsp>
                            <wps:cNvSpPr/>
                            <wps:spPr>
                              <a:xfrm>
                                <a:off x="0" y="0"/>
                                <a:ext cx="1654175" cy="2475230"/>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7.25pt;margin-top:40.6pt;height:194.9pt;width:130.25pt;z-index:251680768;v-text-anchor:middle;mso-width-relative:page;mso-height-relative:page;" filled="f" stroked="t" coordsize="21600,21600" o:gfxdata="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2pokh2AAAAAkBAAAPAAAAAAAAAAEAIAAAACIAAABkcnMvZG93bnJldi54bWxQSwECFAAUAAAA&#10;CACHTuJAnDfw1GACAAC3BAAADgAAAAAAAAABACAAAAAnAQAAZHJzL2Uyb0RvYy54bWxQSwUGAAAA&#10;AAYABgBZAQAA+QUAAAAA&#10;">
                      <v:fill on="f" focussize="0,0"/>
                      <v:stroke weight="2.25pt" color="#FF0000 [2404]" joinstyle="round"/>
                      <v:imagedata o:title=""/>
                      <o:lock v:ext="edit" aspectratio="f"/>
                    </v:rect>
                  </w:pict>
                </mc:Fallback>
              </mc:AlternateContent>
            </w:r>
          </w:p>
        </w:tc>
        <w:tc>
          <w:tcPr>
            <w:tcW w:w="2411" w:type="pct"/>
            <w:shd w:val="clear" w:color="auto" w:fill="auto"/>
            <w:vAlign w:val="center"/>
          </w:tcPr>
          <w:p w14:paraId="10167662">
            <w:pPr>
              <w:jc w:val="center"/>
              <w:rPr>
                <w:rFonts w:hint="eastAsia" w:ascii="Times New Roman" w:hAnsi="Times New Roman" w:cs="Times New Roman"/>
                <w:highlight w:val="none"/>
                <w:lang w:val="en-US" w:eastAsia="zh-CN"/>
              </w:rPr>
            </w:pPr>
            <w:r>
              <w:rPr>
                <w:sz w:val="21"/>
              </w:rPr>
              <mc:AlternateContent>
                <mc:Choice Requires="wps">
                  <w:drawing>
                    <wp:anchor distT="0" distB="0" distL="114300" distR="114300" simplePos="0" relativeHeight="251681792" behindDoc="0" locked="0" layoutInCell="1" allowOverlap="1">
                      <wp:simplePos x="0" y="0"/>
                      <wp:positionH relativeFrom="column">
                        <wp:posOffset>414020</wp:posOffset>
                      </wp:positionH>
                      <wp:positionV relativeFrom="paragraph">
                        <wp:posOffset>3210560</wp:posOffset>
                      </wp:positionV>
                      <wp:extent cx="809625" cy="333375"/>
                      <wp:effectExtent l="0" t="0" r="0" b="0"/>
                      <wp:wrapNone/>
                      <wp:docPr id="44" name="文本框 44"/>
                      <wp:cNvGraphicFramePr/>
                      <a:graphic xmlns:a="http://schemas.openxmlformats.org/drawingml/2006/main">
                        <a:graphicData uri="http://schemas.microsoft.com/office/word/2010/wordprocessingShape">
                          <wps:wsp>
                            <wps:cNvSpPr txBox="1"/>
                            <wps:spPr>
                              <a:xfrm>
                                <a:off x="1842135" y="5534660"/>
                                <a:ext cx="809625" cy="3333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6A04EA">
                                  <w:pPr>
                                    <w:rPr>
                                      <w:rFonts w:hint="eastAsia" w:eastAsiaTheme="minorEastAsia"/>
                                      <w:lang w:val="en-US" w:eastAsia="zh-CN"/>
                                    </w:rPr>
                                  </w:pPr>
                                  <w:r>
                                    <w:rPr>
                                      <w:rFonts w:hint="eastAsia"/>
                                      <w:lang w:val="en-US" w:eastAsia="zh-CN"/>
                                    </w:rPr>
                                    <w:t>碱喷淋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6pt;margin-top:252.8pt;height:26.25pt;width:63.75pt;z-index:251681792;mso-width-relative:page;mso-height-relative:page;" filled="f" stroked="f" coordsize="21600,21600" o:gfxdata="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lyUsdoAAAAKAQAADwAAAAAAAAAB&#10;ACAAAAAiAAAAZHJzL2Rvd25yZXYueG1sUEsBAhQAFAAAAAgAh07iQAMY21ZHAgAAcwQAAA4AAAAA&#10;AAAAAQAgAAAAKQEAAGRycy9lMm9Eb2MueG1sUEsFBgAAAAAGAAYAWQEAAOIFAAAAAA==&#10;">
                      <v:fill on="f" focussize="0,0"/>
                      <v:stroke on="f" weight="0.5pt"/>
                      <v:imagedata o:title=""/>
                      <o:lock v:ext="edit" aspectratio="f"/>
                      <v:textbox>
                        <w:txbxContent>
                          <w:p w14:paraId="356A04EA">
                            <w:pPr>
                              <w:rPr>
                                <w:rFonts w:hint="eastAsia" w:eastAsiaTheme="minorEastAsia"/>
                                <w:lang w:val="en-US" w:eastAsia="zh-CN"/>
                              </w:rPr>
                            </w:pPr>
                            <w:r>
                              <w:rPr>
                                <w:rFonts w:hint="eastAsia"/>
                                <w:lang w:val="en-US" w:eastAsia="zh-CN"/>
                              </w:rPr>
                              <w:t>碱喷淋</w:t>
                            </w:r>
                          </w:p>
                        </w:txbxContent>
                      </v:textbox>
                    </v:shape>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257175</wp:posOffset>
                      </wp:positionH>
                      <wp:positionV relativeFrom="paragraph">
                        <wp:posOffset>1696085</wp:posOffset>
                      </wp:positionV>
                      <wp:extent cx="1139825" cy="2143125"/>
                      <wp:effectExtent l="13970" t="13970" r="27305" b="14605"/>
                      <wp:wrapNone/>
                      <wp:docPr id="42" name="矩形 42"/>
                      <wp:cNvGraphicFramePr/>
                      <a:graphic xmlns:a="http://schemas.openxmlformats.org/drawingml/2006/main">
                        <a:graphicData uri="http://schemas.microsoft.com/office/word/2010/wordprocessingShape">
                          <wps:wsp>
                            <wps:cNvSpPr/>
                            <wps:spPr>
                              <a:xfrm>
                                <a:off x="0" y="0"/>
                                <a:ext cx="1139825" cy="2143125"/>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0.25pt;margin-top:133.55pt;height:168.75pt;width:89.75pt;z-index:251679744;v-text-anchor:middle;mso-width-relative:page;mso-height-relative:page;" filled="f" stroked="t" coordsize="21600,21600" o:gfxdata="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H8Zlu2AAAAAoBAAAPAAAAAAAAAAEAIAAAACIAAABkcnMvZG93bnJldi54bWxQSwECFAAUAAAA&#10;CACHTuJA3zay8mACAAC3BAAADgAAAAAAAAABACAAAAAnAQAAZHJzL2Uyb0RvYy54bWxQSwUGAAAA&#10;AAYABgBZAQAA+QUAAAAA&#10;">
                      <v:fill on="f" focussize="0,0"/>
                      <v:stroke weight="2.25pt" color="#FF0000 [2404]" joinstyle="round"/>
                      <v:imagedata o:title=""/>
                      <o:lock v:ext="edit" aspectratio="f"/>
                    </v:rect>
                  </w:pict>
                </mc:Fallback>
              </mc:AlternateContent>
            </w:r>
          </w:p>
        </w:tc>
      </w:tr>
      <w:tr w14:paraId="79B42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1" w:hRule="atLeast"/>
          <w:jc w:val="center"/>
        </w:trPr>
        <w:tc>
          <w:tcPr>
            <w:tcW w:w="2588" w:type="pct"/>
            <w:shd w:val="clear" w:color="auto" w:fill="auto"/>
            <w:vAlign w:val="center"/>
          </w:tcPr>
          <w:p w14:paraId="65AD2B4B">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生物质燃烧废气处理设施</w:t>
            </w:r>
          </w:p>
        </w:tc>
        <w:tc>
          <w:tcPr>
            <w:tcW w:w="2411" w:type="pct"/>
            <w:shd w:val="clear" w:color="auto" w:fill="auto"/>
            <w:vAlign w:val="center"/>
          </w:tcPr>
          <w:p w14:paraId="2185824B">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生物质燃烧废气处理设施</w:t>
            </w:r>
          </w:p>
        </w:tc>
      </w:tr>
    </w:tbl>
    <w:p w14:paraId="165B2311">
      <w:pPr>
        <w:pStyle w:val="4"/>
      </w:pPr>
      <w:bookmarkStart w:id="43" w:name="_Toc14593"/>
      <w:r>
        <w:rPr>
          <w:rFonts w:hint="eastAsia"/>
        </w:rPr>
        <w:t>4.1.3噪声</w:t>
      </w:r>
      <w:bookmarkEnd w:id="43"/>
    </w:p>
    <w:p w14:paraId="5319C3D6">
      <w:pPr>
        <w:snapToGrid w:val="0"/>
        <w:spacing w:line="360" w:lineRule="auto"/>
        <w:ind w:firstLine="480" w:firstLineChars="200"/>
        <w:jc w:val="left"/>
        <w:rPr>
          <w:rFonts w:hint="default" w:ascii="Times New Roman" w:hAnsi="Times New Roman" w:eastAsia="宋体" w:cs="Times New Roman"/>
          <w:sz w:val="24"/>
        </w:rPr>
      </w:pPr>
      <w:bookmarkStart w:id="44" w:name="_Hlk16239753"/>
      <w:bookmarkStart w:id="45"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 4.1.3-1。</w:t>
      </w:r>
    </w:p>
    <w:p w14:paraId="48445065">
      <w:pPr>
        <w:snapToGrid w:val="0"/>
        <w:spacing w:line="360" w:lineRule="auto"/>
        <w:ind w:firstLine="480" w:firstLineChars="200"/>
        <w:jc w:val="left"/>
        <w:rPr>
          <w:rFonts w:hint="default" w:ascii="Times New Roman" w:hAnsi="Times New Roman" w:eastAsia="宋体" w:cs="Times New Roman"/>
          <w:sz w:val="24"/>
          <w:lang w:val="en-US" w:eastAsia="zh-CN"/>
        </w:rPr>
      </w:pPr>
      <w:r>
        <w:rPr>
          <w:rFonts w:hint="default" w:ascii="Times New Roman" w:hAnsi="Times New Roman" w:eastAsia="宋体" w:cs="Times New Roman"/>
          <w:sz w:val="24"/>
        </w:rPr>
        <w:t>采取的主要控制措施有：</w:t>
      </w:r>
      <w:bookmarkEnd w:id="44"/>
      <w:r>
        <w:rPr>
          <w:rFonts w:hint="eastAsia" w:ascii="Times New Roman" w:hAnsi="Times New Roman" w:eastAsia="宋体" w:cs="Times New Roman"/>
          <w:sz w:val="24"/>
          <w:lang w:val="en-US" w:eastAsia="zh-CN"/>
        </w:rPr>
        <w:t xml:space="preserve">采取减振措施，风机设备底部安装减振垫基础，加装隔 </w:t>
      </w:r>
    </w:p>
    <w:p w14:paraId="55A0F447">
      <w:pPr>
        <w:snapToGrid w:val="0"/>
        <w:spacing w:line="360" w:lineRule="auto"/>
        <w:ind w:firstLine="480" w:firstLineChars="200"/>
        <w:jc w:val="left"/>
        <w:rPr>
          <w:rFonts w:hint="eastAsia"/>
        </w:rPr>
      </w:pPr>
      <w:r>
        <w:rPr>
          <w:rFonts w:hint="eastAsia" w:ascii="Times New Roman" w:hAnsi="Times New Roman" w:eastAsia="宋体" w:cs="Times New Roman"/>
          <w:sz w:val="24"/>
          <w:lang w:val="en-US" w:eastAsia="zh-CN"/>
        </w:rPr>
        <w:t>声罩，加强设备维护和管理等</w:t>
      </w:r>
      <w:r>
        <w:rPr>
          <w:rFonts w:hint="eastAsia"/>
          <w:sz w:val="24"/>
        </w:rPr>
        <w:t>。</w:t>
      </w:r>
    </w:p>
    <w:p w14:paraId="14784D6A">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 xml:space="preserve">-1 </w:t>
      </w:r>
      <w:r>
        <w:rPr>
          <w:rFonts w:hint="default" w:ascii="Times New Roman" w:hAnsi="Times New Roman" w:eastAsia="宋体" w:cs="Times New Roman"/>
          <w:b/>
          <w:bCs/>
          <w:sz w:val="21"/>
          <w:szCs w:val="21"/>
          <w:highlight w:val="none"/>
          <w:lang w:val="en-US" w:eastAsia="zh-CN"/>
        </w:rPr>
        <w:t>项目噪声治理情况表</w:t>
      </w:r>
    </w:p>
    <w:tbl>
      <w:tblPr>
        <w:tblStyle w:val="32"/>
        <w:tblW w:w="484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746"/>
        <w:gridCol w:w="1211"/>
        <w:gridCol w:w="1308"/>
        <w:gridCol w:w="2529"/>
      </w:tblGrid>
      <w:tr w14:paraId="73A520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9" w:hRule="atLeast"/>
          <w:tblHeader/>
          <w:jc w:val="center"/>
        </w:trPr>
        <w:tc>
          <w:tcPr>
            <w:tcW w:w="2324" w:type="dxa"/>
            <w:tcBorders>
              <w:tl2br w:val="nil"/>
              <w:tr2bl w:val="nil"/>
            </w:tcBorders>
            <w:vAlign w:val="center"/>
          </w:tcPr>
          <w:p w14:paraId="0355F90A">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46" w:type="dxa"/>
            <w:tcBorders>
              <w:tl2br w:val="nil"/>
              <w:tr2bl w:val="nil"/>
            </w:tcBorders>
            <w:vAlign w:val="center"/>
          </w:tcPr>
          <w:p w14:paraId="19E35D9F">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211" w:type="dxa"/>
            <w:tcBorders>
              <w:tl2br w:val="nil"/>
              <w:tr2bl w:val="nil"/>
            </w:tcBorders>
            <w:vAlign w:val="center"/>
          </w:tcPr>
          <w:p w14:paraId="68C1F5D3">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数量（台）</w:t>
            </w:r>
          </w:p>
        </w:tc>
        <w:tc>
          <w:tcPr>
            <w:tcW w:w="1308" w:type="dxa"/>
            <w:tcBorders>
              <w:tl2br w:val="nil"/>
              <w:tr2bl w:val="nil"/>
            </w:tcBorders>
            <w:vAlign w:val="center"/>
          </w:tcPr>
          <w:p w14:paraId="681382E9">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529" w:type="dxa"/>
            <w:tcBorders>
              <w:tl2br w:val="nil"/>
              <w:tr2bl w:val="nil"/>
            </w:tcBorders>
            <w:vAlign w:val="center"/>
          </w:tcPr>
          <w:p w14:paraId="08CF5221">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14:paraId="4AF4FD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tcBorders>
              <w:tl2br w:val="nil"/>
              <w:tr2bl w:val="nil"/>
            </w:tcBorders>
            <w:shd w:val="clear" w:color="auto" w:fill="auto"/>
            <w:vAlign w:val="center"/>
          </w:tcPr>
          <w:p w14:paraId="015823CD">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间歇式发泡机</w:t>
            </w:r>
          </w:p>
        </w:tc>
        <w:tc>
          <w:tcPr>
            <w:tcW w:w="1746" w:type="dxa"/>
            <w:tcBorders>
              <w:tl2br w:val="nil"/>
              <w:tr2bl w:val="nil"/>
            </w:tcBorders>
            <w:vAlign w:val="center"/>
          </w:tcPr>
          <w:p w14:paraId="6D64B87A">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厂房2F</w:t>
            </w:r>
          </w:p>
        </w:tc>
        <w:tc>
          <w:tcPr>
            <w:tcW w:w="1211" w:type="dxa"/>
            <w:tcBorders>
              <w:tl2br w:val="nil"/>
              <w:tr2bl w:val="nil"/>
            </w:tcBorders>
            <w:shd w:val="clear" w:color="auto" w:fill="auto"/>
            <w:vAlign w:val="center"/>
          </w:tcPr>
          <w:p w14:paraId="7FF23DA9">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1</w:t>
            </w:r>
          </w:p>
        </w:tc>
        <w:tc>
          <w:tcPr>
            <w:tcW w:w="1308" w:type="dxa"/>
            <w:tcBorders>
              <w:tl2br w:val="nil"/>
              <w:tr2bl w:val="nil"/>
            </w:tcBorders>
            <w:vAlign w:val="center"/>
          </w:tcPr>
          <w:p w14:paraId="6809748D">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83</w:t>
            </w:r>
          </w:p>
        </w:tc>
        <w:tc>
          <w:tcPr>
            <w:tcW w:w="2529" w:type="dxa"/>
            <w:vMerge w:val="restart"/>
            <w:tcBorders>
              <w:tl2br w:val="nil"/>
              <w:tr2bl w:val="nil"/>
            </w:tcBorders>
            <w:vAlign w:val="center"/>
          </w:tcPr>
          <w:p w14:paraId="3AE953C5">
            <w:pPr>
              <w:pStyle w:val="11"/>
              <w:adjustRightInd w:val="0"/>
              <w:snapToGrid w:val="0"/>
              <w:spacing w:after="0"/>
              <w:ind w:left="0" w:leftChars="0" w:firstLine="0" w:firstLineChars="0"/>
              <w:rPr>
                <w:rFonts w:hint="eastAsia" w:ascii="Times New Roman" w:hAnsi="Times New Roman" w:eastAsia="Times New Roman" w:cs="Times New Roman"/>
                <w:spacing w:val="-3"/>
                <w:kern w:val="2"/>
                <w:sz w:val="21"/>
                <w:szCs w:val="21"/>
                <w:lang w:val="en-US" w:eastAsia="zh-CN" w:bidi="ar-SA"/>
              </w:rPr>
            </w:pPr>
            <w:r>
              <w:rPr>
                <w:rFonts w:hint="eastAsia" w:ascii="Times New Roman" w:hAnsi="Times New Roman" w:eastAsia="Times New Roman" w:cs="Times New Roman"/>
                <w:spacing w:val="-3"/>
                <w:kern w:val="2"/>
                <w:sz w:val="21"/>
                <w:szCs w:val="21"/>
                <w:lang w:val="en-US" w:eastAsia="zh-CN" w:bidi="ar-SA"/>
              </w:rPr>
              <w:t>车间降噪设计：日常生产关闭窗户。加强管理：定期检查设备，加强设备维护，使设备处于良好的运行状态，避免和减轻非正常运行产生的噪声污染。</w:t>
            </w:r>
          </w:p>
          <w:p w14:paraId="701E21C8">
            <w:pPr>
              <w:pStyle w:val="11"/>
              <w:adjustRightInd w:val="0"/>
              <w:snapToGrid w:val="0"/>
              <w:spacing w:after="0"/>
              <w:ind w:left="0" w:leftChars="0" w:firstLine="0" w:firstLineChars="0"/>
              <w:rPr>
                <w:rFonts w:hint="default" w:ascii="Times New Roman" w:hAnsi="Times New Roman" w:eastAsia="宋体" w:cs="Times New Roman"/>
                <w:sz w:val="21"/>
                <w:szCs w:val="21"/>
                <w:highlight w:val="none"/>
                <w:lang w:val="en-US" w:eastAsia="zh-CN"/>
              </w:rPr>
            </w:pPr>
            <w:r>
              <w:rPr>
                <w:rFonts w:hint="eastAsia" w:ascii="Times New Roman" w:hAnsi="Times New Roman" w:eastAsia="Times New Roman" w:cs="Times New Roman"/>
                <w:spacing w:val="-3"/>
                <w:kern w:val="2"/>
                <w:sz w:val="21"/>
                <w:szCs w:val="21"/>
                <w:lang w:val="en-US" w:eastAsia="zh-CN" w:bidi="ar-SA"/>
              </w:rPr>
              <w:t>实施减振隔声处理措施，避免对周围敏感目标产生影响。车间生产加强噪声管理。</w:t>
            </w:r>
          </w:p>
        </w:tc>
      </w:tr>
      <w:tr w14:paraId="6826D5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tcBorders>
              <w:tl2br w:val="nil"/>
              <w:tr2bl w:val="nil"/>
            </w:tcBorders>
            <w:shd w:val="clear" w:color="auto" w:fill="auto"/>
            <w:vAlign w:val="center"/>
          </w:tcPr>
          <w:p w14:paraId="2D188927">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全自动成型机</w:t>
            </w:r>
          </w:p>
        </w:tc>
        <w:tc>
          <w:tcPr>
            <w:tcW w:w="1746" w:type="dxa"/>
            <w:tcBorders>
              <w:tl2br w:val="nil"/>
              <w:tr2bl w:val="nil"/>
            </w:tcBorders>
            <w:vAlign w:val="center"/>
          </w:tcPr>
          <w:p w14:paraId="1B9345F4">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厂房1F</w:t>
            </w:r>
          </w:p>
        </w:tc>
        <w:tc>
          <w:tcPr>
            <w:tcW w:w="1211" w:type="dxa"/>
            <w:tcBorders>
              <w:tl2br w:val="nil"/>
              <w:tr2bl w:val="nil"/>
            </w:tcBorders>
            <w:shd w:val="clear" w:color="auto" w:fill="auto"/>
            <w:vAlign w:val="center"/>
          </w:tcPr>
          <w:p w14:paraId="1D012B53">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4</w:t>
            </w:r>
          </w:p>
        </w:tc>
        <w:tc>
          <w:tcPr>
            <w:tcW w:w="1308" w:type="dxa"/>
            <w:tcBorders>
              <w:tl2br w:val="nil"/>
              <w:tr2bl w:val="nil"/>
            </w:tcBorders>
            <w:vAlign w:val="center"/>
          </w:tcPr>
          <w:p w14:paraId="2E646D46">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83</w:t>
            </w:r>
          </w:p>
        </w:tc>
        <w:tc>
          <w:tcPr>
            <w:tcW w:w="2529" w:type="dxa"/>
            <w:vMerge w:val="continue"/>
            <w:tcBorders>
              <w:tl2br w:val="nil"/>
              <w:tr2bl w:val="nil"/>
            </w:tcBorders>
            <w:vAlign w:val="center"/>
          </w:tcPr>
          <w:p w14:paraId="2320C772">
            <w:pPr>
              <w:spacing w:line="240" w:lineRule="auto"/>
              <w:jc w:val="center"/>
              <w:rPr>
                <w:rFonts w:hint="default" w:ascii="Times New Roman" w:hAnsi="Times New Roman" w:eastAsia="宋体" w:cs="Times New Roman"/>
                <w:sz w:val="21"/>
                <w:szCs w:val="21"/>
                <w:highlight w:val="none"/>
              </w:rPr>
            </w:pPr>
          </w:p>
        </w:tc>
      </w:tr>
      <w:bookmarkEnd w:id="45"/>
      <w:tr w14:paraId="4430A1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shd w:val="clear" w:color="auto" w:fill="auto"/>
            <w:vAlign w:val="center"/>
          </w:tcPr>
          <w:p w14:paraId="24F33B19">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半自动成型机</w:t>
            </w:r>
          </w:p>
        </w:tc>
        <w:tc>
          <w:tcPr>
            <w:tcW w:w="1746" w:type="dxa"/>
            <w:vAlign w:val="center"/>
          </w:tcPr>
          <w:p w14:paraId="27C18FEA">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厂房1F</w:t>
            </w:r>
          </w:p>
        </w:tc>
        <w:tc>
          <w:tcPr>
            <w:tcW w:w="1211" w:type="dxa"/>
            <w:shd w:val="clear" w:color="auto" w:fill="auto"/>
            <w:vAlign w:val="center"/>
          </w:tcPr>
          <w:p w14:paraId="661EEA32">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8</w:t>
            </w:r>
          </w:p>
        </w:tc>
        <w:tc>
          <w:tcPr>
            <w:tcW w:w="1308" w:type="dxa"/>
            <w:vAlign w:val="center"/>
          </w:tcPr>
          <w:p w14:paraId="179B2048">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83</w:t>
            </w:r>
          </w:p>
        </w:tc>
        <w:tc>
          <w:tcPr>
            <w:tcW w:w="2529" w:type="dxa"/>
            <w:vMerge w:val="continue"/>
            <w:vAlign w:val="center"/>
          </w:tcPr>
          <w:p w14:paraId="62B03D93">
            <w:pPr>
              <w:spacing w:line="240" w:lineRule="auto"/>
              <w:jc w:val="center"/>
              <w:rPr>
                <w:rFonts w:hint="default" w:ascii="Times New Roman" w:hAnsi="Times New Roman" w:eastAsia="宋体" w:cs="Times New Roman"/>
                <w:sz w:val="21"/>
                <w:szCs w:val="21"/>
                <w:highlight w:val="none"/>
              </w:rPr>
            </w:pPr>
          </w:p>
        </w:tc>
      </w:tr>
      <w:tr w14:paraId="46302E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shd w:val="clear" w:color="auto" w:fill="auto"/>
            <w:vAlign w:val="center"/>
          </w:tcPr>
          <w:p w14:paraId="40F66C0F">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蒸汽锅炉</w:t>
            </w:r>
          </w:p>
        </w:tc>
        <w:tc>
          <w:tcPr>
            <w:tcW w:w="1746" w:type="dxa"/>
            <w:vAlign w:val="center"/>
          </w:tcPr>
          <w:p w14:paraId="53977270">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厂房1F</w:t>
            </w:r>
          </w:p>
        </w:tc>
        <w:tc>
          <w:tcPr>
            <w:tcW w:w="1211" w:type="dxa"/>
            <w:shd w:val="clear" w:color="auto" w:fill="auto"/>
            <w:vAlign w:val="center"/>
          </w:tcPr>
          <w:p w14:paraId="213F38C8">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1</w:t>
            </w:r>
          </w:p>
        </w:tc>
        <w:tc>
          <w:tcPr>
            <w:tcW w:w="1308" w:type="dxa"/>
            <w:vAlign w:val="center"/>
          </w:tcPr>
          <w:p w14:paraId="437AB533">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83</w:t>
            </w:r>
          </w:p>
        </w:tc>
        <w:tc>
          <w:tcPr>
            <w:tcW w:w="2529" w:type="dxa"/>
            <w:vMerge w:val="continue"/>
            <w:vAlign w:val="center"/>
          </w:tcPr>
          <w:p w14:paraId="3B3A0939">
            <w:pPr>
              <w:spacing w:line="240" w:lineRule="auto"/>
              <w:jc w:val="center"/>
              <w:rPr>
                <w:rFonts w:hint="default" w:ascii="Times New Roman" w:hAnsi="Times New Roman" w:eastAsia="宋体" w:cs="Times New Roman"/>
                <w:sz w:val="21"/>
                <w:szCs w:val="21"/>
                <w:highlight w:val="none"/>
              </w:rPr>
            </w:pPr>
          </w:p>
        </w:tc>
      </w:tr>
      <w:tr w14:paraId="0EC92F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shd w:val="clear" w:color="auto" w:fill="auto"/>
            <w:vAlign w:val="center"/>
          </w:tcPr>
          <w:p w14:paraId="6F98A1C9">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冷却塔</w:t>
            </w:r>
          </w:p>
        </w:tc>
        <w:tc>
          <w:tcPr>
            <w:tcW w:w="1746" w:type="dxa"/>
            <w:vAlign w:val="center"/>
          </w:tcPr>
          <w:p w14:paraId="0A55E15F">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厂房外</w:t>
            </w:r>
          </w:p>
        </w:tc>
        <w:tc>
          <w:tcPr>
            <w:tcW w:w="1211" w:type="dxa"/>
            <w:shd w:val="clear" w:color="auto" w:fill="auto"/>
            <w:vAlign w:val="center"/>
          </w:tcPr>
          <w:p w14:paraId="3B553328">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1</w:t>
            </w:r>
          </w:p>
        </w:tc>
        <w:tc>
          <w:tcPr>
            <w:tcW w:w="1308" w:type="dxa"/>
            <w:vAlign w:val="center"/>
          </w:tcPr>
          <w:p w14:paraId="13F5547B">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85</w:t>
            </w:r>
          </w:p>
        </w:tc>
        <w:tc>
          <w:tcPr>
            <w:tcW w:w="2529" w:type="dxa"/>
            <w:vMerge w:val="continue"/>
            <w:vAlign w:val="center"/>
          </w:tcPr>
          <w:p w14:paraId="363E51C2">
            <w:pPr>
              <w:spacing w:line="240" w:lineRule="auto"/>
              <w:jc w:val="center"/>
              <w:rPr>
                <w:rFonts w:hint="default" w:ascii="Times New Roman" w:hAnsi="Times New Roman" w:eastAsia="宋体" w:cs="Times New Roman"/>
                <w:sz w:val="21"/>
                <w:szCs w:val="21"/>
                <w:highlight w:val="none"/>
              </w:rPr>
            </w:pPr>
          </w:p>
        </w:tc>
      </w:tr>
      <w:tr w14:paraId="1557F2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shd w:val="clear" w:color="auto" w:fill="auto"/>
            <w:vAlign w:val="center"/>
          </w:tcPr>
          <w:p w14:paraId="74F8C621">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空压机</w:t>
            </w:r>
          </w:p>
        </w:tc>
        <w:tc>
          <w:tcPr>
            <w:tcW w:w="1746" w:type="dxa"/>
            <w:vAlign w:val="center"/>
          </w:tcPr>
          <w:p w14:paraId="3DF7FA8C">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厂房1F</w:t>
            </w:r>
          </w:p>
        </w:tc>
        <w:tc>
          <w:tcPr>
            <w:tcW w:w="1211" w:type="dxa"/>
            <w:shd w:val="clear" w:color="auto" w:fill="auto"/>
            <w:vAlign w:val="center"/>
          </w:tcPr>
          <w:p w14:paraId="27EDB78D">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1</w:t>
            </w:r>
          </w:p>
        </w:tc>
        <w:tc>
          <w:tcPr>
            <w:tcW w:w="1308" w:type="dxa"/>
            <w:vAlign w:val="center"/>
          </w:tcPr>
          <w:p w14:paraId="30621EBB">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80</w:t>
            </w:r>
          </w:p>
        </w:tc>
        <w:tc>
          <w:tcPr>
            <w:tcW w:w="2529" w:type="dxa"/>
            <w:vMerge w:val="continue"/>
            <w:vAlign w:val="center"/>
          </w:tcPr>
          <w:p w14:paraId="42057586">
            <w:pPr>
              <w:spacing w:line="240" w:lineRule="auto"/>
              <w:jc w:val="center"/>
              <w:rPr>
                <w:rFonts w:hint="default" w:ascii="Times New Roman" w:hAnsi="Times New Roman" w:eastAsia="宋体" w:cs="Times New Roman"/>
                <w:sz w:val="21"/>
                <w:szCs w:val="21"/>
                <w:highlight w:val="none"/>
              </w:rPr>
            </w:pPr>
          </w:p>
        </w:tc>
      </w:tr>
      <w:tr w14:paraId="77346B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shd w:val="clear" w:color="auto" w:fill="auto"/>
            <w:vAlign w:val="center"/>
          </w:tcPr>
          <w:p w14:paraId="6346D642">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风机</w:t>
            </w:r>
          </w:p>
        </w:tc>
        <w:tc>
          <w:tcPr>
            <w:tcW w:w="1746" w:type="dxa"/>
            <w:vAlign w:val="center"/>
          </w:tcPr>
          <w:p w14:paraId="0B334787">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厂房外</w:t>
            </w:r>
          </w:p>
        </w:tc>
        <w:tc>
          <w:tcPr>
            <w:tcW w:w="1211" w:type="dxa"/>
            <w:shd w:val="clear" w:color="auto" w:fill="auto"/>
            <w:vAlign w:val="center"/>
          </w:tcPr>
          <w:p w14:paraId="1C2B845A">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1</w:t>
            </w:r>
          </w:p>
        </w:tc>
        <w:tc>
          <w:tcPr>
            <w:tcW w:w="1308" w:type="dxa"/>
            <w:vAlign w:val="center"/>
          </w:tcPr>
          <w:p w14:paraId="706EA174">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75</w:t>
            </w:r>
          </w:p>
        </w:tc>
        <w:tc>
          <w:tcPr>
            <w:tcW w:w="2529" w:type="dxa"/>
            <w:vMerge w:val="continue"/>
            <w:vAlign w:val="center"/>
          </w:tcPr>
          <w:p w14:paraId="68C94BEE">
            <w:pPr>
              <w:spacing w:line="240" w:lineRule="auto"/>
              <w:jc w:val="center"/>
              <w:rPr>
                <w:rFonts w:hint="default" w:ascii="Times New Roman" w:hAnsi="Times New Roman" w:eastAsia="宋体" w:cs="Times New Roman"/>
                <w:sz w:val="21"/>
                <w:szCs w:val="21"/>
                <w:highlight w:val="none"/>
              </w:rPr>
            </w:pPr>
          </w:p>
        </w:tc>
      </w:tr>
      <w:tr w14:paraId="051C8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shd w:val="clear" w:color="auto" w:fill="auto"/>
            <w:vAlign w:val="center"/>
          </w:tcPr>
          <w:p w14:paraId="24C8AA61">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风机</w:t>
            </w:r>
          </w:p>
        </w:tc>
        <w:tc>
          <w:tcPr>
            <w:tcW w:w="1746" w:type="dxa"/>
            <w:vAlign w:val="center"/>
          </w:tcPr>
          <w:p w14:paraId="2D564795">
            <w:pPr>
              <w:spacing w:before="131" w:line="187" w:lineRule="auto"/>
              <w:jc w:val="center"/>
              <w:rPr>
                <w:rFonts w:hint="eastAsia"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厂房外</w:t>
            </w:r>
          </w:p>
        </w:tc>
        <w:tc>
          <w:tcPr>
            <w:tcW w:w="1211" w:type="dxa"/>
            <w:shd w:val="clear" w:color="auto" w:fill="auto"/>
            <w:vAlign w:val="center"/>
          </w:tcPr>
          <w:p w14:paraId="4EBD1898">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1</w:t>
            </w:r>
          </w:p>
        </w:tc>
        <w:tc>
          <w:tcPr>
            <w:tcW w:w="1308" w:type="dxa"/>
            <w:vAlign w:val="center"/>
          </w:tcPr>
          <w:p w14:paraId="356AF858">
            <w:pPr>
              <w:spacing w:before="131" w:line="187" w:lineRule="auto"/>
              <w:jc w:val="center"/>
              <w:rPr>
                <w:rFonts w:hint="default" w:ascii="Times New Roman" w:hAnsi="Times New Roman" w:eastAsia="Times New Roman" w:cs="Times New Roman"/>
                <w:spacing w:val="-3"/>
                <w:sz w:val="21"/>
                <w:szCs w:val="21"/>
                <w:lang w:val="en-US" w:eastAsia="zh-CN"/>
              </w:rPr>
            </w:pPr>
            <w:r>
              <w:rPr>
                <w:rFonts w:hint="eastAsia" w:ascii="Times New Roman" w:hAnsi="Times New Roman" w:eastAsia="Times New Roman" w:cs="Times New Roman"/>
                <w:spacing w:val="-3"/>
                <w:sz w:val="21"/>
                <w:szCs w:val="21"/>
                <w:lang w:val="en-US" w:eastAsia="zh-CN"/>
              </w:rPr>
              <w:t>78</w:t>
            </w:r>
          </w:p>
        </w:tc>
        <w:tc>
          <w:tcPr>
            <w:tcW w:w="2529" w:type="dxa"/>
            <w:vMerge w:val="continue"/>
            <w:vAlign w:val="center"/>
          </w:tcPr>
          <w:p w14:paraId="5010EB63">
            <w:pPr>
              <w:spacing w:line="240" w:lineRule="auto"/>
              <w:jc w:val="center"/>
              <w:rPr>
                <w:rFonts w:hint="default" w:ascii="Times New Roman" w:hAnsi="Times New Roman" w:eastAsia="宋体" w:cs="Times New Roman"/>
                <w:sz w:val="21"/>
                <w:szCs w:val="21"/>
                <w:highlight w:val="none"/>
              </w:rPr>
            </w:pPr>
          </w:p>
        </w:tc>
      </w:tr>
    </w:tbl>
    <w:p w14:paraId="54EF7935">
      <w:pPr>
        <w:spacing w:before="0" w:after="0" w:line="240" w:lineRule="auto"/>
        <w:outlineLvl w:val="9"/>
        <w:rPr>
          <w:rFonts w:hint="eastAsia"/>
          <w:sz w:val="24"/>
          <w:szCs w:val="24"/>
          <w:highlight w:val="none"/>
          <w:lang w:val="en-US" w:eastAsia="zh-CN"/>
        </w:rPr>
      </w:pPr>
    </w:p>
    <w:p w14:paraId="7CE4ADFC">
      <w:pPr>
        <w:pStyle w:val="4"/>
        <w:spacing w:before="200" w:after="200" w:line="416" w:lineRule="auto"/>
      </w:pPr>
      <w:bookmarkStart w:id="46" w:name="_Toc6252"/>
      <w:r>
        <w:rPr>
          <w:rFonts w:hint="eastAsia"/>
        </w:rPr>
        <w:t>4.1.4固（液）体废物</w:t>
      </w:r>
      <w:bookmarkEnd w:id="46"/>
    </w:p>
    <w:p w14:paraId="2915297A">
      <w:pPr>
        <w:spacing w:line="360" w:lineRule="auto"/>
        <w:ind w:firstLine="480" w:firstLineChars="200"/>
        <w:rPr>
          <w:rFonts w:hint="default" w:ascii="Times New Roman" w:hAnsi="Times New Roman" w:eastAsia="宋体" w:cs="Times New Roman"/>
          <w:kern w:val="0"/>
          <w:sz w:val="24"/>
          <w:szCs w:val="24"/>
          <w:lang w:val="en-US" w:eastAsia="zh-CN" w:bidi="zh-CN"/>
        </w:rPr>
      </w:pPr>
      <w:bookmarkStart w:id="47" w:name="_Hlk42871959"/>
      <w:bookmarkStart w:id="48" w:name="_Hlk526602567"/>
      <w:r>
        <w:rPr>
          <w:rFonts w:hint="eastAsia" w:ascii="Times New Roman" w:hAnsi="Times New Roman" w:eastAsia="宋体" w:cs="Times New Roman"/>
          <w:kern w:val="0"/>
          <w:sz w:val="24"/>
          <w:szCs w:val="24"/>
          <w:lang w:val="en-US" w:eastAsia="zh-CN" w:bidi="zh-CN"/>
        </w:rPr>
        <w:t>项目产生的各固废分类收集存放，危险固废暂存间位于厂房二楼东侧，总面积约 5</w:t>
      </w:r>
      <w:r>
        <w:rPr>
          <w:rFonts w:hint="default" w:ascii="Times New Roman" w:hAnsi="Times New Roman" w:eastAsia="宋体" w:cs="Times New Roman"/>
          <w:kern w:val="0"/>
          <w:sz w:val="24"/>
          <w:szCs w:val="24"/>
          <w:lang w:val="en-US" w:eastAsia="zh-CN" w:bidi="zh-CN"/>
        </w:rPr>
        <w:t>m</w:t>
      </w:r>
      <w:r>
        <w:rPr>
          <w:rFonts w:hint="default" w:ascii="Times New Roman" w:hAnsi="Times New Roman" w:eastAsia="宋体" w:cs="Times New Roman"/>
          <w:kern w:val="0"/>
          <w:sz w:val="24"/>
          <w:szCs w:val="24"/>
          <w:vertAlign w:val="superscript"/>
          <w:lang w:val="en-US" w:eastAsia="zh-CN" w:bidi="zh-CN"/>
        </w:rPr>
        <w:t>2</w:t>
      </w:r>
      <w:r>
        <w:rPr>
          <w:rFonts w:hint="eastAsia" w:ascii="Times New Roman" w:hAnsi="Times New Roman" w:eastAsia="宋体" w:cs="Times New Roman"/>
          <w:kern w:val="0"/>
          <w:sz w:val="24"/>
          <w:szCs w:val="24"/>
          <w:lang w:val="en-US" w:eastAsia="zh-CN" w:bidi="zh-CN"/>
        </w:rPr>
        <w:t>，</w:t>
      </w:r>
      <w:r>
        <w:rPr>
          <w:rFonts w:hint="default" w:ascii="Times New Roman" w:hAnsi="Times New Roman" w:eastAsia="宋体" w:cs="Times New Roman"/>
          <w:kern w:val="0"/>
          <w:sz w:val="24"/>
          <w:szCs w:val="24"/>
          <w:lang w:val="en-US" w:eastAsia="zh-CN" w:bidi="zh-CN"/>
        </w:rPr>
        <w:t xml:space="preserve"> </w:t>
      </w:r>
      <w:r>
        <w:rPr>
          <w:rFonts w:hint="eastAsia" w:ascii="Times New Roman" w:hAnsi="Times New Roman" w:eastAsia="宋体" w:cs="Times New Roman"/>
          <w:kern w:val="0"/>
          <w:sz w:val="24"/>
          <w:szCs w:val="24"/>
          <w:lang w:val="en-US" w:eastAsia="zh-CN" w:bidi="zh-CN"/>
        </w:rPr>
        <w:t>收集后暂存于危废仓库，委托台州市德长环保有限公司进行安全运输、处置，暂存间均已落实分区及防腐防渗措施。设置一般固废仓库，一般固废定点收集后外售；</w:t>
      </w:r>
      <w:r>
        <w:rPr>
          <w:rFonts w:hint="default" w:ascii="Times New Roman" w:hAnsi="Times New Roman" w:eastAsia="宋体" w:cs="Times New Roman"/>
          <w:kern w:val="0"/>
          <w:sz w:val="24"/>
          <w:szCs w:val="24"/>
          <w:lang w:val="en-US" w:eastAsia="zh-CN" w:bidi="zh-CN"/>
        </w:rPr>
        <w:t xml:space="preserve"> </w:t>
      </w:r>
      <w:r>
        <w:rPr>
          <w:rFonts w:hint="eastAsia" w:ascii="Times New Roman" w:hAnsi="Times New Roman" w:eastAsia="宋体" w:cs="Times New Roman"/>
          <w:kern w:val="0"/>
          <w:sz w:val="24"/>
          <w:szCs w:val="24"/>
          <w:lang w:val="en-US" w:eastAsia="zh-CN" w:bidi="zh-CN"/>
        </w:rPr>
        <w:t>生活垃圾：收集后由当地环卫部门统一清运处置。</w:t>
      </w:r>
    </w:p>
    <w:bookmarkEnd w:id="47"/>
    <w:p w14:paraId="19201517">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lang w:bidi="zh-CN"/>
        </w:rPr>
        <w:t>危险废物执行</w:t>
      </w:r>
      <w:r>
        <w:rPr>
          <w:rFonts w:ascii="Times New Roman" w:hAnsi="Times New Roman" w:eastAsia="宋体" w:cs="Times New Roman"/>
          <w:kern w:val="0"/>
          <w:sz w:val="24"/>
          <w:szCs w:val="24"/>
          <w:lang w:bidi="zh-CN"/>
        </w:rPr>
        <w:t>《危险废物贮存污染控制标准》(</w:t>
      </w:r>
      <w:r>
        <w:rPr>
          <w:rFonts w:hint="eastAsia" w:ascii="Times New Roman" w:hAnsi="Times New Roman" w:eastAsia="宋体" w:cs="Times New Roman"/>
          <w:kern w:val="0"/>
          <w:sz w:val="24"/>
          <w:szCs w:val="24"/>
          <w:lang w:bidi="zh-CN"/>
        </w:rPr>
        <w:t>GB 18597-2023</w:t>
      </w:r>
      <w:r>
        <w:rPr>
          <w:rFonts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w:t>
      </w:r>
      <w:r>
        <w:rPr>
          <w:rFonts w:hint="default" w:ascii="Times New Roman" w:hAnsi="Times New Roman" w:eastAsia="宋体" w:cs="Times New Roman"/>
          <w:kern w:val="0"/>
          <w:sz w:val="24"/>
          <w:szCs w:val="24"/>
          <w:lang w:bidi="zh-CN"/>
        </w:rPr>
        <w:t>《危险废物识别标志设置技术规范》（HJ 1276-2022）</w:t>
      </w:r>
      <w:r>
        <w:rPr>
          <w:rFonts w:hint="eastAsia" w:ascii="Times New Roman" w:hAnsi="Times New Roman" w:eastAsia="宋体" w:cs="Times New Roman"/>
          <w:kern w:val="0"/>
          <w:sz w:val="24"/>
          <w:szCs w:val="24"/>
          <w:lang w:bidi="zh-CN"/>
        </w:rPr>
        <w:t>、《环境保护图形标志—固体废物贮存（处置）场》（GB 15562.2-1995）</w:t>
      </w:r>
      <w:r>
        <w:rPr>
          <w:rFonts w:hint="eastAsia" w:ascii="Times New Roman" w:hAnsi="Times New Roman" w:eastAsia="宋体" w:cs="Times New Roman"/>
          <w:kern w:val="0"/>
          <w:sz w:val="24"/>
          <w:szCs w:val="24"/>
          <w:lang w:val="en-US" w:bidi="zh-CN"/>
        </w:rPr>
        <w:t>及</w:t>
      </w:r>
      <w:r>
        <w:rPr>
          <w:rFonts w:hint="eastAsia" w:ascii="Times New Roman" w:hAnsi="Times New Roman" w:eastAsia="宋体" w:cs="Times New Roman"/>
          <w:kern w:val="0"/>
          <w:sz w:val="24"/>
          <w:szCs w:val="24"/>
          <w:lang w:bidi="zh-CN"/>
        </w:rPr>
        <w:t>修改单，</w:t>
      </w:r>
      <w:r>
        <w:rPr>
          <w:rFonts w:hint="default" w:ascii="Times New Roman" w:hAnsi="Times New Roman" w:eastAsia="宋体" w:cs="Times New Roman"/>
          <w:kern w:val="0"/>
          <w:sz w:val="24"/>
          <w:szCs w:val="24"/>
          <w:lang w:bidi="zh-CN"/>
        </w:rPr>
        <w:t>一般工业固体废物</w:t>
      </w:r>
      <w:r>
        <w:rPr>
          <w:rFonts w:hint="eastAsia" w:ascii="Times New Roman" w:hAnsi="Times New Roman" w:eastAsia="宋体" w:cs="Times New Roman"/>
          <w:kern w:val="0"/>
          <w:sz w:val="24"/>
          <w:szCs w:val="24"/>
          <w:lang w:val="en-US" w:bidi="zh-CN"/>
        </w:rPr>
        <w:t>执行</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一般工业固体废物贮存和填埋污染控制标准</w:t>
      </w:r>
      <w:r>
        <w:rPr>
          <w:rFonts w:hint="default" w:ascii="Times New Roman" w:hAnsi="Times New Roman" w:eastAsia="宋体" w:cs="Times New Roman"/>
          <w:kern w:val="0"/>
          <w:sz w:val="24"/>
          <w:szCs w:val="24"/>
          <w:lang w:bidi="zh-CN"/>
        </w:rPr>
        <w:t>》(GB</w:t>
      </w:r>
      <w:r>
        <w:rPr>
          <w:rFonts w:hint="eastAsia" w:ascii="Times New Roman" w:hAnsi="Times New Roman" w:eastAsia="宋体" w:cs="Times New Roman"/>
          <w:kern w:val="0"/>
          <w:sz w:val="24"/>
          <w:szCs w:val="24"/>
          <w:lang w:val="en-US" w:bidi="zh-CN"/>
        </w:rPr>
        <w:t xml:space="preserve"> </w:t>
      </w:r>
      <w:r>
        <w:rPr>
          <w:rFonts w:hint="eastAsia" w:ascii="Times New Roman" w:hAnsi="Times New Roman" w:eastAsia="宋体" w:cs="Times New Roman"/>
          <w:kern w:val="0"/>
          <w:sz w:val="24"/>
          <w:szCs w:val="24"/>
          <w:lang w:bidi="zh-CN"/>
        </w:rPr>
        <w:t>18599-2020</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val="en-US" w:bidi="zh-CN"/>
        </w:rPr>
        <w:t>中相关</w:t>
      </w:r>
      <w:r>
        <w:rPr>
          <w:rFonts w:hint="default" w:ascii="Times New Roman" w:hAnsi="Times New Roman" w:eastAsia="宋体" w:cs="Times New Roman"/>
          <w:kern w:val="0"/>
          <w:sz w:val="24"/>
          <w:szCs w:val="24"/>
          <w:lang w:bidi="zh-CN"/>
        </w:rPr>
        <w:t>规定。</w:t>
      </w:r>
      <w:r>
        <w:rPr>
          <w:rFonts w:ascii="Times New Roman" w:hAnsi="Times New Roman" w:eastAsia="宋体" w:cs="Times New Roman"/>
          <w:kern w:val="0"/>
          <w:sz w:val="24"/>
          <w:szCs w:val="24"/>
          <w:lang w:bidi="zh-CN"/>
        </w:rPr>
        <w:t>生活垃圾处理参照执行《城市生活垃圾处理及污染防治技术政策》（建城[2000]120号）和《生活垃圾处理技术指南》（建城[2010]61号）以及国家、省市关于固体废物污染环境防治的法律法规。</w:t>
      </w:r>
    </w:p>
    <w:p w14:paraId="7E871B2F">
      <w:pPr>
        <w:numPr>
          <w:ilvl w:val="0"/>
          <w:numId w:val="3"/>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14:paraId="4C39807C">
      <w:pPr>
        <w:spacing w:line="360" w:lineRule="auto"/>
        <w:ind w:firstLine="422" w:firstLineChars="200"/>
        <w:jc w:val="center"/>
        <w:rPr>
          <w:rFonts w:ascii="Times New Roman" w:hAnsi="Times New Roman" w:cs="Times New Roman"/>
          <w:b/>
          <w:bCs/>
          <w:szCs w:val="21"/>
          <w:highlight w:val="none"/>
        </w:rPr>
      </w:pPr>
    </w:p>
    <w:p w14:paraId="110D558C">
      <w:pPr>
        <w:spacing w:line="360" w:lineRule="auto"/>
        <w:ind w:firstLine="422" w:firstLineChars="200"/>
        <w:jc w:val="center"/>
        <w:rPr>
          <w:rFonts w:ascii="Times New Roman" w:hAnsi="Times New Roman" w:cs="Times New Roman"/>
          <w:b/>
          <w:bCs/>
          <w:szCs w:val="21"/>
          <w:highlight w:val="none"/>
        </w:rPr>
      </w:pPr>
    </w:p>
    <w:p w14:paraId="3227EE3F">
      <w:pPr>
        <w:spacing w:line="360" w:lineRule="auto"/>
        <w:ind w:firstLine="422" w:firstLineChars="200"/>
        <w:jc w:val="center"/>
        <w:rPr>
          <w:rFonts w:ascii="Times New Roman" w:hAnsi="Times New Roman" w:cs="Times New Roman"/>
          <w:b/>
          <w:bCs/>
          <w:szCs w:val="21"/>
          <w:highlight w:val="none"/>
        </w:rPr>
      </w:pPr>
    </w:p>
    <w:p w14:paraId="1A35199F">
      <w:pPr>
        <w:spacing w:line="360" w:lineRule="auto"/>
        <w:ind w:firstLine="422" w:firstLineChars="200"/>
        <w:jc w:val="center"/>
        <w:rPr>
          <w:rFonts w:ascii="Times New Roman" w:hAnsi="Times New Roman" w:cs="Times New Roman"/>
          <w:b/>
          <w:bCs/>
          <w:szCs w:val="21"/>
          <w:highlight w:val="none"/>
        </w:rPr>
      </w:pPr>
    </w:p>
    <w:p w14:paraId="11A48966">
      <w:pPr>
        <w:spacing w:line="360" w:lineRule="auto"/>
        <w:ind w:firstLine="422"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 xml:space="preserve"> 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2"/>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9"/>
        <w:gridCol w:w="1107"/>
        <w:gridCol w:w="856"/>
        <w:gridCol w:w="672"/>
        <w:gridCol w:w="1500"/>
        <w:gridCol w:w="1333"/>
        <w:gridCol w:w="1503"/>
        <w:gridCol w:w="1268"/>
        <w:gridCol w:w="705"/>
      </w:tblGrid>
      <w:tr w14:paraId="611CE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519" w:type="dxa"/>
            <w:vMerge w:val="restart"/>
            <w:shd w:val="clear" w:color="auto" w:fill="auto"/>
            <w:vAlign w:val="center"/>
          </w:tcPr>
          <w:p w14:paraId="67357D86">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序号</w:t>
            </w:r>
          </w:p>
        </w:tc>
        <w:tc>
          <w:tcPr>
            <w:tcW w:w="1107" w:type="dxa"/>
            <w:vMerge w:val="restart"/>
            <w:shd w:val="clear" w:color="auto" w:fill="auto"/>
            <w:vAlign w:val="center"/>
          </w:tcPr>
          <w:p w14:paraId="270056BC">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固废名称</w:t>
            </w:r>
          </w:p>
        </w:tc>
        <w:tc>
          <w:tcPr>
            <w:tcW w:w="856" w:type="dxa"/>
            <w:vMerge w:val="restart"/>
            <w:shd w:val="clear" w:color="auto" w:fill="auto"/>
            <w:vAlign w:val="center"/>
          </w:tcPr>
          <w:p w14:paraId="73B1C3DE">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72" w:type="dxa"/>
            <w:vMerge w:val="restart"/>
            <w:shd w:val="clear" w:color="auto" w:fill="auto"/>
            <w:vAlign w:val="center"/>
          </w:tcPr>
          <w:p w14:paraId="05CDB662">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属性</w:t>
            </w:r>
          </w:p>
        </w:tc>
        <w:tc>
          <w:tcPr>
            <w:tcW w:w="1500" w:type="dxa"/>
            <w:vMerge w:val="restart"/>
            <w:shd w:val="clear" w:color="auto" w:fill="auto"/>
            <w:vAlign w:val="center"/>
          </w:tcPr>
          <w:p w14:paraId="654049D2">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危废代码</w:t>
            </w:r>
          </w:p>
        </w:tc>
        <w:tc>
          <w:tcPr>
            <w:tcW w:w="2836" w:type="dxa"/>
            <w:gridSpan w:val="2"/>
            <w:shd w:val="clear" w:color="auto" w:fill="auto"/>
            <w:vAlign w:val="center"/>
          </w:tcPr>
          <w:p w14:paraId="7FC0596B">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268" w:type="dxa"/>
            <w:vMerge w:val="restart"/>
            <w:shd w:val="clear" w:color="auto" w:fill="auto"/>
            <w:vAlign w:val="center"/>
          </w:tcPr>
          <w:p w14:paraId="6ACE0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705" w:type="dxa"/>
            <w:vMerge w:val="restart"/>
            <w:shd w:val="clear" w:color="auto" w:fill="auto"/>
            <w:vAlign w:val="center"/>
          </w:tcPr>
          <w:p w14:paraId="458359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14:paraId="797DE03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14:paraId="2E1311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519" w:type="dxa"/>
            <w:vMerge w:val="continue"/>
            <w:shd w:val="clear" w:color="auto" w:fill="auto"/>
            <w:vAlign w:val="center"/>
          </w:tcPr>
          <w:p w14:paraId="6F6057A7">
            <w:pPr>
              <w:adjustRightInd w:val="0"/>
              <w:snapToGrid w:val="0"/>
              <w:spacing w:line="240" w:lineRule="auto"/>
              <w:jc w:val="center"/>
              <w:rPr>
                <w:rFonts w:hint="default" w:ascii="Times New Roman" w:hAnsi="Times New Roman" w:eastAsia="宋体" w:cs="Times New Roman"/>
                <w:b/>
                <w:bCs/>
                <w:szCs w:val="21"/>
              </w:rPr>
            </w:pPr>
          </w:p>
        </w:tc>
        <w:tc>
          <w:tcPr>
            <w:tcW w:w="1107" w:type="dxa"/>
            <w:vMerge w:val="continue"/>
            <w:shd w:val="clear" w:color="auto" w:fill="auto"/>
            <w:vAlign w:val="center"/>
          </w:tcPr>
          <w:p w14:paraId="1C8E8232">
            <w:pPr>
              <w:adjustRightInd w:val="0"/>
              <w:snapToGrid w:val="0"/>
              <w:spacing w:line="240" w:lineRule="auto"/>
              <w:jc w:val="center"/>
              <w:rPr>
                <w:rFonts w:hint="default" w:ascii="Times New Roman" w:hAnsi="Times New Roman" w:eastAsia="宋体" w:cs="Times New Roman"/>
                <w:b/>
                <w:bCs/>
                <w:szCs w:val="21"/>
              </w:rPr>
            </w:pPr>
          </w:p>
        </w:tc>
        <w:tc>
          <w:tcPr>
            <w:tcW w:w="856" w:type="dxa"/>
            <w:vMerge w:val="continue"/>
            <w:shd w:val="clear" w:color="auto" w:fill="auto"/>
            <w:vAlign w:val="center"/>
          </w:tcPr>
          <w:p w14:paraId="10A47840">
            <w:pPr>
              <w:adjustRightInd w:val="0"/>
              <w:snapToGrid w:val="0"/>
              <w:spacing w:line="240" w:lineRule="auto"/>
              <w:jc w:val="center"/>
              <w:rPr>
                <w:rFonts w:hint="default" w:ascii="Times New Roman" w:hAnsi="Times New Roman" w:eastAsia="宋体" w:cs="Times New Roman"/>
                <w:b/>
                <w:bCs/>
                <w:szCs w:val="21"/>
              </w:rPr>
            </w:pPr>
          </w:p>
        </w:tc>
        <w:tc>
          <w:tcPr>
            <w:tcW w:w="672" w:type="dxa"/>
            <w:vMerge w:val="continue"/>
            <w:shd w:val="clear" w:color="auto" w:fill="auto"/>
            <w:vAlign w:val="center"/>
          </w:tcPr>
          <w:p w14:paraId="49C51A80">
            <w:pPr>
              <w:adjustRightInd w:val="0"/>
              <w:snapToGrid w:val="0"/>
              <w:spacing w:line="240" w:lineRule="auto"/>
              <w:jc w:val="center"/>
              <w:rPr>
                <w:rFonts w:hint="default" w:ascii="Times New Roman" w:hAnsi="Times New Roman" w:eastAsia="宋体" w:cs="Times New Roman"/>
                <w:b/>
                <w:bCs/>
                <w:szCs w:val="21"/>
              </w:rPr>
            </w:pPr>
          </w:p>
        </w:tc>
        <w:tc>
          <w:tcPr>
            <w:tcW w:w="1500" w:type="dxa"/>
            <w:vMerge w:val="continue"/>
            <w:shd w:val="clear" w:color="auto" w:fill="auto"/>
            <w:vAlign w:val="center"/>
          </w:tcPr>
          <w:p w14:paraId="64C1AC4E">
            <w:pPr>
              <w:adjustRightInd w:val="0"/>
              <w:snapToGrid w:val="0"/>
              <w:spacing w:line="240" w:lineRule="auto"/>
              <w:jc w:val="center"/>
              <w:rPr>
                <w:rFonts w:hint="default" w:ascii="Times New Roman" w:hAnsi="Times New Roman" w:eastAsia="宋体" w:cs="Times New Roman"/>
                <w:b/>
                <w:bCs/>
                <w:szCs w:val="21"/>
                <w:highlight w:val="none"/>
              </w:rPr>
            </w:pPr>
          </w:p>
        </w:tc>
        <w:tc>
          <w:tcPr>
            <w:tcW w:w="1333" w:type="dxa"/>
            <w:shd w:val="clear" w:color="auto" w:fill="auto"/>
            <w:vAlign w:val="center"/>
          </w:tcPr>
          <w:p w14:paraId="108CA22A">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503" w:type="dxa"/>
            <w:shd w:val="clear" w:color="auto" w:fill="auto"/>
            <w:vAlign w:val="center"/>
          </w:tcPr>
          <w:p w14:paraId="1F143928">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268" w:type="dxa"/>
            <w:vMerge w:val="continue"/>
            <w:shd w:val="clear" w:color="auto" w:fill="auto"/>
            <w:vAlign w:val="center"/>
          </w:tcPr>
          <w:p w14:paraId="4D87D8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highlight w:val="lightGray"/>
                <w:lang w:val="en-US" w:eastAsia="zh-CN"/>
              </w:rPr>
            </w:pPr>
          </w:p>
        </w:tc>
        <w:tc>
          <w:tcPr>
            <w:tcW w:w="705" w:type="dxa"/>
            <w:vMerge w:val="continue"/>
            <w:shd w:val="clear" w:color="auto" w:fill="auto"/>
            <w:vAlign w:val="center"/>
          </w:tcPr>
          <w:p w14:paraId="656E04C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p>
        </w:tc>
      </w:tr>
      <w:tr w14:paraId="6DD2A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49C89F2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w:t>
            </w:r>
          </w:p>
        </w:tc>
        <w:tc>
          <w:tcPr>
            <w:tcW w:w="1107" w:type="dxa"/>
            <w:shd w:val="clear" w:color="auto" w:fill="auto"/>
            <w:vAlign w:val="center"/>
          </w:tcPr>
          <w:p w14:paraId="7E9DD07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废活性炭</w:t>
            </w:r>
          </w:p>
        </w:tc>
        <w:tc>
          <w:tcPr>
            <w:tcW w:w="856" w:type="dxa"/>
            <w:shd w:val="clear" w:color="auto" w:fill="auto"/>
            <w:vAlign w:val="center"/>
          </w:tcPr>
          <w:p w14:paraId="5B07CAE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废气处理</w:t>
            </w:r>
          </w:p>
        </w:tc>
        <w:tc>
          <w:tcPr>
            <w:tcW w:w="672" w:type="dxa"/>
            <w:shd w:val="clear" w:color="auto" w:fill="auto"/>
            <w:vAlign w:val="center"/>
          </w:tcPr>
          <w:p w14:paraId="3212B57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危险废物</w:t>
            </w:r>
          </w:p>
        </w:tc>
        <w:tc>
          <w:tcPr>
            <w:tcW w:w="1500" w:type="dxa"/>
            <w:shd w:val="clear" w:color="auto" w:fill="auto"/>
            <w:vAlign w:val="center"/>
          </w:tcPr>
          <w:p w14:paraId="4CCFBDD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HW49</w:t>
            </w:r>
          </w:p>
          <w:p w14:paraId="49BA32B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900-039-49</w:t>
            </w:r>
          </w:p>
        </w:tc>
        <w:tc>
          <w:tcPr>
            <w:tcW w:w="1333" w:type="dxa"/>
            <w:vMerge w:val="restart"/>
            <w:shd w:val="clear" w:color="auto" w:fill="auto"/>
            <w:vAlign w:val="center"/>
          </w:tcPr>
          <w:p w14:paraId="351D9FA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收集后在厂</w:t>
            </w:r>
          </w:p>
          <w:p w14:paraId="0043FF0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区内暂存，委托有资质单 位进行安全运输、处置</w:t>
            </w:r>
          </w:p>
          <w:p w14:paraId="074A06B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restart"/>
            <w:shd w:val="clear" w:color="auto" w:fill="auto"/>
            <w:vAlign w:val="center"/>
          </w:tcPr>
          <w:p w14:paraId="7627453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收集后在厂</w:t>
            </w:r>
          </w:p>
          <w:p w14:paraId="7C1FED3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区内暂存，委托台州市德长环保有限公司进行安全运输、处置</w:t>
            </w:r>
          </w:p>
          <w:p w14:paraId="5DF18E0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1AA39FDB">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07DC6E4A">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14:paraId="26052B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37" w:hRule="atLeast"/>
          <w:jc w:val="center"/>
        </w:trPr>
        <w:tc>
          <w:tcPr>
            <w:tcW w:w="519" w:type="dxa"/>
            <w:shd w:val="clear" w:color="auto" w:fill="auto"/>
            <w:vAlign w:val="center"/>
          </w:tcPr>
          <w:p w14:paraId="1AF76CE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w:t>
            </w:r>
          </w:p>
        </w:tc>
        <w:tc>
          <w:tcPr>
            <w:tcW w:w="1107" w:type="dxa"/>
            <w:shd w:val="clear" w:color="auto" w:fill="auto"/>
            <w:vAlign w:val="center"/>
          </w:tcPr>
          <w:p w14:paraId="58F2C1E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废液压油</w:t>
            </w:r>
          </w:p>
        </w:tc>
        <w:tc>
          <w:tcPr>
            <w:tcW w:w="856" w:type="dxa"/>
            <w:shd w:val="clear" w:color="auto" w:fill="auto"/>
            <w:vAlign w:val="center"/>
          </w:tcPr>
          <w:p w14:paraId="6B2FD8C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原料使用</w:t>
            </w:r>
          </w:p>
        </w:tc>
        <w:tc>
          <w:tcPr>
            <w:tcW w:w="672" w:type="dxa"/>
            <w:shd w:val="clear" w:color="auto" w:fill="auto"/>
            <w:vAlign w:val="center"/>
          </w:tcPr>
          <w:p w14:paraId="7F1E9D6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危险废物</w:t>
            </w:r>
          </w:p>
        </w:tc>
        <w:tc>
          <w:tcPr>
            <w:tcW w:w="1500" w:type="dxa"/>
            <w:shd w:val="clear" w:color="auto" w:fill="auto"/>
            <w:vAlign w:val="center"/>
          </w:tcPr>
          <w:p w14:paraId="44AD9A0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HW08</w:t>
            </w:r>
          </w:p>
          <w:p w14:paraId="2A6C05A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900-218-08</w:t>
            </w:r>
          </w:p>
        </w:tc>
        <w:tc>
          <w:tcPr>
            <w:tcW w:w="1333" w:type="dxa"/>
            <w:vMerge w:val="continue"/>
            <w:shd w:val="clear" w:color="auto" w:fill="auto"/>
            <w:vAlign w:val="center"/>
          </w:tcPr>
          <w:p w14:paraId="46C8C5D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3833EEB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6CA59F73">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color w:val="auto"/>
                <w:szCs w:val="21"/>
                <w:lang w:val="en-US" w:eastAsia="zh-CN"/>
              </w:rPr>
              <w:t>桶装，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7D7241CE">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14:paraId="116C0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0DF3D66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w:t>
            </w:r>
          </w:p>
        </w:tc>
        <w:tc>
          <w:tcPr>
            <w:tcW w:w="1107" w:type="dxa"/>
            <w:shd w:val="clear" w:color="auto" w:fill="auto"/>
            <w:vAlign w:val="center"/>
          </w:tcPr>
          <w:p w14:paraId="603CA93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废液压油桶</w:t>
            </w:r>
          </w:p>
        </w:tc>
        <w:tc>
          <w:tcPr>
            <w:tcW w:w="856" w:type="dxa"/>
            <w:shd w:val="clear" w:color="auto" w:fill="auto"/>
            <w:vAlign w:val="center"/>
          </w:tcPr>
          <w:p w14:paraId="0FA3D8B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原料使用</w:t>
            </w:r>
          </w:p>
        </w:tc>
        <w:tc>
          <w:tcPr>
            <w:tcW w:w="672" w:type="dxa"/>
            <w:shd w:val="clear" w:color="auto" w:fill="auto"/>
            <w:vAlign w:val="center"/>
          </w:tcPr>
          <w:p w14:paraId="47FA8E3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危险废物</w:t>
            </w:r>
          </w:p>
        </w:tc>
        <w:tc>
          <w:tcPr>
            <w:tcW w:w="1500" w:type="dxa"/>
            <w:shd w:val="clear" w:color="auto" w:fill="auto"/>
            <w:vAlign w:val="center"/>
          </w:tcPr>
          <w:p w14:paraId="21B8D0E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HW08</w:t>
            </w:r>
          </w:p>
          <w:p w14:paraId="6D5E981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900-249-08</w:t>
            </w:r>
          </w:p>
        </w:tc>
        <w:tc>
          <w:tcPr>
            <w:tcW w:w="1333" w:type="dxa"/>
            <w:vMerge w:val="continue"/>
            <w:shd w:val="clear" w:color="auto" w:fill="auto"/>
            <w:vAlign w:val="center"/>
          </w:tcPr>
          <w:p w14:paraId="424737E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0B6EC5B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3201283D">
            <w:pPr>
              <w:adjustRightInd w:val="0"/>
              <w:snapToGrid w:val="0"/>
              <w:spacing w:beforeLines="0" w:afterLines="0" w:line="240" w:lineRule="auto"/>
              <w:jc w:val="center"/>
              <w:rPr>
                <w:rFonts w:hint="default" w:ascii="Times New Roman" w:hAnsi="Times New Roman" w:cs="Times New Roman"/>
                <w:color w:val="auto"/>
                <w:spacing w:val="0"/>
                <w:szCs w:val="21"/>
                <w:highlight w:val="none"/>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248234A7">
            <w:pPr>
              <w:adjustRightInd w:val="0"/>
              <w:snapToGrid w:val="0"/>
              <w:spacing w:beforeLines="0" w:afterLines="0" w:line="240" w:lineRule="auto"/>
              <w:jc w:val="center"/>
              <w:rPr>
                <w:rFonts w:hint="eastAsia" w:ascii="Times New Roman" w:hAnsi="Times New Roman" w:cs="Times New Roman" w:eastAsiaTheme="minorEastAsia"/>
                <w:color w:val="auto"/>
                <w:spacing w:val="0"/>
                <w:kern w:val="2"/>
                <w:sz w:val="21"/>
                <w:szCs w:val="21"/>
                <w:highlight w:val="none"/>
                <w:lang w:val="en-US" w:eastAsia="zh-CN" w:bidi="ar-SA"/>
              </w:rPr>
            </w:pPr>
            <w:r>
              <w:rPr>
                <w:rFonts w:hint="eastAsia" w:ascii="Times New Roman" w:hAnsi="Times New Roman" w:cs="Times New Roman"/>
                <w:color w:val="auto"/>
                <w:spacing w:val="0"/>
                <w:szCs w:val="21"/>
                <w:highlight w:val="none"/>
                <w:lang w:eastAsia="zh-CN"/>
              </w:rPr>
              <w:t>一致</w:t>
            </w:r>
          </w:p>
        </w:tc>
      </w:tr>
      <w:tr w14:paraId="6A41F3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4AEFA70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w:t>
            </w:r>
          </w:p>
        </w:tc>
        <w:tc>
          <w:tcPr>
            <w:tcW w:w="1107" w:type="dxa"/>
            <w:shd w:val="clear" w:color="auto" w:fill="auto"/>
            <w:vAlign w:val="center"/>
          </w:tcPr>
          <w:p w14:paraId="1B76042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废泡沫料</w:t>
            </w:r>
          </w:p>
        </w:tc>
        <w:tc>
          <w:tcPr>
            <w:tcW w:w="856" w:type="dxa"/>
            <w:shd w:val="clear" w:color="auto" w:fill="auto"/>
            <w:vAlign w:val="center"/>
          </w:tcPr>
          <w:p w14:paraId="4E9F129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生产过程</w:t>
            </w:r>
          </w:p>
        </w:tc>
        <w:tc>
          <w:tcPr>
            <w:tcW w:w="672" w:type="dxa"/>
            <w:vMerge w:val="restart"/>
            <w:shd w:val="clear" w:color="auto" w:fill="auto"/>
            <w:vAlign w:val="center"/>
          </w:tcPr>
          <w:p w14:paraId="5813E63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一般固物</w:t>
            </w:r>
          </w:p>
        </w:tc>
        <w:tc>
          <w:tcPr>
            <w:tcW w:w="1500" w:type="dxa"/>
            <w:shd w:val="clear" w:color="auto" w:fill="auto"/>
            <w:vAlign w:val="center"/>
          </w:tcPr>
          <w:p w14:paraId="1F0A2ED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SW59</w:t>
            </w:r>
          </w:p>
          <w:p w14:paraId="25D256B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900-099-S59</w:t>
            </w:r>
          </w:p>
        </w:tc>
        <w:tc>
          <w:tcPr>
            <w:tcW w:w="1333" w:type="dxa"/>
            <w:vMerge w:val="restart"/>
            <w:shd w:val="clear" w:color="auto" w:fill="auto"/>
            <w:vAlign w:val="center"/>
          </w:tcPr>
          <w:p w14:paraId="3C53C2A7">
            <w:pPr>
              <w:adjustRightInd w:val="0"/>
              <w:snapToGrid w:val="0"/>
              <w:spacing w:beforeLines="0" w:afterLines="0" w:line="240" w:lineRule="auto"/>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收集后由专业回收公司综合利用</w:t>
            </w:r>
          </w:p>
        </w:tc>
        <w:tc>
          <w:tcPr>
            <w:tcW w:w="1503" w:type="dxa"/>
            <w:vMerge w:val="restart"/>
            <w:shd w:val="clear" w:color="auto" w:fill="auto"/>
            <w:vAlign w:val="center"/>
          </w:tcPr>
          <w:p w14:paraId="62BA5C4F">
            <w:pPr>
              <w:adjustRightInd w:val="0"/>
              <w:snapToGrid w:val="0"/>
              <w:spacing w:beforeLines="0" w:afterLines="0" w:line="240" w:lineRule="auto"/>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收集后由专业回收公司综合利用</w:t>
            </w:r>
          </w:p>
        </w:tc>
        <w:tc>
          <w:tcPr>
            <w:tcW w:w="1268" w:type="dxa"/>
            <w:shd w:val="clear" w:color="auto" w:fill="auto"/>
            <w:vAlign w:val="center"/>
          </w:tcPr>
          <w:p w14:paraId="02C5A25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w:t>
            </w:r>
            <w:r>
              <w:rPr>
                <w:rFonts w:hint="eastAsia" w:ascii="Times New Roman" w:hAnsi="Times New Roman" w:eastAsia="宋体" w:cs="Times New Roman"/>
                <w:color w:val="auto"/>
                <w:szCs w:val="21"/>
                <w:lang w:val="en-US" w:eastAsia="zh-CN"/>
              </w:rPr>
              <w:t>一般固废暂存区</w:t>
            </w:r>
          </w:p>
        </w:tc>
        <w:tc>
          <w:tcPr>
            <w:tcW w:w="705" w:type="dxa"/>
            <w:shd w:val="clear" w:color="auto" w:fill="auto"/>
            <w:vAlign w:val="center"/>
          </w:tcPr>
          <w:p w14:paraId="3F9FE76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47C0BA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2568B49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w:t>
            </w:r>
          </w:p>
        </w:tc>
        <w:tc>
          <w:tcPr>
            <w:tcW w:w="1107" w:type="dxa"/>
            <w:shd w:val="clear" w:color="auto" w:fill="auto"/>
            <w:vAlign w:val="center"/>
          </w:tcPr>
          <w:p w14:paraId="1CDD101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锅炉灰渣</w:t>
            </w:r>
          </w:p>
        </w:tc>
        <w:tc>
          <w:tcPr>
            <w:tcW w:w="856" w:type="dxa"/>
            <w:shd w:val="clear" w:color="auto" w:fill="auto"/>
            <w:vAlign w:val="center"/>
          </w:tcPr>
          <w:p w14:paraId="7B0542A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锅炉使用</w:t>
            </w:r>
          </w:p>
        </w:tc>
        <w:tc>
          <w:tcPr>
            <w:tcW w:w="672" w:type="dxa"/>
            <w:vMerge w:val="continue"/>
            <w:shd w:val="clear" w:color="auto" w:fill="auto"/>
            <w:vAlign w:val="center"/>
          </w:tcPr>
          <w:p w14:paraId="20462C8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tc>
        <w:tc>
          <w:tcPr>
            <w:tcW w:w="1500" w:type="dxa"/>
            <w:shd w:val="clear" w:color="auto" w:fill="auto"/>
            <w:vAlign w:val="center"/>
          </w:tcPr>
          <w:p w14:paraId="39EF4D3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SW03</w:t>
            </w:r>
          </w:p>
          <w:p w14:paraId="4463428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900-099-S03</w:t>
            </w:r>
          </w:p>
        </w:tc>
        <w:tc>
          <w:tcPr>
            <w:tcW w:w="1333" w:type="dxa"/>
            <w:vMerge w:val="continue"/>
            <w:shd w:val="clear" w:color="auto" w:fill="auto"/>
            <w:vAlign w:val="center"/>
          </w:tcPr>
          <w:p w14:paraId="0728A23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58C518F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41383D2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w:t>
            </w:r>
            <w:r>
              <w:rPr>
                <w:rFonts w:hint="eastAsia" w:ascii="Times New Roman" w:hAnsi="Times New Roman" w:eastAsia="宋体" w:cs="Times New Roman"/>
                <w:color w:val="auto"/>
                <w:szCs w:val="21"/>
                <w:lang w:val="en-US" w:eastAsia="zh-CN"/>
              </w:rPr>
              <w:t>一般固废暂存区</w:t>
            </w:r>
          </w:p>
        </w:tc>
        <w:tc>
          <w:tcPr>
            <w:tcW w:w="705" w:type="dxa"/>
            <w:shd w:val="clear" w:color="auto" w:fill="auto"/>
            <w:vAlign w:val="center"/>
          </w:tcPr>
          <w:p w14:paraId="5487814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0E5672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1218FF4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6</w:t>
            </w:r>
          </w:p>
        </w:tc>
        <w:tc>
          <w:tcPr>
            <w:tcW w:w="1107" w:type="dxa"/>
            <w:shd w:val="clear" w:color="auto" w:fill="auto"/>
            <w:vAlign w:val="center"/>
          </w:tcPr>
          <w:p w14:paraId="4104998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废离子交换树脂及废过滤介质</w:t>
            </w:r>
          </w:p>
        </w:tc>
        <w:tc>
          <w:tcPr>
            <w:tcW w:w="856" w:type="dxa"/>
            <w:shd w:val="clear" w:color="auto" w:fill="auto"/>
            <w:vAlign w:val="center"/>
          </w:tcPr>
          <w:p w14:paraId="094C6C8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软水制备</w:t>
            </w:r>
          </w:p>
        </w:tc>
        <w:tc>
          <w:tcPr>
            <w:tcW w:w="672" w:type="dxa"/>
            <w:vMerge w:val="continue"/>
            <w:shd w:val="clear" w:color="auto" w:fill="auto"/>
            <w:vAlign w:val="center"/>
          </w:tcPr>
          <w:p w14:paraId="0FC05A3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tc>
        <w:tc>
          <w:tcPr>
            <w:tcW w:w="1500" w:type="dxa"/>
            <w:shd w:val="clear" w:color="auto" w:fill="auto"/>
            <w:vAlign w:val="center"/>
          </w:tcPr>
          <w:p w14:paraId="2582CB0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SW59</w:t>
            </w:r>
          </w:p>
          <w:p w14:paraId="4466B74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900-009-S59</w:t>
            </w:r>
          </w:p>
        </w:tc>
        <w:tc>
          <w:tcPr>
            <w:tcW w:w="1333" w:type="dxa"/>
            <w:vMerge w:val="continue"/>
            <w:shd w:val="clear" w:color="auto" w:fill="auto"/>
            <w:vAlign w:val="center"/>
          </w:tcPr>
          <w:p w14:paraId="76A0866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0D1E915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7A7CE27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w:t>
            </w:r>
            <w:r>
              <w:rPr>
                <w:rFonts w:hint="eastAsia" w:ascii="Times New Roman" w:hAnsi="Times New Roman" w:eastAsia="宋体" w:cs="Times New Roman"/>
                <w:color w:val="auto"/>
                <w:szCs w:val="21"/>
                <w:lang w:val="en-US" w:eastAsia="zh-CN"/>
              </w:rPr>
              <w:t>一般固废暂存区</w:t>
            </w:r>
          </w:p>
        </w:tc>
        <w:tc>
          <w:tcPr>
            <w:tcW w:w="705" w:type="dxa"/>
            <w:shd w:val="clear" w:color="auto" w:fill="auto"/>
            <w:vAlign w:val="center"/>
          </w:tcPr>
          <w:p w14:paraId="21BAC23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5481FE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3D7E17F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7</w:t>
            </w:r>
          </w:p>
        </w:tc>
        <w:tc>
          <w:tcPr>
            <w:tcW w:w="1107" w:type="dxa"/>
            <w:shd w:val="clear" w:color="auto" w:fill="auto"/>
            <w:vAlign w:val="center"/>
          </w:tcPr>
          <w:p w14:paraId="5A50DE6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废过滤棉</w:t>
            </w:r>
          </w:p>
        </w:tc>
        <w:tc>
          <w:tcPr>
            <w:tcW w:w="856" w:type="dxa"/>
            <w:shd w:val="clear" w:color="auto" w:fill="auto"/>
            <w:vAlign w:val="center"/>
          </w:tcPr>
          <w:p w14:paraId="1624322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废气处理</w:t>
            </w:r>
          </w:p>
        </w:tc>
        <w:tc>
          <w:tcPr>
            <w:tcW w:w="672" w:type="dxa"/>
            <w:vMerge w:val="continue"/>
            <w:shd w:val="clear" w:color="auto" w:fill="auto"/>
            <w:vAlign w:val="center"/>
          </w:tcPr>
          <w:p w14:paraId="2631248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tc>
        <w:tc>
          <w:tcPr>
            <w:tcW w:w="1500" w:type="dxa"/>
            <w:shd w:val="clear" w:color="auto" w:fill="auto"/>
            <w:vAlign w:val="center"/>
          </w:tcPr>
          <w:p w14:paraId="77E420E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SW59</w:t>
            </w:r>
          </w:p>
          <w:p w14:paraId="7BD96AA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900-009-S59</w:t>
            </w:r>
          </w:p>
        </w:tc>
        <w:tc>
          <w:tcPr>
            <w:tcW w:w="1333" w:type="dxa"/>
            <w:vMerge w:val="continue"/>
            <w:shd w:val="clear" w:color="auto" w:fill="auto"/>
            <w:vAlign w:val="center"/>
          </w:tcPr>
          <w:p w14:paraId="413BE8F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4486872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2C3E845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w:t>
            </w:r>
            <w:r>
              <w:rPr>
                <w:rFonts w:hint="eastAsia" w:ascii="Times New Roman" w:hAnsi="Times New Roman" w:eastAsia="宋体" w:cs="Times New Roman"/>
                <w:color w:val="auto"/>
                <w:szCs w:val="21"/>
                <w:lang w:val="en-US" w:eastAsia="zh-CN"/>
              </w:rPr>
              <w:t>一般固废暂存区</w:t>
            </w:r>
          </w:p>
        </w:tc>
        <w:tc>
          <w:tcPr>
            <w:tcW w:w="705" w:type="dxa"/>
            <w:shd w:val="clear" w:color="auto" w:fill="auto"/>
            <w:vAlign w:val="center"/>
          </w:tcPr>
          <w:p w14:paraId="3CCD7D1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655237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746506E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8</w:t>
            </w:r>
          </w:p>
        </w:tc>
        <w:tc>
          <w:tcPr>
            <w:tcW w:w="1107" w:type="dxa"/>
            <w:shd w:val="clear" w:color="auto" w:fill="auto"/>
            <w:vAlign w:val="center"/>
          </w:tcPr>
          <w:p w14:paraId="66C1A91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污泥</w:t>
            </w:r>
          </w:p>
        </w:tc>
        <w:tc>
          <w:tcPr>
            <w:tcW w:w="856" w:type="dxa"/>
            <w:shd w:val="clear" w:color="auto" w:fill="auto"/>
            <w:vAlign w:val="center"/>
          </w:tcPr>
          <w:p w14:paraId="60B7544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废水处理</w:t>
            </w:r>
          </w:p>
        </w:tc>
        <w:tc>
          <w:tcPr>
            <w:tcW w:w="672" w:type="dxa"/>
            <w:vMerge w:val="continue"/>
            <w:shd w:val="clear" w:color="auto" w:fill="auto"/>
            <w:vAlign w:val="center"/>
          </w:tcPr>
          <w:p w14:paraId="44988FE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tc>
        <w:tc>
          <w:tcPr>
            <w:tcW w:w="1500" w:type="dxa"/>
            <w:shd w:val="clear" w:color="auto" w:fill="auto"/>
            <w:vAlign w:val="center"/>
          </w:tcPr>
          <w:p w14:paraId="772B55C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SW07</w:t>
            </w:r>
          </w:p>
          <w:p w14:paraId="789A71B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900-099-S07</w:t>
            </w:r>
          </w:p>
        </w:tc>
        <w:tc>
          <w:tcPr>
            <w:tcW w:w="1333" w:type="dxa"/>
            <w:vMerge w:val="continue"/>
            <w:shd w:val="clear" w:color="auto" w:fill="auto"/>
            <w:vAlign w:val="center"/>
          </w:tcPr>
          <w:p w14:paraId="5CDB71D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58C6579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2B9227E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袋装，</w:t>
            </w:r>
            <w:r>
              <w:rPr>
                <w:rFonts w:hint="default" w:ascii="Times New Roman" w:hAnsi="Times New Roman" w:eastAsia="宋体" w:cs="Times New Roman"/>
                <w:color w:val="auto"/>
                <w:szCs w:val="21"/>
                <w:lang w:val="en-US" w:eastAsia="zh-CN"/>
              </w:rPr>
              <w:t>暂存</w:t>
            </w:r>
            <w:r>
              <w:rPr>
                <w:rFonts w:hint="eastAsia" w:ascii="Times New Roman" w:hAnsi="Times New Roman" w:eastAsia="宋体" w:cs="Times New Roman"/>
                <w:color w:val="auto"/>
                <w:szCs w:val="21"/>
                <w:lang w:val="en-US" w:eastAsia="zh-CN"/>
              </w:rPr>
              <w:t>一般固废暂存区</w:t>
            </w:r>
          </w:p>
        </w:tc>
        <w:tc>
          <w:tcPr>
            <w:tcW w:w="705" w:type="dxa"/>
            <w:shd w:val="clear" w:color="auto" w:fill="auto"/>
            <w:vAlign w:val="center"/>
          </w:tcPr>
          <w:p w14:paraId="64EB22B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095F35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4CD2C77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w:t>
            </w:r>
          </w:p>
        </w:tc>
        <w:tc>
          <w:tcPr>
            <w:tcW w:w="1107" w:type="dxa"/>
            <w:shd w:val="clear" w:color="auto" w:fill="auto"/>
            <w:vAlign w:val="center"/>
          </w:tcPr>
          <w:p w14:paraId="2C3AEC4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不合格品</w:t>
            </w:r>
          </w:p>
        </w:tc>
        <w:tc>
          <w:tcPr>
            <w:tcW w:w="856" w:type="dxa"/>
            <w:shd w:val="clear" w:color="auto" w:fill="auto"/>
            <w:vAlign w:val="center"/>
          </w:tcPr>
          <w:p w14:paraId="4785053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检验工序</w:t>
            </w:r>
          </w:p>
        </w:tc>
        <w:tc>
          <w:tcPr>
            <w:tcW w:w="672" w:type="dxa"/>
            <w:vMerge w:val="continue"/>
            <w:shd w:val="clear" w:color="auto" w:fill="auto"/>
            <w:vAlign w:val="center"/>
          </w:tcPr>
          <w:p w14:paraId="1749FA4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tc>
        <w:tc>
          <w:tcPr>
            <w:tcW w:w="1500" w:type="dxa"/>
            <w:shd w:val="clear" w:color="auto" w:fill="auto"/>
            <w:vAlign w:val="center"/>
          </w:tcPr>
          <w:p w14:paraId="1A5719A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SW59</w:t>
            </w:r>
          </w:p>
          <w:p w14:paraId="7F5FEB7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900-099-S59</w:t>
            </w:r>
          </w:p>
        </w:tc>
        <w:tc>
          <w:tcPr>
            <w:tcW w:w="1333" w:type="dxa"/>
            <w:vMerge w:val="continue"/>
            <w:shd w:val="clear" w:color="auto" w:fill="auto"/>
            <w:vAlign w:val="center"/>
          </w:tcPr>
          <w:p w14:paraId="7B782E1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474700E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481D6C4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w:t>
            </w:r>
            <w:r>
              <w:rPr>
                <w:rFonts w:hint="eastAsia" w:ascii="Times New Roman" w:hAnsi="Times New Roman" w:eastAsia="宋体" w:cs="Times New Roman"/>
                <w:color w:val="auto"/>
                <w:szCs w:val="21"/>
                <w:lang w:val="en-US" w:eastAsia="zh-CN"/>
              </w:rPr>
              <w:t>一般固废暂存区</w:t>
            </w:r>
          </w:p>
        </w:tc>
        <w:tc>
          <w:tcPr>
            <w:tcW w:w="705" w:type="dxa"/>
            <w:shd w:val="clear" w:color="auto" w:fill="auto"/>
            <w:vAlign w:val="center"/>
          </w:tcPr>
          <w:p w14:paraId="3D91BBA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02880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5A8758F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10</w:t>
            </w:r>
          </w:p>
        </w:tc>
        <w:tc>
          <w:tcPr>
            <w:tcW w:w="1107" w:type="dxa"/>
            <w:shd w:val="clear" w:color="auto" w:fill="auto"/>
            <w:vAlign w:val="center"/>
          </w:tcPr>
          <w:p w14:paraId="52259F4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一般废包装物</w:t>
            </w:r>
          </w:p>
        </w:tc>
        <w:tc>
          <w:tcPr>
            <w:tcW w:w="856" w:type="dxa"/>
            <w:shd w:val="clear" w:color="auto" w:fill="auto"/>
            <w:vAlign w:val="center"/>
          </w:tcPr>
          <w:p w14:paraId="0FFB431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原料使用</w:t>
            </w:r>
          </w:p>
        </w:tc>
        <w:tc>
          <w:tcPr>
            <w:tcW w:w="672" w:type="dxa"/>
            <w:vMerge w:val="continue"/>
            <w:shd w:val="clear" w:color="auto" w:fill="auto"/>
            <w:vAlign w:val="center"/>
          </w:tcPr>
          <w:p w14:paraId="3563D22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tc>
        <w:tc>
          <w:tcPr>
            <w:tcW w:w="1500" w:type="dxa"/>
            <w:shd w:val="clear" w:color="auto" w:fill="auto"/>
            <w:vAlign w:val="center"/>
          </w:tcPr>
          <w:p w14:paraId="0D13E5B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SW59</w:t>
            </w:r>
          </w:p>
          <w:p w14:paraId="73D127D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900-099-S59</w:t>
            </w:r>
          </w:p>
        </w:tc>
        <w:tc>
          <w:tcPr>
            <w:tcW w:w="1333" w:type="dxa"/>
            <w:vMerge w:val="continue"/>
            <w:shd w:val="clear" w:color="auto" w:fill="auto"/>
            <w:vAlign w:val="center"/>
          </w:tcPr>
          <w:p w14:paraId="41815D5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6E774AD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4B809F2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w:t>
            </w:r>
            <w:r>
              <w:rPr>
                <w:rFonts w:hint="eastAsia" w:ascii="Times New Roman" w:hAnsi="Times New Roman" w:eastAsia="宋体" w:cs="Times New Roman"/>
                <w:color w:val="auto"/>
                <w:szCs w:val="21"/>
                <w:lang w:val="en-US" w:eastAsia="zh-CN"/>
              </w:rPr>
              <w:t>一般固废暂存区</w:t>
            </w:r>
          </w:p>
        </w:tc>
        <w:tc>
          <w:tcPr>
            <w:tcW w:w="705" w:type="dxa"/>
            <w:shd w:val="clear" w:color="auto" w:fill="auto"/>
            <w:vAlign w:val="center"/>
          </w:tcPr>
          <w:p w14:paraId="7B1ADA1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32BC55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2347C5F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11</w:t>
            </w:r>
          </w:p>
        </w:tc>
        <w:tc>
          <w:tcPr>
            <w:tcW w:w="1107" w:type="dxa"/>
            <w:shd w:val="clear" w:color="auto" w:fill="auto"/>
            <w:vAlign w:val="center"/>
          </w:tcPr>
          <w:p w14:paraId="454183F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废布袋</w:t>
            </w:r>
          </w:p>
        </w:tc>
        <w:tc>
          <w:tcPr>
            <w:tcW w:w="856" w:type="dxa"/>
            <w:shd w:val="clear" w:color="auto" w:fill="auto"/>
            <w:vAlign w:val="center"/>
          </w:tcPr>
          <w:p w14:paraId="371D1B9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废气处理</w:t>
            </w:r>
          </w:p>
        </w:tc>
        <w:tc>
          <w:tcPr>
            <w:tcW w:w="672" w:type="dxa"/>
            <w:vMerge w:val="continue"/>
            <w:shd w:val="clear" w:color="auto" w:fill="auto"/>
            <w:vAlign w:val="center"/>
          </w:tcPr>
          <w:p w14:paraId="3C4BB7E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tc>
        <w:tc>
          <w:tcPr>
            <w:tcW w:w="1500" w:type="dxa"/>
            <w:shd w:val="clear" w:color="auto" w:fill="auto"/>
            <w:vAlign w:val="center"/>
          </w:tcPr>
          <w:p w14:paraId="04CFFA0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SW59</w:t>
            </w:r>
          </w:p>
          <w:p w14:paraId="50BA2E1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900-009-S59</w:t>
            </w:r>
          </w:p>
        </w:tc>
        <w:tc>
          <w:tcPr>
            <w:tcW w:w="1333" w:type="dxa"/>
            <w:vMerge w:val="continue"/>
            <w:shd w:val="clear" w:color="auto" w:fill="auto"/>
            <w:vAlign w:val="center"/>
          </w:tcPr>
          <w:p w14:paraId="3DD3D59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4246699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0DB37D8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w:t>
            </w:r>
            <w:r>
              <w:rPr>
                <w:rFonts w:hint="eastAsia" w:ascii="Times New Roman" w:hAnsi="Times New Roman" w:eastAsia="宋体" w:cs="Times New Roman"/>
                <w:color w:val="auto"/>
                <w:szCs w:val="21"/>
                <w:lang w:val="en-US" w:eastAsia="zh-CN"/>
              </w:rPr>
              <w:t>一般固废暂存区</w:t>
            </w:r>
          </w:p>
        </w:tc>
        <w:tc>
          <w:tcPr>
            <w:tcW w:w="705" w:type="dxa"/>
            <w:shd w:val="clear" w:color="auto" w:fill="auto"/>
            <w:vAlign w:val="center"/>
          </w:tcPr>
          <w:p w14:paraId="55E1AA6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1CA494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645D12E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12</w:t>
            </w:r>
          </w:p>
        </w:tc>
        <w:tc>
          <w:tcPr>
            <w:tcW w:w="1107" w:type="dxa"/>
            <w:shd w:val="clear" w:color="auto" w:fill="auto"/>
            <w:vAlign w:val="center"/>
          </w:tcPr>
          <w:p w14:paraId="09F0850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生活垃圾</w:t>
            </w:r>
          </w:p>
        </w:tc>
        <w:tc>
          <w:tcPr>
            <w:tcW w:w="856" w:type="dxa"/>
            <w:shd w:val="clear" w:color="auto" w:fill="auto"/>
            <w:vAlign w:val="center"/>
          </w:tcPr>
          <w:p w14:paraId="65DFAC2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日常生活</w:t>
            </w:r>
          </w:p>
        </w:tc>
        <w:tc>
          <w:tcPr>
            <w:tcW w:w="672" w:type="dxa"/>
            <w:shd w:val="clear" w:color="auto" w:fill="auto"/>
            <w:vAlign w:val="center"/>
          </w:tcPr>
          <w:p w14:paraId="2260B0B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生活垃圾</w:t>
            </w:r>
          </w:p>
        </w:tc>
        <w:tc>
          <w:tcPr>
            <w:tcW w:w="1500" w:type="dxa"/>
            <w:shd w:val="clear" w:color="auto" w:fill="auto"/>
            <w:vAlign w:val="top"/>
          </w:tcPr>
          <w:p w14:paraId="4F931D2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p w14:paraId="0D6B5E0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w:t>
            </w:r>
          </w:p>
        </w:tc>
        <w:tc>
          <w:tcPr>
            <w:tcW w:w="1333" w:type="dxa"/>
            <w:shd w:val="clear" w:color="auto" w:fill="auto"/>
            <w:vAlign w:val="center"/>
          </w:tcPr>
          <w:p w14:paraId="6D06DAD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环卫部门统一清运</w:t>
            </w:r>
          </w:p>
        </w:tc>
        <w:tc>
          <w:tcPr>
            <w:tcW w:w="1503" w:type="dxa"/>
            <w:shd w:val="clear" w:color="auto" w:fill="auto"/>
            <w:vAlign w:val="center"/>
          </w:tcPr>
          <w:p w14:paraId="523B66C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环卫部门统一清运</w:t>
            </w:r>
          </w:p>
        </w:tc>
        <w:tc>
          <w:tcPr>
            <w:tcW w:w="1268" w:type="dxa"/>
            <w:shd w:val="clear" w:color="auto" w:fill="auto"/>
            <w:vAlign w:val="center"/>
          </w:tcPr>
          <w:p w14:paraId="3581E33E">
            <w:pPr>
              <w:adjustRightInd w:val="0"/>
              <w:snapToGrid w:val="0"/>
              <w:spacing w:beforeLines="0" w:afterLines="0" w:line="240" w:lineRule="auto"/>
              <w:jc w:val="center"/>
              <w:rPr>
                <w:rFonts w:hint="default" w:ascii="Times New Roman" w:hAnsi="Times New Roman" w:cs="Times New Roman"/>
                <w:color w:val="auto"/>
                <w:spacing w:val="0"/>
                <w:szCs w:val="21"/>
                <w:highlight w:val="none"/>
                <w:lang w:val="en-US" w:eastAsia="zh-CN"/>
              </w:rPr>
            </w:pPr>
            <w:r>
              <w:rPr>
                <w:rFonts w:hint="default" w:ascii="Times New Roman" w:hAnsi="Times New Roman" w:cs="Times New Roman"/>
                <w:color w:val="auto"/>
                <w:spacing w:val="0"/>
                <w:szCs w:val="21"/>
                <w:highlight w:val="none"/>
                <w:lang w:val="en-US" w:eastAsia="zh-CN"/>
              </w:rPr>
              <w:t>分类暂存入垃圾桶</w:t>
            </w:r>
          </w:p>
        </w:tc>
        <w:tc>
          <w:tcPr>
            <w:tcW w:w="705" w:type="dxa"/>
            <w:shd w:val="clear" w:color="auto" w:fill="auto"/>
            <w:vAlign w:val="center"/>
          </w:tcPr>
          <w:p w14:paraId="2CFD1B8E">
            <w:pPr>
              <w:adjustRightInd w:val="0"/>
              <w:snapToGrid w:val="0"/>
              <w:spacing w:beforeLines="0" w:afterLines="0" w:line="240" w:lineRule="auto"/>
              <w:jc w:val="center"/>
              <w:rPr>
                <w:rFonts w:hint="eastAsia" w:ascii="Times New Roman" w:hAnsi="Times New Roman" w:cs="Times New Roman"/>
                <w:color w:val="auto"/>
                <w:spacing w:val="0"/>
                <w:szCs w:val="21"/>
                <w:highlight w:val="none"/>
                <w:lang w:eastAsia="zh-CN"/>
              </w:rPr>
            </w:pPr>
            <w:r>
              <w:rPr>
                <w:rFonts w:hint="eastAsia" w:ascii="Times New Roman" w:hAnsi="Times New Roman" w:cs="Times New Roman"/>
                <w:color w:val="auto"/>
                <w:spacing w:val="0"/>
                <w:szCs w:val="21"/>
                <w:highlight w:val="none"/>
                <w:lang w:eastAsia="zh-CN"/>
              </w:rPr>
              <w:t>一致</w:t>
            </w:r>
          </w:p>
        </w:tc>
      </w:tr>
    </w:tbl>
    <w:p w14:paraId="5615B539">
      <w:pPr>
        <w:bidi w:val="0"/>
        <w:rPr>
          <w:rFonts w:hint="eastAsia"/>
          <w:lang w:val="en-US" w:eastAsia="zh-CN"/>
        </w:rPr>
      </w:pPr>
    </w:p>
    <w:p w14:paraId="1DC5F683">
      <w:pPr>
        <w:pStyle w:val="10"/>
        <w:numPr>
          <w:ilvl w:val="0"/>
          <w:numId w:val="2"/>
        </w:numPr>
        <w:ind w:left="0" w:leftChars="0" w:firstLine="480" w:firstLineChars="200"/>
        <w:rPr>
          <w:rFonts w:hint="eastAsia" w:ascii="Times New Roman" w:hAnsi="Times New Roman" w:cs="Times New Roman" w:eastAsiaTheme="minorEastAsia"/>
          <w:b/>
          <w:bCs/>
          <w:spacing w:val="0"/>
          <w:kern w:val="2"/>
          <w:sz w:val="21"/>
          <w:szCs w:val="21"/>
          <w:highlight w:val="none"/>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14:paraId="09003BDD">
      <w:pPr>
        <w:pStyle w:val="6"/>
        <w:numPr>
          <w:ilvl w:val="0"/>
          <w:numId w:val="0"/>
        </w:numPr>
        <w:spacing w:beforeLines="0" w:afterLines="0" w:line="360" w:lineRule="auto"/>
        <w:jc w:val="center"/>
        <w:rPr>
          <w:rFonts w:hint="eastAsia" w:ascii="Times New Roman" w:hAnsi="Times New Roman" w:cs="Times New Roman" w:eastAsiaTheme="minorEastAsia"/>
          <w:b/>
          <w:bCs/>
          <w:spacing w:val="0"/>
          <w:kern w:val="2"/>
          <w:sz w:val="21"/>
          <w:szCs w:val="21"/>
          <w:highlight w:val="none"/>
          <w:lang w:val="en-US" w:eastAsia="zh-CN" w:bidi="ar-SA"/>
        </w:rPr>
      </w:pPr>
    </w:p>
    <w:p w14:paraId="0A824A54">
      <w:pPr>
        <w:pStyle w:val="6"/>
        <w:numPr>
          <w:ilvl w:val="0"/>
          <w:numId w:val="0"/>
        </w:numPr>
        <w:spacing w:beforeLines="0" w:afterLines="0" w:line="360" w:lineRule="auto"/>
        <w:jc w:val="center"/>
        <w:rPr>
          <w:rFonts w:hint="eastAsia" w:ascii="Times New Roman" w:hAnsi="Times New Roman" w:cs="Times New Roman" w:eastAsiaTheme="minorEastAsia"/>
          <w:b/>
          <w:bCs/>
          <w:spacing w:val="0"/>
          <w:kern w:val="2"/>
          <w:sz w:val="21"/>
          <w:szCs w:val="21"/>
          <w:highlight w:val="none"/>
          <w:lang w:val="en-US" w:eastAsia="zh-CN" w:bidi="ar-SA"/>
        </w:rPr>
      </w:pPr>
    </w:p>
    <w:p w14:paraId="1701907B">
      <w:pPr>
        <w:pStyle w:val="6"/>
        <w:numPr>
          <w:ilvl w:val="0"/>
          <w:numId w:val="0"/>
        </w:numPr>
        <w:spacing w:beforeLines="0" w:afterLines="0" w:line="360" w:lineRule="auto"/>
        <w:jc w:val="center"/>
        <w:rPr>
          <w:rFonts w:hint="eastAsia" w:ascii="Times New Roman" w:hAnsi="Times New Roman" w:cs="Times New Roman" w:eastAsiaTheme="minorEastAsia"/>
          <w:b/>
          <w:bCs/>
          <w:spacing w:val="0"/>
          <w:kern w:val="2"/>
          <w:sz w:val="21"/>
          <w:szCs w:val="21"/>
          <w:highlight w:val="none"/>
          <w:lang w:val="en-US" w:eastAsia="zh-CN" w:bidi="ar-SA"/>
        </w:rPr>
      </w:pPr>
    </w:p>
    <w:p w14:paraId="723D5949">
      <w:pPr>
        <w:pStyle w:val="6"/>
        <w:numPr>
          <w:ilvl w:val="0"/>
          <w:numId w:val="0"/>
        </w:numPr>
        <w:spacing w:beforeLines="0" w:afterLines="0" w:line="360" w:lineRule="auto"/>
        <w:jc w:val="center"/>
        <w:rPr>
          <w:rFonts w:hint="eastAsia" w:ascii="Times New Roman" w:hAnsi="Times New Roman" w:cs="Times New Roman" w:eastAsiaTheme="minorEastAsia"/>
          <w:b/>
          <w:bCs/>
          <w:spacing w:val="0"/>
          <w:kern w:val="2"/>
          <w:sz w:val="21"/>
          <w:szCs w:val="21"/>
          <w:highlight w:val="none"/>
          <w:lang w:val="en-US" w:eastAsia="zh-CN" w:bidi="ar-SA"/>
        </w:rPr>
      </w:pPr>
    </w:p>
    <w:p w14:paraId="6B32276B">
      <w:pPr>
        <w:pStyle w:val="6"/>
        <w:numPr>
          <w:ilvl w:val="0"/>
          <w:numId w:val="0"/>
        </w:numPr>
        <w:spacing w:beforeLines="0" w:afterLines="0" w:line="360" w:lineRule="auto"/>
        <w:jc w:val="center"/>
        <w:rPr>
          <w:rFonts w:hint="eastAsia" w:ascii="Times New Roman" w:hAnsi="Times New Roman" w:cs="Times New Roman" w:eastAsiaTheme="minorEastAsia"/>
          <w:b/>
          <w:bCs/>
          <w:spacing w:val="0"/>
          <w:kern w:val="2"/>
          <w:sz w:val="21"/>
          <w:szCs w:val="21"/>
          <w:highlight w:val="none"/>
          <w:lang w:val="en-US" w:eastAsia="zh-CN" w:bidi="ar-SA"/>
        </w:rPr>
      </w:pPr>
    </w:p>
    <w:p w14:paraId="52D467B0">
      <w:pPr>
        <w:pStyle w:val="6"/>
        <w:numPr>
          <w:ilvl w:val="0"/>
          <w:numId w:val="0"/>
        </w:numPr>
        <w:spacing w:beforeLines="0" w:afterLines="0" w:line="360" w:lineRule="auto"/>
        <w:jc w:val="center"/>
        <w:rPr>
          <w:rFonts w:hint="eastAsia"/>
          <w:lang w:val="en-US" w:eastAsia="zh-CN"/>
        </w:rPr>
      </w:pPr>
      <w:r>
        <w:rPr>
          <w:rFonts w:hint="eastAsia" w:ascii="Times New Roman" w:hAnsi="Times New Roman" w:cs="Times New Roman" w:eastAsiaTheme="minorEastAsia"/>
          <w:b/>
          <w:bCs/>
          <w:spacing w:val="0"/>
          <w:kern w:val="2"/>
          <w:sz w:val="21"/>
          <w:szCs w:val="21"/>
          <w:highlight w:val="none"/>
          <w:lang w:val="en-US" w:eastAsia="zh-CN" w:bidi="ar-SA"/>
        </w:rPr>
        <w:t>表4.1.4-2 固（液）体废弃物产生及处置情况一览表</w:t>
      </w:r>
    </w:p>
    <w:bookmarkEnd w:id="48"/>
    <w:tbl>
      <w:tblPr>
        <w:tblStyle w:val="32"/>
        <w:tblW w:w="474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07"/>
        <w:gridCol w:w="1141"/>
        <w:gridCol w:w="1096"/>
        <w:gridCol w:w="1322"/>
        <w:gridCol w:w="1298"/>
        <w:gridCol w:w="1265"/>
        <w:gridCol w:w="1248"/>
        <w:gridCol w:w="940"/>
      </w:tblGrid>
      <w:tr w14:paraId="690532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66" w:hRule="atLeast"/>
          <w:tblHeader/>
          <w:jc w:val="center"/>
        </w:trPr>
        <w:tc>
          <w:tcPr>
            <w:tcW w:w="607" w:type="dxa"/>
            <w:shd w:val="clear" w:color="auto" w:fill="auto"/>
            <w:vAlign w:val="center"/>
          </w:tcPr>
          <w:p w14:paraId="22C4D5E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141" w:type="dxa"/>
            <w:shd w:val="clear" w:color="auto" w:fill="auto"/>
            <w:vAlign w:val="center"/>
          </w:tcPr>
          <w:p w14:paraId="0D936CB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096" w:type="dxa"/>
            <w:shd w:val="clear" w:color="auto" w:fill="auto"/>
            <w:vAlign w:val="center"/>
          </w:tcPr>
          <w:p w14:paraId="4025EF6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322" w:type="dxa"/>
            <w:shd w:val="clear" w:color="auto" w:fill="auto"/>
            <w:vAlign w:val="center"/>
          </w:tcPr>
          <w:p w14:paraId="22AB7CA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298" w:type="dxa"/>
            <w:shd w:val="clear" w:color="auto" w:fill="auto"/>
            <w:vAlign w:val="center"/>
          </w:tcPr>
          <w:p w14:paraId="7AD65BD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rPr>
            </w:pPr>
            <w:r>
              <w:rPr>
                <w:rFonts w:hint="eastAsia" w:ascii="Times New Roman" w:hAnsi="Times New Roman" w:eastAsia="宋体" w:cs="Times New Roman"/>
                <w:b/>
                <w:bCs/>
                <w:color w:val="auto"/>
                <w:sz w:val="21"/>
                <w:szCs w:val="21"/>
                <w:highlight w:val="none"/>
                <w:lang w:val="en-US" w:eastAsia="zh-CN"/>
              </w:rPr>
              <w:t>验收期间产生量</w:t>
            </w:r>
            <w:r>
              <w:rPr>
                <w:rFonts w:hint="default" w:ascii="Times New Roman" w:hAnsi="Times New Roman" w:eastAsia="宋体"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t</w:t>
            </w:r>
            <w:r>
              <w:rPr>
                <w:rFonts w:hint="default" w:ascii="Times New Roman" w:hAnsi="Times New Roman" w:eastAsia="宋体" w:cs="Times New Roman"/>
                <w:b/>
                <w:bCs/>
                <w:color w:val="auto"/>
                <w:sz w:val="21"/>
                <w:szCs w:val="21"/>
                <w:highlight w:val="none"/>
                <w:lang w:val="en-US" w:eastAsia="zh-CN"/>
              </w:rPr>
              <w:t>）</w:t>
            </w:r>
          </w:p>
        </w:tc>
        <w:tc>
          <w:tcPr>
            <w:tcW w:w="1265" w:type="dxa"/>
            <w:shd w:val="clear" w:color="auto" w:fill="auto"/>
            <w:vAlign w:val="center"/>
          </w:tcPr>
          <w:p w14:paraId="4FE2153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eastAsia="zh-CN"/>
              </w:rPr>
              <w:t>折</w:t>
            </w:r>
            <w:r>
              <w:rPr>
                <w:rFonts w:hint="default" w:ascii="Times New Roman" w:hAnsi="Times New Roman" w:eastAsia="宋体" w:cs="Times New Roman"/>
                <w:b/>
                <w:bCs/>
                <w:color w:val="auto"/>
                <w:sz w:val="21"/>
                <w:szCs w:val="21"/>
                <w:highlight w:val="none"/>
                <w:lang w:val="en-US" w:eastAsia="zh-CN"/>
              </w:rPr>
              <w:t>算</w:t>
            </w:r>
            <w:r>
              <w:rPr>
                <w:rFonts w:hint="default" w:ascii="Times New Roman" w:hAnsi="Times New Roman" w:eastAsia="宋体" w:cs="Times New Roman"/>
                <w:b/>
                <w:bCs/>
                <w:color w:val="auto"/>
                <w:sz w:val="21"/>
                <w:szCs w:val="21"/>
                <w:highlight w:val="none"/>
                <w:lang w:eastAsia="zh-CN"/>
              </w:rPr>
              <w:t>年</w:t>
            </w:r>
            <w:r>
              <w:rPr>
                <w:rFonts w:hint="default" w:ascii="Times New Roman" w:hAnsi="Times New Roman" w:eastAsia="宋体" w:cs="Times New Roman"/>
                <w:b/>
                <w:bCs/>
                <w:color w:val="auto"/>
                <w:sz w:val="21"/>
                <w:szCs w:val="21"/>
                <w:highlight w:val="none"/>
              </w:rPr>
              <w:t>产生量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248" w:type="dxa"/>
            <w:shd w:val="clear" w:color="auto" w:fill="auto"/>
            <w:vAlign w:val="center"/>
          </w:tcPr>
          <w:p w14:paraId="1D2D64B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rPr>
            </w:pPr>
            <w:r>
              <w:rPr>
                <w:rFonts w:hint="eastAsia" w:ascii="Times New Roman" w:hAnsi="Times New Roman" w:eastAsia="宋体" w:cs="Times New Roman"/>
                <w:b/>
                <w:bCs/>
                <w:color w:val="auto"/>
                <w:sz w:val="21"/>
                <w:szCs w:val="21"/>
                <w:highlight w:val="none"/>
                <w:lang w:val="en-US" w:eastAsia="zh-CN"/>
              </w:rPr>
              <w:t>验收期间转移/</w:t>
            </w:r>
            <w:r>
              <w:rPr>
                <w:rFonts w:hint="default" w:ascii="Times New Roman" w:hAnsi="Times New Roman" w:eastAsia="宋体" w:cs="Times New Roman"/>
                <w:b/>
                <w:bCs/>
                <w:color w:val="auto"/>
                <w:sz w:val="21"/>
                <w:szCs w:val="21"/>
                <w:highlight w:val="none"/>
                <w:lang w:val="en-US" w:eastAsia="zh-CN"/>
              </w:rPr>
              <w:t>处置量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940" w:type="dxa"/>
            <w:shd w:val="clear" w:color="auto" w:fill="auto"/>
            <w:vAlign w:val="center"/>
          </w:tcPr>
          <w:p w14:paraId="5B833F9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变化情况</w:t>
            </w:r>
          </w:p>
        </w:tc>
      </w:tr>
      <w:tr w14:paraId="282389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9" w:hRule="atLeast"/>
          <w:jc w:val="center"/>
        </w:trPr>
        <w:tc>
          <w:tcPr>
            <w:tcW w:w="607" w:type="dxa"/>
            <w:shd w:val="clear" w:color="auto" w:fill="auto"/>
            <w:vAlign w:val="center"/>
          </w:tcPr>
          <w:p w14:paraId="040AFE25">
            <w:pPr>
              <w:keepNext w:val="0"/>
              <w:keepLines w:val="0"/>
              <w:suppressLineNumbers w:val="0"/>
              <w:adjustRightInd w:val="0"/>
              <w:snapToGrid w:val="0"/>
              <w:spacing w:before="0" w:beforeAutospacing="0" w:after="0" w:afterAutospacing="0" w:line="240" w:lineRule="auto"/>
              <w:ind w:left="0" w:leftChars="0" w:right="0" w:righ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Cs w:val="21"/>
              </w:rPr>
              <w:t>1</w:t>
            </w:r>
          </w:p>
        </w:tc>
        <w:tc>
          <w:tcPr>
            <w:tcW w:w="1141" w:type="dxa"/>
            <w:shd w:val="clear" w:color="auto" w:fill="auto"/>
            <w:vAlign w:val="center"/>
          </w:tcPr>
          <w:p w14:paraId="568FEC9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废活性炭</w:t>
            </w:r>
          </w:p>
        </w:tc>
        <w:tc>
          <w:tcPr>
            <w:tcW w:w="1096" w:type="dxa"/>
            <w:shd w:val="clear" w:color="auto" w:fill="auto"/>
            <w:vAlign w:val="center"/>
          </w:tcPr>
          <w:p w14:paraId="5453D8E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废气处理</w:t>
            </w:r>
          </w:p>
        </w:tc>
        <w:tc>
          <w:tcPr>
            <w:tcW w:w="1322" w:type="dxa"/>
            <w:shd w:val="clear" w:color="auto" w:fill="auto"/>
            <w:vAlign w:val="center"/>
          </w:tcPr>
          <w:p w14:paraId="01000AA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5.134</w:t>
            </w:r>
          </w:p>
        </w:tc>
        <w:tc>
          <w:tcPr>
            <w:tcW w:w="1298" w:type="dxa"/>
            <w:shd w:val="clear" w:color="auto" w:fill="auto"/>
            <w:vAlign w:val="center"/>
          </w:tcPr>
          <w:p w14:paraId="3C9C9E6B">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265" w:type="dxa"/>
            <w:shd w:val="clear" w:color="auto" w:fill="auto"/>
            <w:vAlign w:val="center"/>
          </w:tcPr>
          <w:p w14:paraId="0D8824EB">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w:t>
            </w:r>
          </w:p>
        </w:tc>
        <w:tc>
          <w:tcPr>
            <w:tcW w:w="1248" w:type="dxa"/>
            <w:shd w:val="clear" w:color="auto" w:fill="auto"/>
            <w:vAlign w:val="center"/>
          </w:tcPr>
          <w:p w14:paraId="438EE7DE">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940" w:type="dxa"/>
            <w:shd w:val="clear" w:color="auto" w:fill="auto"/>
            <w:vAlign w:val="center"/>
          </w:tcPr>
          <w:p w14:paraId="6A5FD5DB">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14:paraId="439F3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2" w:hRule="atLeast"/>
          <w:jc w:val="center"/>
        </w:trPr>
        <w:tc>
          <w:tcPr>
            <w:tcW w:w="607" w:type="dxa"/>
            <w:shd w:val="clear" w:color="auto" w:fill="auto"/>
            <w:vAlign w:val="center"/>
          </w:tcPr>
          <w:p w14:paraId="41D6858B">
            <w:pPr>
              <w:keepNext w:val="0"/>
              <w:keepLines w:val="0"/>
              <w:suppressLineNumbers w:val="0"/>
              <w:adjustRightInd w:val="0"/>
              <w:snapToGrid w:val="0"/>
              <w:spacing w:before="0" w:beforeAutospacing="0" w:after="0" w:afterAutospacing="0" w:line="240" w:lineRule="auto"/>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2</w:t>
            </w:r>
          </w:p>
        </w:tc>
        <w:tc>
          <w:tcPr>
            <w:tcW w:w="1141" w:type="dxa"/>
            <w:shd w:val="clear" w:color="auto" w:fill="auto"/>
            <w:vAlign w:val="center"/>
          </w:tcPr>
          <w:p w14:paraId="5D8CA1C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废液压油</w:t>
            </w:r>
          </w:p>
        </w:tc>
        <w:tc>
          <w:tcPr>
            <w:tcW w:w="1096" w:type="dxa"/>
            <w:shd w:val="clear" w:color="auto" w:fill="auto"/>
            <w:vAlign w:val="center"/>
          </w:tcPr>
          <w:p w14:paraId="798C785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原料使用</w:t>
            </w:r>
          </w:p>
        </w:tc>
        <w:tc>
          <w:tcPr>
            <w:tcW w:w="1322" w:type="dxa"/>
            <w:shd w:val="clear" w:color="auto" w:fill="auto"/>
            <w:vAlign w:val="center"/>
          </w:tcPr>
          <w:p w14:paraId="1340ACE1">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0.272</w:t>
            </w:r>
          </w:p>
        </w:tc>
        <w:tc>
          <w:tcPr>
            <w:tcW w:w="1298" w:type="dxa"/>
            <w:shd w:val="clear" w:color="auto" w:fill="auto"/>
            <w:vAlign w:val="center"/>
          </w:tcPr>
          <w:p w14:paraId="4D09B1AE">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265" w:type="dxa"/>
            <w:shd w:val="clear" w:color="auto" w:fill="auto"/>
            <w:vAlign w:val="center"/>
          </w:tcPr>
          <w:p w14:paraId="71FE6348">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w:t>
            </w:r>
          </w:p>
        </w:tc>
        <w:tc>
          <w:tcPr>
            <w:tcW w:w="1248" w:type="dxa"/>
            <w:shd w:val="clear" w:color="auto" w:fill="auto"/>
            <w:vAlign w:val="center"/>
          </w:tcPr>
          <w:p w14:paraId="0C337202">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940" w:type="dxa"/>
            <w:shd w:val="clear" w:color="auto" w:fill="auto"/>
            <w:vAlign w:val="center"/>
          </w:tcPr>
          <w:p w14:paraId="2536DB51">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14:paraId="247BF8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9" w:hRule="atLeast"/>
          <w:jc w:val="center"/>
        </w:trPr>
        <w:tc>
          <w:tcPr>
            <w:tcW w:w="607" w:type="dxa"/>
            <w:shd w:val="clear" w:color="auto" w:fill="auto"/>
            <w:vAlign w:val="center"/>
          </w:tcPr>
          <w:p w14:paraId="00C44232">
            <w:pPr>
              <w:keepNext w:val="0"/>
              <w:keepLines w:val="0"/>
              <w:suppressLineNumbers w:val="0"/>
              <w:adjustRightInd w:val="0"/>
              <w:snapToGrid w:val="0"/>
              <w:spacing w:before="0" w:beforeAutospacing="0" w:after="0" w:afterAutospacing="0" w:line="240" w:lineRule="auto"/>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3</w:t>
            </w:r>
          </w:p>
        </w:tc>
        <w:tc>
          <w:tcPr>
            <w:tcW w:w="1141" w:type="dxa"/>
            <w:shd w:val="clear" w:color="auto" w:fill="auto"/>
            <w:vAlign w:val="center"/>
          </w:tcPr>
          <w:p w14:paraId="5A74C05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废液压油桶</w:t>
            </w:r>
          </w:p>
        </w:tc>
        <w:tc>
          <w:tcPr>
            <w:tcW w:w="1096" w:type="dxa"/>
            <w:shd w:val="clear" w:color="auto" w:fill="auto"/>
            <w:vAlign w:val="center"/>
          </w:tcPr>
          <w:p w14:paraId="4D42DC2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原料使用</w:t>
            </w:r>
          </w:p>
        </w:tc>
        <w:tc>
          <w:tcPr>
            <w:tcW w:w="1322" w:type="dxa"/>
            <w:shd w:val="clear" w:color="auto" w:fill="auto"/>
            <w:vAlign w:val="center"/>
          </w:tcPr>
          <w:p w14:paraId="399FC6C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0.020</w:t>
            </w:r>
          </w:p>
        </w:tc>
        <w:tc>
          <w:tcPr>
            <w:tcW w:w="1298" w:type="dxa"/>
            <w:shd w:val="clear" w:color="auto" w:fill="auto"/>
            <w:vAlign w:val="center"/>
          </w:tcPr>
          <w:p w14:paraId="55CB774B">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265" w:type="dxa"/>
            <w:shd w:val="clear" w:color="auto" w:fill="auto"/>
            <w:vAlign w:val="center"/>
          </w:tcPr>
          <w:p w14:paraId="4974B663">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1248" w:type="dxa"/>
            <w:shd w:val="clear" w:color="auto" w:fill="auto"/>
            <w:vAlign w:val="center"/>
          </w:tcPr>
          <w:p w14:paraId="28CE3F12">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940" w:type="dxa"/>
            <w:shd w:val="clear" w:color="auto" w:fill="auto"/>
            <w:vAlign w:val="center"/>
          </w:tcPr>
          <w:p w14:paraId="75BEF3FF">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14:paraId="2C227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9" w:hRule="atLeast"/>
          <w:jc w:val="center"/>
        </w:trPr>
        <w:tc>
          <w:tcPr>
            <w:tcW w:w="607" w:type="dxa"/>
            <w:shd w:val="clear" w:color="auto" w:fill="auto"/>
            <w:vAlign w:val="center"/>
          </w:tcPr>
          <w:p w14:paraId="72E29B1C">
            <w:pPr>
              <w:keepNext w:val="0"/>
              <w:keepLines w:val="0"/>
              <w:suppressLineNumbers w:val="0"/>
              <w:adjustRightInd w:val="0"/>
              <w:snapToGrid w:val="0"/>
              <w:spacing w:before="0" w:beforeAutospacing="0" w:after="0" w:afterAutospacing="0" w:line="240" w:lineRule="auto"/>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zCs w:val="21"/>
                <w:lang w:val="en-US" w:eastAsia="zh-CN"/>
              </w:rPr>
              <w:t>4</w:t>
            </w:r>
          </w:p>
        </w:tc>
        <w:tc>
          <w:tcPr>
            <w:tcW w:w="1141" w:type="dxa"/>
            <w:shd w:val="clear" w:color="auto" w:fill="auto"/>
            <w:vAlign w:val="center"/>
          </w:tcPr>
          <w:p w14:paraId="149843D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废泡沫料</w:t>
            </w:r>
          </w:p>
        </w:tc>
        <w:tc>
          <w:tcPr>
            <w:tcW w:w="1096" w:type="dxa"/>
            <w:shd w:val="clear" w:color="auto" w:fill="auto"/>
            <w:vAlign w:val="center"/>
          </w:tcPr>
          <w:p w14:paraId="33CEDF8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生产过程</w:t>
            </w:r>
          </w:p>
        </w:tc>
        <w:tc>
          <w:tcPr>
            <w:tcW w:w="1322" w:type="dxa"/>
            <w:shd w:val="clear" w:color="auto" w:fill="auto"/>
            <w:vAlign w:val="center"/>
          </w:tcPr>
          <w:p w14:paraId="313415C1">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16</w:t>
            </w:r>
          </w:p>
        </w:tc>
        <w:tc>
          <w:tcPr>
            <w:tcW w:w="1298" w:type="dxa"/>
            <w:shd w:val="clear" w:color="auto" w:fill="auto"/>
            <w:vAlign w:val="center"/>
          </w:tcPr>
          <w:p w14:paraId="6760E67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1.5</w:t>
            </w:r>
          </w:p>
        </w:tc>
        <w:tc>
          <w:tcPr>
            <w:tcW w:w="1265" w:type="dxa"/>
            <w:shd w:val="clear" w:color="auto" w:fill="auto"/>
            <w:vAlign w:val="center"/>
          </w:tcPr>
          <w:p w14:paraId="2FC6D90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18</w:t>
            </w:r>
          </w:p>
        </w:tc>
        <w:tc>
          <w:tcPr>
            <w:tcW w:w="1248" w:type="dxa"/>
            <w:shd w:val="clear" w:color="auto" w:fill="auto"/>
            <w:vAlign w:val="center"/>
          </w:tcPr>
          <w:p w14:paraId="7B07F9E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1.5</w:t>
            </w:r>
          </w:p>
        </w:tc>
        <w:tc>
          <w:tcPr>
            <w:tcW w:w="940" w:type="dxa"/>
            <w:shd w:val="clear" w:color="auto" w:fill="auto"/>
            <w:vAlign w:val="center"/>
          </w:tcPr>
          <w:p w14:paraId="57A32111">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14:paraId="60622A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5" w:hRule="atLeast"/>
          <w:jc w:val="center"/>
        </w:trPr>
        <w:tc>
          <w:tcPr>
            <w:tcW w:w="607" w:type="dxa"/>
            <w:shd w:val="clear" w:color="auto" w:fill="auto"/>
            <w:vAlign w:val="center"/>
          </w:tcPr>
          <w:p w14:paraId="0CD52609">
            <w:pPr>
              <w:keepNext w:val="0"/>
              <w:keepLines w:val="0"/>
              <w:suppressLineNumbers w:val="0"/>
              <w:adjustRightInd w:val="0"/>
              <w:snapToGrid w:val="0"/>
              <w:spacing w:before="0" w:beforeAutospacing="0" w:after="0" w:afterAutospacing="0" w:line="240" w:lineRule="auto"/>
              <w:ind w:left="0" w:leftChars="0" w:right="0" w:rightChars="0"/>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5</w:t>
            </w:r>
          </w:p>
        </w:tc>
        <w:tc>
          <w:tcPr>
            <w:tcW w:w="1141" w:type="dxa"/>
            <w:shd w:val="clear" w:color="auto" w:fill="auto"/>
            <w:vAlign w:val="center"/>
          </w:tcPr>
          <w:p w14:paraId="43AD7EB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锅炉灰渣</w:t>
            </w:r>
          </w:p>
        </w:tc>
        <w:tc>
          <w:tcPr>
            <w:tcW w:w="1096" w:type="dxa"/>
            <w:shd w:val="clear" w:color="auto" w:fill="auto"/>
            <w:vAlign w:val="center"/>
          </w:tcPr>
          <w:p w14:paraId="57E6947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锅炉使用</w:t>
            </w:r>
          </w:p>
        </w:tc>
        <w:tc>
          <w:tcPr>
            <w:tcW w:w="1322" w:type="dxa"/>
            <w:shd w:val="clear" w:color="auto" w:fill="auto"/>
            <w:vAlign w:val="center"/>
          </w:tcPr>
          <w:p w14:paraId="3CD4E87C">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41.74</w:t>
            </w:r>
          </w:p>
        </w:tc>
        <w:tc>
          <w:tcPr>
            <w:tcW w:w="1298" w:type="dxa"/>
            <w:shd w:val="clear" w:color="auto" w:fill="auto"/>
            <w:vAlign w:val="center"/>
          </w:tcPr>
          <w:p w14:paraId="39F948AA">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3.1</w:t>
            </w:r>
          </w:p>
        </w:tc>
        <w:tc>
          <w:tcPr>
            <w:tcW w:w="1265" w:type="dxa"/>
            <w:shd w:val="clear" w:color="auto" w:fill="auto"/>
            <w:vAlign w:val="center"/>
          </w:tcPr>
          <w:p w14:paraId="4EE697B4">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37.2</w:t>
            </w:r>
          </w:p>
        </w:tc>
        <w:tc>
          <w:tcPr>
            <w:tcW w:w="1248" w:type="dxa"/>
            <w:shd w:val="clear" w:color="auto" w:fill="auto"/>
            <w:vAlign w:val="center"/>
          </w:tcPr>
          <w:p w14:paraId="3F5D474F">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3.1</w:t>
            </w:r>
          </w:p>
        </w:tc>
        <w:tc>
          <w:tcPr>
            <w:tcW w:w="940" w:type="dxa"/>
            <w:shd w:val="clear" w:color="auto" w:fill="auto"/>
            <w:vAlign w:val="center"/>
          </w:tcPr>
          <w:p w14:paraId="62CAD9A7">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-4.54</w:t>
            </w:r>
          </w:p>
        </w:tc>
      </w:tr>
      <w:tr w14:paraId="6BFBEE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84" w:hRule="atLeast"/>
          <w:jc w:val="center"/>
        </w:trPr>
        <w:tc>
          <w:tcPr>
            <w:tcW w:w="607" w:type="dxa"/>
            <w:shd w:val="clear" w:color="auto" w:fill="auto"/>
            <w:vAlign w:val="center"/>
          </w:tcPr>
          <w:p w14:paraId="0F1B0160">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color w:val="auto"/>
                <w:kern w:val="0"/>
                <w:szCs w:val="21"/>
                <w:highlight w:val="none"/>
                <w:lang w:val="en-US" w:eastAsia="zh-CN"/>
              </w:rPr>
              <w:t>6</w:t>
            </w:r>
          </w:p>
        </w:tc>
        <w:tc>
          <w:tcPr>
            <w:tcW w:w="1141" w:type="dxa"/>
            <w:shd w:val="clear" w:color="auto" w:fill="auto"/>
            <w:vAlign w:val="center"/>
          </w:tcPr>
          <w:p w14:paraId="6310941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废离子交换树脂及废过滤介质</w:t>
            </w:r>
          </w:p>
        </w:tc>
        <w:tc>
          <w:tcPr>
            <w:tcW w:w="1096" w:type="dxa"/>
            <w:shd w:val="clear" w:color="auto" w:fill="auto"/>
            <w:vAlign w:val="center"/>
          </w:tcPr>
          <w:p w14:paraId="18C5676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软水制备</w:t>
            </w:r>
          </w:p>
        </w:tc>
        <w:tc>
          <w:tcPr>
            <w:tcW w:w="1322" w:type="dxa"/>
            <w:shd w:val="clear" w:color="auto" w:fill="auto"/>
            <w:vAlign w:val="center"/>
          </w:tcPr>
          <w:p w14:paraId="6E1320CE">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w:t>
            </w:r>
          </w:p>
        </w:tc>
        <w:tc>
          <w:tcPr>
            <w:tcW w:w="1298" w:type="dxa"/>
            <w:shd w:val="clear" w:color="auto" w:fill="auto"/>
            <w:vAlign w:val="center"/>
          </w:tcPr>
          <w:p w14:paraId="5646F247">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265" w:type="dxa"/>
            <w:shd w:val="clear" w:color="auto" w:fill="auto"/>
            <w:vAlign w:val="center"/>
          </w:tcPr>
          <w:p w14:paraId="2A383473">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1248" w:type="dxa"/>
            <w:shd w:val="clear" w:color="auto" w:fill="auto"/>
            <w:vAlign w:val="center"/>
          </w:tcPr>
          <w:p w14:paraId="4A8FAC62">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940" w:type="dxa"/>
            <w:shd w:val="clear" w:color="auto" w:fill="auto"/>
            <w:vAlign w:val="center"/>
          </w:tcPr>
          <w:p w14:paraId="52D4DD3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14:paraId="1333A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9" w:hRule="atLeast"/>
          <w:jc w:val="center"/>
        </w:trPr>
        <w:tc>
          <w:tcPr>
            <w:tcW w:w="607" w:type="dxa"/>
            <w:shd w:val="clear" w:color="auto" w:fill="auto"/>
            <w:vAlign w:val="center"/>
          </w:tcPr>
          <w:p w14:paraId="50C86398">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color w:val="auto"/>
                <w:kern w:val="0"/>
                <w:szCs w:val="21"/>
                <w:highlight w:val="none"/>
                <w:lang w:val="en-US" w:eastAsia="zh-CN"/>
              </w:rPr>
              <w:t>7</w:t>
            </w:r>
          </w:p>
        </w:tc>
        <w:tc>
          <w:tcPr>
            <w:tcW w:w="1141" w:type="dxa"/>
            <w:shd w:val="clear" w:color="auto" w:fill="auto"/>
            <w:vAlign w:val="center"/>
          </w:tcPr>
          <w:p w14:paraId="7D7B916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废过滤棉</w:t>
            </w:r>
          </w:p>
        </w:tc>
        <w:tc>
          <w:tcPr>
            <w:tcW w:w="1096" w:type="dxa"/>
            <w:shd w:val="clear" w:color="auto" w:fill="auto"/>
            <w:vAlign w:val="center"/>
          </w:tcPr>
          <w:p w14:paraId="2071C00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废气处理</w:t>
            </w:r>
          </w:p>
        </w:tc>
        <w:tc>
          <w:tcPr>
            <w:tcW w:w="1322" w:type="dxa"/>
            <w:shd w:val="clear" w:color="auto" w:fill="auto"/>
            <w:vAlign w:val="center"/>
          </w:tcPr>
          <w:p w14:paraId="1C7D591C">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0.5</w:t>
            </w:r>
          </w:p>
        </w:tc>
        <w:tc>
          <w:tcPr>
            <w:tcW w:w="1298" w:type="dxa"/>
            <w:shd w:val="clear" w:color="auto" w:fill="auto"/>
            <w:vAlign w:val="center"/>
          </w:tcPr>
          <w:p w14:paraId="0A0DADB6">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265" w:type="dxa"/>
            <w:shd w:val="clear" w:color="auto" w:fill="auto"/>
            <w:vAlign w:val="center"/>
          </w:tcPr>
          <w:p w14:paraId="5EDF1AB2">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1248" w:type="dxa"/>
            <w:shd w:val="clear" w:color="auto" w:fill="auto"/>
            <w:vAlign w:val="center"/>
          </w:tcPr>
          <w:p w14:paraId="5ACC1458">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940" w:type="dxa"/>
            <w:shd w:val="clear" w:color="auto" w:fill="auto"/>
            <w:vAlign w:val="center"/>
          </w:tcPr>
          <w:p w14:paraId="08D9FBA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14:paraId="6AB92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9" w:hRule="atLeast"/>
          <w:jc w:val="center"/>
        </w:trPr>
        <w:tc>
          <w:tcPr>
            <w:tcW w:w="607" w:type="dxa"/>
            <w:shd w:val="clear" w:color="auto" w:fill="auto"/>
            <w:vAlign w:val="center"/>
          </w:tcPr>
          <w:p w14:paraId="2B1D907F">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color w:val="auto"/>
                <w:kern w:val="0"/>
                <w:sz w:val="21"/>
                <w:szCs w:val="21"/>
                <w:highlight w:val="none"/>
                <w:lang w:val="en-US" w:eastAsia="zh-CN" w:bidi="ar-SA"/>
              </w:rPr>
              <w:t>8</w:t>
            </w:r>
          </w:p>
        </w:tc>
        <w:tc>
          <w:tcPr>
            <w:tcW w:w="1141" w:type="dxa"/>
            <w:shd w:val="clear" w:color="auto" w:fill="auto"/>
            <w:vAlign w:val="center"/>
          </w:tcPr>
          <w:p w14:paraId="38095B9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污泥</w:t>
            </w:r>
          </w:p>
        </w:tc>
        <w:tc>
          <w:tcPr>
            <w:tcW w:w="1096" w:type="dxa"/>
            <w:shd w:val="clear" w:color="auto" w:fill="auto"/>
            <w:vAlign w:val="center"/>
          </w:tcPr>
          <w:p w14:paraId="2B26EF2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废水处理</w:t>
            </w:r>
          </w:p>
        </w:tc>
        <w:tc>
          <w:tcPr>
            <w:tcW w:w="1322" w:type="dxa"/>
            <w:shd w:val="clear" w:color="auto" w:fill="auto"/>
            <w:vAlign w:val="center"/>
          </w:tcPr>
          <w:p w14:paraId="08A1125E">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34.73</w:t>
            </w:r>
          </w:p>
        </w:tc>
        <w:tc>
          <w:tcPr>
            <w:tcW w:w="1298" w:type="dxa"/>
            <w:shd w:val="clear" w:color="auto" w:fill="auto"/>
            <w:vAlign w:val="center"/>
          </w:tcPr>
          <w:p w14:paraId="7F2800B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2.6</w:t>
            </w:r>
          </w:p>
        </w:tc>
        <w:tc>
          <w:tcPr>
            <w:tcW w:w="1265" w:type="dxa"/>
            <w:shd w:val="clear" w:color="auto" w:fill="auto"/>
            <w:vAlign w:val="center"/>
          </w:tcPr>
          <w:p w14:paraId="06936AA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31.2</w:t>
            </w:r>
          </w:p>
        </w:tc>
        <w:tc>
          <w:tcPr>
            <w:tcW w:w="1248" w:type="dxa"/>
            <w:shd w:val="clear" w:color="auto" w:fill="auto"/>
            <w:vAlign w:val="center"/>
          </w:tcPr>
          <w:p w14:paraId="148EF4EC">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2.6</w:t>
            </w:r>
          </w:p>
        </w:tc>
        <w:tc>
          <w:tcPr>
            <w:tcW w:w="940" w:type="dxa"/>
            <w:shd w:val="clear" w:color="auto" w:fill="auto"/>
            <w:vAlign w:val="center"/>
          </w:tcPr>
          <w:p w14:paraId="5B0074B4">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-3.53</w:t>
            </w:r>
          </w:p>
        </w:tc>
      </w:tr>
      <w:tr w14:paraId="757BD0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9" w:hRule="atLeast"/>
          <w:jc w:val="center"/>
        </w:trPr>
        <w:tc>
          <w:tcPr>
            <w:tcW w:w="607" w:type="dxa"/>
            <w:shd w:val="clear" w:color="auto" w:fill="auto"/>
            <w:vAlign w:val="center"/>
          </w:tcPr>
          <w:p w14:paraId="1128ADA0">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Cs w:val="21"/>
                <w:highlight w:val="none"/>
                <w:lang w:val="en-US" w:eastAsia="zh-CN"/>
              </w:rPr>
              <w:t>9</w:t>
            </w:r>
          </w:p>
        </w:tc>
        <w:tc>
          <w:tcPr>
            <w:tcW w:w="1141" w:type="dxa"/>
            <w:shd w:val="clear" w:color="auto" w:fill="auto"/>
            <w:vAlign w:val="center"/>
          </w:tcPr>
          <w:p w14:paraId="15CEDAC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不合格品</w:t>
            </w:r>
          </w:p>
        </w:tc>
        <w:tc>
          <w:tcPr>
            <w:tcW w:w="1096" w:type="dxa"/>
            <w:shd w:val="clear" w:color="auto" w:fill="auto"/>
            <w:vAlign w:val="center"/>
          </w:tcPr>
          <w:p w14:paraId="216CBEE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检验工序</w:t>
            </w:r>
          </w:p>
        </w:tc>
        <w:tc>
          <w:tcPr>
            <w:tcW w:w="1322" w:type="dxa"/>
            <w:shd w:val="clear" w:color="auto" w:fill="auto"/>
            <w:vAlign w:val="center"/>
          </w:tcPr>
          <w:p w14:paraId="1288FAAE">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4</w:t>
            </w:r>
          </w:p>
        </w:tc>
        <w:tc>
          <w:tcPr>
            <w:tcW w:w="1298" w:type="dxa"/>
            <w:shd w:val="clear" w:color="auto" w:fill="auto"/>
            <w:vAlign w:val="center"/>
          </w:tcPr>
          <w:p w14:paraId="677D86B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w:t>
            </w:r>
          </w:p>
        </w:tc>
        <w:tc>
          <w:tcPr>
            <w:tcW w:w="1265" w:type="dxa"/>
            <w:shd w:val="clear" w:color="auto" w:fill="auto"/>
            <w:vAlign w:val="center"/>
          </w:tcPr>
          <w:p w14:paraId="24C25BD0">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3.6</w:t>
            </w:r>
          </w:p>
        </w:tc>
        <w:tc>
          <w:tcPr>
            <w:tcW w:w="1248" w:type="dxa"/>
            <w:shd w:val="clear" w:color="auto" w:fill="auto"/>
            <w:vAlign w:val="center"/>
          </w:tcPr>
          <w:p w14:paraId="3A99B4D5">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w:t>
            </w:r>
          </w:p>
        </w:tc>
        <w:tc>
          <w:tcPr>
            <w:tcW w:w="940" w:type="dxa"/>
            <w:shd w:val="clear" w:color="auto" w:fill="auto"/>
            <w:vAlign w:val="center"/>
          </w:tcPr>
          <w:p w14:paraId="4E88F9B5">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-0.4</w:t>
            </w:r>
          </w:p>
        </w:tc>
      </w:tr>
      <w:tr w14:paraId="6994E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9" w:hRule="atLeast"/>
          <w:jc w:val="center"/>
        </w:trPr>
        <w:tc>
          <w:tcPr>
            <w:tcW w:w="607" w:type="dxa"/>
            <w:shd w:val="clear" w:color="auto" w:fill="auto"/>
            <w:vAlign w:val="center"/>
          </w:tcPr>
          <w:p w14:paraId="1190C93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10</w:t>
            </w:r>
          </w:p>
        </w:tc>
        <w:tc>
          <w:tcPr>
            <w:tcW w:w="1141" w:type="dxa"/>
            <w:shd w:val="clear" w:color="auto" w:fill="auto"/>
            <w:vAlign w:val="center"/>
          </w:tcPr>
          <w:p w14:paraId="38DA911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一般废包装物</w:t>
            </w:r>
          </w:p>
        </w:tc>
        <w:tc>
          <w:tcPr>
            <w:tcW w:w="1096" w:type="dxa"/>
            <w:shd w:val="clear" w:color="auto" w:fill="auto"/>
            <w:vAlign w:val="center"/>
          </w:tcPr>
          <w:p w14:paraId="19C27EE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原料使用</w:t>
            </w:r>
          </w:p>
        </w:tc>
        <w:tc>
          <w:tcPr>
            <w:tcW w:w="1322" w:type="dxa"/>
            <w:shd w:val="clear" w:color="auto" w:fill="auto"/>
            <w:vAlign w:val="center"/>
          </w:tcPr>
          <w:p w14:paraId="3B69E868">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5</w:t>
            </w:r>
          </w:p>
        </w:tc>
        <w:tc>
          <w:tcPr>
            <w:tcW w:w="1298" w:type="dxa"/>
            <w:shd w:val="clear" w:color="auto" w:fill="auto"/>
            <w:vAlign w:val="center"/>
          </w:tcPr>
          <w:p w14:paraId="1F86970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0.37</w:t>
            </w:r>
          </w:p>
        </w:tc>
        <w:tc>
          <w:tcPr>
            <w:tcW w:w="1265" w:type="dxa"/>
            <w:shd w:val="clear" w:color="auto" w:fill="auto"/>
            <w:vAlign w:val="center"/>
          </w:tcPr>
          <w:p w14:paraId="727365C1">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4.44</w:t>
            </w:r>
          </w:p>
        </w:tc>
        <w:tc>
          <w:tcPr>
            <w:tcW w:w="1248" w:type="dxa"/>
            <w:shd w:val="clear" w:color="auto" w:fill="auto"/>
            <w:vAlign w:val="center"/>
          </w:tcPr>
          <w:p w14:paraId="67EFE701">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0.37</w:t>
            </w:r>
          </w:p>
        </w:tc>
        <w:tc>
          <w:tcPr>
            <w:tcW w:w="940" w:type="dxa"/>
            <w:shd w:val="clear" w:color="auto" w:fill="auto"/>
            <w:vAlign w:val="center"/>
          </w:tcPr>
          <w:p w14:paraId="3F96559A">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-0.56</w:t>
            </w:r>
          </w:p>
        </w:tc>
      </w:tr>
      <w:tr w14:paraId="2F3DBF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9" w:hRule="atLeast"/>
          <w:jc w:val="center"/>
        </w:trPr>
        <w:tc>
          <w:tcPr>
            <w:tcW w:w="607" w:type="dxa"/>
            <w:shd w:val="clear" w:color="auto" w:fill="auto"/>
            <w:vAlign w:val="center"/>
          </w:tcPr>
          <w:p w14:paraId="5BDB1C1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11</w:t>
            </w:r>
          </w:p>
        </w:tc>
        <w:tc>
          <w:tcPr>
            <w:tcW w:w="1141" w:type="dxa"/>
            <w:shd w:val="clear" w:color="auto" w:fill="auto"/>
            <w:vAlign w:val="center"/>
          </w:tcPr>
          <w:p w14:paraId="2DF49D9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废布袋</w:t>
            </w:r>
          </w:p>
        </w:tc>
        <w:tc>
          <w:tcPr>
            <w:tcW w:w="1096" w:type="dxa"/>
            <w:shd w:val="clear" w:color="auto" w:fill="auto"/>
            <w:vAlign w:val="center"/>
          </w:tcPr>
          <w:p w14:paraId="061D6DE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废气处理</w:t>
            </w:r>
          </w:p>
        </w:tc>
        <w:tc>
          <w:tcPr>
            <w:tcW w:w="1322" w:type="dxa"/>
            <w:shd w:val="clear" w:color="auto" w:fill="auto"/>
            <w:vAlign w:val="center"/>
          </w:tcPr>
          <w:p w14:paraId="3415B2F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w:t>
            </w:r>
          </w:p>
        </w:tc>
        <w:tc>
          <w:tcPr>
            <w:tcW w:w="1298" w:type="dxa"/>
            <w:shd w:val="clear" w:color="auto" w:fill="auto"/>
            <w:vAlign w:val="center"/>
          </w:tcPr>
          <w:p w14:paraId="6A531328">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265" w:type="dxa"/>
            <w:shd w:val="clear" w:color="auto" w:fill="auto"/>
            <w:vAlign w:val="center"/>
          </w:tcPr>
          <w:p w14:paraId="4AE07EAA">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1248" w:type="dxa"/>
            <w:shd w:val="clear" w:color="auto" w:fill="auto"/>
            <w:vAlign w:val="center"/>
          </w:tcPr>
          <w:p w14:paraId="040D8A5A">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940" w:type="dxa"/>
            <w:shd w:val="clear" w:color="auto" w:fill="auto"/>
            <w:vAlign w:val="center"/>
          </w:tcPr>
          <w:p w14:paraId="3E7588D0">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14:paraId="4267E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9" w:hRule="atLeast"/>
          <w:jc w:val="center"/>
        </w:trPr>
        <w:tc>
          <w:tcPr>
            <w:tcW w:w="607" w:type="dxa"/>
            <w:shd w:val="clear" w:color="auto" w:fill="auto"/>
            <w:vAlign w:val="center"/>
          </w:tcPr>
          <w:p w14:paraId="435D662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12</w:t>
            </w:r>
          </w:p>
        </w:tc>
        <w:tc>
          <w:tcPr>
            <w:tcW w:w="1141" w:type="dxa"/>
            <w:shd w:val="clear" w:color="auto" w:fill="auto"/>
            <w:vAlign w:val="center"/>
          </w:tcPr>
          <w:p w14:paraId="2CAD421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生活垃圾</w:t>
            </w:r>
          </w:p>
        </w:tc>
        <w:tc>
          <w:tcPr>
            <w:tcW w:w="1096" w:type="dxa"/>
            <w:shd w:val="clear" w:color="auto" w:fill="auto"/>
            <w:vAlign w:val="center"/>
          </w:tcPr>
          <w:p w14:paraId="5F670AF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lang w:val="en-US" w:eastAsia="zh-CN"/>
              </w:rPr>
              <w:t>日常生活</w:t>
            </w:r>
          </w:p>
        </w:tc>
        <w:tc>
          <w:tcPr>
            <w:tcW w:w="1322" w:type="dxa"/>
            <w:shd w:val="clear" w:color="auto" w:fill="auto"/>
            <w:vAlign w:val="center"/>
          </w:tcPr>
          <w:p w14:paraId="3D587458">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6</w:t>
            </w:r>
          </w:p>
        </w:tc>
        <w:tc>
          <w:tcPr>
            <w:tcW w:w="1298" w:type="dxa"/>
            <w:shd w:val="clear" w:color="auto" w:fill="auto"/>
            <w:vAlign w:val="center"/>
          </w:tcPr>
          <w:p w14:paraId="1DC942EE">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0.5</w:t>
            </w:r>
          </w:p>
        </w:tc>
        <w:tc>
          <w:tcPr>
            <w:tcW w:w="1265" w:type="dxa"/>
            <w:shd w:val="clear" w:color="auto" w:fill="auto"/>
            <w:vAlign w:val="center"/>
          </w:tcPr>
          <w:p w14:paraId="4A917856">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6</w:t>
            </w:r>
          </w:p>
        </w:tc>
        <w:tc>
          <w:tcPr>
            <w:tcW w:w="1248" w:type="dxa"/>
            <w:shd w:val="clear" w:color="auto" w:fill="auto"/>
            <w:vAlign w:val="center"/>
          </w:tcPr>
          <w:p w14:paraId="1B5A428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0.5</w:t>
            </w:r>
          </w:p>
        </w:tc>
        <w:tc>
          <w:tcPr>
            <w:tcW w:w="940" w:type="dxa"/>
            <w:shd w:val="clear" w:color="auto" w:fill="auto"/>
            <w:vAlign w:val="center"/>
          </w:tcPr>
          <w:p w14:paraId="0F777CF6">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14:paraId="423C8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0" w:hRule="atLeast"/>
          <w:jc w:val="center"/>
        </w:trPr>
        <w:tc>
          <w:tcPr>
            <w:tcW w:w="607" w:type="dxa"/>
            <w:shd w:val="clear" w:color="auto" w:fill="auto"/>
            <w:vAlign w:val="center"/>
          </w:tcPr>
          <w:p w14:paraId="48B486B9">
            <w:pPr>
              <w:keepNext w:val="0"/>
              <w:keepLines w:val="0"/>
              <w:suppressLineNumbers w:val="0"/>
              <w:adjustRightInd w:val="0"/>
              <w:snapToGrid w:val="0"/>
              <w:spacing w:before="0" w:beforeAutospacing="0" w:after="0" w:afterAutospacing="0" w:line="240" w:lineRule="auto"/>
              <w:ind w:left="0" w:leftChars="0" w:right="0" w:rightChars="0"/>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b/>
                <w:bCs/>
                <w:szCs w:val="21"/>
                <w:lang w:val="en-US" w:eastAsia="zh-CN"/>
              </w:rPr>
              <w:t>备注</w:t>
            </w:r>
          </w:p>
        </w:tc>
        <w:tc>
          <w:tcPr>
            <w:tcW w:w="8310" w:type="dxa"/>
            <w:gridSpan w:val="7"/>
            <w:shd w:val="clear" w:color="auto" w:fill="auto"/>
            <w:vAlign w:val="center"/>
          </w:tcPr>
          <w:p w14:paraId="63F0B0F3">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both"/>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本次验收一般固体废物和危险废物调查为2025年7月的产生情况</w:t>
            </w:r>
            <w:r>
              <w:rPr>
                <w:rFonts w:hint="eastAsia" w:ascii="Times New Roman" w:hAnsi="Times New Roman" w:eastAsia="宋体" w:cs="Times New Roman"/>
                <w:color w:val="auto"/>
                <w:kern w:val="2"/>
                <w:sz w:val="21"/>
                <w:szCs w:val="21"/>
                <w:highlight w:val="none"/>
                <w:lang w:val="en-US" w:eastAsia="zh-CN" w:bidi="ar-SA"/>
              </w:rPr>
              <w:t>。</w:t>
            </w:r>
          </w:p>
        </w:tc>
      </w:tr>
    </w:tbl>
    <w:p w14:paraId="41107E27">
      <w:pPr>
        <w:spacing w:line="360" w:lineRule="auto"/>
        <w:jc w:val="both"/>
        <w:rPr>
          <w:rFonts w:ascii="Times New Roman" w:hAnsi="Times New Roman" w:cs="Times New Roman"/>
          <w:b/>
          <w:bCs/>
          <w:szCs w:val="21"/>
          <w:highlight w:val="none"/>
        </w:rPr>
      </w:pPr>
      <w:r>
        <w:rPr>
          <w:rFonts w:hint="eastAsia"/>
          <w:b/>
          <w:bCs/>
          <w:sz w:val="24"/>
          <w:szCs w:val="24"/>
          <w:highlight w:val="none"/>
          <w:lang w:val="en-US" w:eastAsia="zh-CN"/>
        </w:rPr>
        <w:t>固（液）体废弃物暂存场所图片</w:t>
      </w:r>
      <w:r>
        <w:rPr>
          <w:rFonts w:hint="default"/>
          <w:b/>
          <w:bCs/>
          <w:sz w:val="24"/>
          <w:szCs w:val="24"/>
          <w:highlight w:val="none"/>
          <w:lang w:val="en-US" w:eastAsia="zh-CN"/>
        </w:rPr>
        <w:t>如下</w:t>
      </w:r>
      <w:r>
        <w:rPr>
          <w:rFonts w:hint="eastAsia"/>
          <w:b/>
          <w:bCs/>
          <w:sz w:val="24"/>
          <w:szCs w:val="24"/>
          <w:highlight w:val="none"/>
          <w:lang w:val="en-US" w:eastAsia="zh-CN"/>
        </w:rPr>
        <w:t>：</w:t>
      </w:r>
    </w:p>
    <w:tbl>
      <w:tblPr>
        <w:tblStyle w:val="33"/>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12"/>
      </w:tblGrid>
      <w:tr w14:paraId="4DA43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9612" w:type="dxa"/>
            <w:tcBorders>
              <w:tl2br w:val="nil"/>
              <w:tr2bl w:val="nil"/>
            </w:tcBorders>
            <w:vAlign w:val="center"/>
          </w:tcPr>
          <w:p w14:paraId="4331EF8A">
            <w:pPr>
              <w:pStyle w:val="28"/>
              <w:keepNext w:val="0"/>
              <w:keepLines w:val="0"/>
              <w:widowControl/>
              <w:suppressLineNumbers w:val="0"/>
              <w:jc w:val="center"/>
              <w:rPr>
                <w:rFonts w:hint="eastAsia" w:eastAsia="宋体"/>
                <w:vertAlign w:val="baseline"/>
                <w:lang w:eastAsia="zh-CN"/>
              </w:rPr>
            </w:pPr>
          </w:p>
        </w:tc>
      </w:tr>
      <w:tr w14:paraId="1A8DB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9612" w:type="dxa"/>
            <w:tcBorders>
              <w:tl2br w:val="nil"/>
              <w:tr2bl w:val="nil"/>
            </w:tcBorders>
            <w:vAlign w:val="center"/>
          </w:tcPr>
          <w:p w14:paraId="4BE417D2">
            <w:pPr>
              <w:pStyle w:val="6"/>
              <w:spacing w:line="240" w:lineRule="auto"/>
              <w:jc w:val="center"/>
              <w:rPr>
                <w:rFonts w:hint="default" w:ascii="Times New Roman" w:hAnsi="Times New Roman" w:eastAsia="宋体"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lang w:val="en-US" w:eastAsia="zh-CN" w:bidi="ar-SA"/>
              </w:rPr>
              <w:t xml:space="preserve">图4.1.4-1 </w:t>
            </w:r>
            <w:r>
              <w:rPr>
                <w:rFonts w:hint="eastAsia" w:ascii="Times New Roman" w:hAnsi="Times New Roman" w:eastAsia="宋体" w:cs="Times New Roman"/>
                <w:b/>
                <w:bCs/>
                <w:spacing w:val="0"/>
                <w:kern w:val="2"/>
                <w:sz w:val="21"/>
                <w:szCs w:val="21"/>
                <w:lang w:val="en-US" w:eastAsia="zh-CN" w:bidi="ar-SA"/>
              </w:rPr>
              <w:t>危废仓库</w:t>
            </w:r>
          </w:p>
        </w:tc>
      </w:tr>
    </w:tbl>
    <w:p w14:paraId="0D182894">
      <w:pPr>
        <w:outlineLvl w:val="9"/>
        <w:rPr>
          <w:rFonts w:eastAsia="宋体"/>
          <w:highlight w:val="none"/>
        </w:rPr>
      </w:pPr>
    </w:p>
    <w:p w14:paraId="646CFF00">
      <w:pPr>
        <w:pStyle w:val="3"/>
        <w:rPr>
          <w:rFonts w:eastAsia="宋体"/>
          <w:highlight w:val="red"/>
        </w:rPr>
      </w:pPr>
      <w:bookmarkStart w:id="49" w:name="_Toc30567"/>
      <w:r>
        <w:rPr>
          <w:rFonts w:eastAsia="宋体"/>
          <w:highlight w:val="none"/>
        </w:rPr>
        <w:t>4.2其他环境保护设施</w:t>
      </w:r>
      <w:bookmarkEnd w:id="49"/>
    </w:p>
    <w:p w14:paraId="4385FAF0">
      <w:pPr>
        <w:pStyle w:val="4"/>
      </w:pPr>
      <w:bookmarkStart w:id="50" w:name="_Toc23859"/>
      <w:r>
        <w:rPr>
          <w:rFonts w:hint="eastAsia"/>
        </w:rPr>
        <w:t>4.2.1环境风险防范设施</w:t>
      </w:r>
      <w:bookmarkEnd w:id="50"/>
    </w:p>
    <w:p w14:paraId="7F3A4BFD">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《永康市晓腾塑料制品厂年产180吨塑料包装箱生产线技改项目环境影响报告表》及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建设项目环境影响报告表备案通知书</w:t>
      </w:r>
      <w:r>
        <w:rPr>
          <w:rFonts w:ascii="Times New Roman" w:hAnsi="Times New Roman" w:eastAsia="宋体" w:cs="Times New Roman"/>
          <w:kern w:val="0"/>
          <w:sz w:val="24"/>
        </w:rPr>
        <w:t>》</w:t>
      </w:r>
      <w:r>
        <w:rPr>
          <w:rFonts w:hint="eastAsia" w:ascii="Times New Roman" w:hAnsi="Times New Roman" w:cs="Times New Roman"/>
          <w:sz w:val="24"/>
          <w:szCs w:val="24"/>
          <w:lang w:val="en-US" w:eastAsia="zh-CN" w:bidi="en-US"/>
        </w:rPr>
        <w:t>中对应急预案均未作出要求。</w:t>
      </w:r>
    </w:p>
    <w:p w14:paraId="219BC836">
      <w:pPr>
        <w:pStyle w:val="135"/>
        <w:spacing w:before="43" w:line="233" w:lineRule="auto"/>
        <w:ind w:right="94" w:firstLine="480" w:firstLineChars="200"/>
        <w:rPr>
          <w:rFonts w:hint="eastAsia" w:ascii="Times New Roman" w:hAnsi="Times New Roman" w:cs="Times New Roman" w:eastAsiaTheme="minorEastAsia"/>
          <w:kern w:val="2"/>
          <w:sz w:val="24"/>
          <w:szCs w:val="24"/>
          <w:lang w:val="en-US" w:eastAsia="zh-CN" w:bidi="en-US"/>
        </w:rPr>
      </w:pPr>
      <w:r>
        <w:rPr>
          <w:rFonts w:hint="eastAsia" w:ascii="Times New Roman" w:hAnsi="Times New Roman" w:cs="Times New Roman" w:eastAsiaTheme="minorEastAsia"/>
          <w:kern w:val="2"/>
          <w:sz w:val="24"/>
          <w:szCs w:val="24"/>
          <w:lang w:val="en-US" w:eastAsia="zh-CN" w:bidi="en-US"/>
        </w:rPr>
        <w:t>①企业在厂区按要求设置消防栓，配备足够的防火灭火器材，发生火灾、爆炸事故时，第一 时间加以控制，不会发生大面积的火灾事件；</w:t>
      </w:r>
    </w:p>
    <w:p w14:paraId="7871DF4C">
      <w:pPr>
        <w:pStyle w:val="135"/>
        <w:spacing w:before="13" w:line="234" w:lineRule="auto"/>
        <w:ind w:right="94" w:firstLine="480" w:firstLineChars="200"/>
        <w:rPr>
          <w:rFonts w:hint="eastAsia" w:ascii="Times New Roman" w:hAnsi="Times New Roman" w:cs="Times New Roman" w:eastAsiaTheme="minorEastAsia"/>
          <w:kern w:val="2"/>
          <w:sz w:val="24"/>
          <w:szCs w:val="24"/>
          <w:lang w:val="en-US" w:eastAsia="zh-CN" w:bidi="en-US"/>
        </w:rPr>
      </w:pPr>
      <w:r>
        <w:rPr>
          <w:rFonts w:hint="eastAsia" w:ascii="Times New Roman" w:hAnsi="Times New Roman" w:cs="Times New Roman" w:eastAsiaTheme="minorEastAsia"/>
          <w:kern w:val="2"/>
          <w:sz w:val="24"/>
          <w:szCs w:val="24"/>
          <w:lang w:val="en-US" w:eastAsia="zh-CN" w:bidi="en-US"/>
        </w:rPr>
        <w:t>②原辅料储存区、生产装置区、固体废物堆存区的防渗要求，应满足国家和地方标准、防渗 技术规范要求；</w:t>
      </w:r>
    </w:p>
    <w:p w14:paraId="64FF4BF3">
      <w:pPr>
        <w:pStyle w:val="135"/>
        <w:spacing w:before="13" w:line="234" w:lineRule="auto"/>
        <w:ind w:right="94" w:firstLine="480" w:firstLineChars="200"/>
        <w:rPr>
          <w:rFonts w:hint="eastAsia" w:ascii="Times New Roman" w:hAnsi="Times New Roman" w:cs="Times New Roman" w:eastAsiaTheme="minorEastAsia"/>
          <w:b w:val="0"/>
          <w:bCs w:val="0"/>
          <w:kern w:val="2"/>
          <w:sz w:val="24"/>
          <w:szCs w:val="24"/>
          <w:lang w:val="en-US" w:eastAsia="zh-CN" w:bidi="en-US"/>
        </w:rPr>
      </w:pPr>
      <w:r>
        <w:rPr>
          <w:rFonts w:hint="eastAsia" w:ascii="Times New Roman" w:hAnsi="Times New Roman" w:cs="Times New Roman" w:eastAsiaTheme="minorEastAsia"/>
          <w:b w:val="0"/>
          <w:bCs w:val="0"/>
          <w:kern w:val="2"/>
          <w:sz w:val="24"/>
          <w:szCs w:val="24"/>
          <w:lang w:val="en-US" w:eastAsia="zh-CN" w:bidi="en-US"/>
        </w:rPr>
        <w:t>③加强员工的安全、环保知识教育，提高职工的风险意识，掌握本职工作所需的安全作业规 章制度和操作规程，可以有效的减少事故。</w:t>
      </w:r>
    </w:p>
    <w:p w14:paraId="44107B03">
      <w:pPr>
        <w:pStyle w:val="4"/>
      </w:pPr>
      <w:bookmarkStart w:id="51" w:name="_Toc29769"/>
      <w:r>
        <w:rPr>
          <w:rFonts w:hint="eastAsia"/>
          <w:highlight w:val="none"/>
        </w:rPr>
        <w:t>4.2.2规范化排污口、监测</w:t>
      </w:r>
      <w:r>
        <w:rPr>
          <w:rFonts w:hint="eastAsia"/>
        </w:rPr>
        <w:t>设施及在线监测装置</w:t>
      </w:r>
      <w:bookmarkEnd w:id="51"/>
    </w:p>
    <w:p w14:paraId="78497652">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已设置规范化排污口。</w:t>
      </w:r>
    </w:p>
    <w:tbl>
      <w:tblPr>
        <w:tblStyle w:val="3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704"/>
        <w:gridCol w:w="4697"/>
      </w:tblGrid>
      <w:tr w14:paraId="34383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4704" w:type="dxa"/>
            <w:tcBorders>
              <w:tl2br w:val="nil"/>
              <w:tr2bl w:val="nil"/>
            </w:tcBorders>
            <w:vAlign w:val="center"/>
          </w:tcPr>
          <w:p w14:paraId="538184FB">
            <w:pPr>
              <w:jc w:val="center"/>
              <w:rPr>
                <w:rFonts w:hint="eastAsia" w:ascii="Times New Roman" w:hAnsi="Times New Roman" w:cs="Times New Roman" w:eastAsiaTheme="minorEastAsia"/>
                <w:b/>
                <w:bCs/>
                <w:sz w:val="21"/>
                <w:szCs w:val="21"/>
                <w:lang w:val="en-US" w:eastAsia="zh-CN" w:bidi="en-US"/>
              </w:rPr>
            </w:pPr>
            <w:r>
              <w:rPr>
                <w:sz w:val="21"/>
              </w:rPr>
              <mc:AlternateContent>
                <mc:Choice Requires="wps">
                  <w:drawing>
                    <wp:anchor distT="0" distB="0" distL="114300" distR="114300" simplePos="0" relativeHeight="251676672" behindDoc="0" locked="0" layoutInCell="1" allowOverlap="1">
                      <wp:simplePos x="0" y="0"/>
                      <wp:positionH relativeFrom="column">
                        <wp:posOffset>1151890</wp:posOffset>
                      </wp:positionH>
                      <wp:positionV relativeFrom="paragraph">
                        <wp:posOffset>1168400</wp:posOffset>
                      </wp:positionV>
                      <wp:extent cx="370840" cy="351155"/>
                      <wp:effectExtent l="13970" t="13970" r="26670" b="15875"/>
                      <wp:wrapNone/>
                      <wp:docPr id="4" name="矩形 4"/>
                      <wp:cNvGraphicFramePr/>
                      <a:graphic xmlns:a="http://schemas.openxmlformats.org/drawingml/2006/main">
                        <a:graphicData uri="http://schemas.microsoft.com/office/word/2010/wordprocessingShape">
                          <wps:wsp>
                            <wps:cNvSpPr/>
                            <wps:spPr>
                              <a:xfrm>
                                <a:off x="0" y="0"/>
                                <a:ext cx="370840" cy="351155"/>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0.7pt;margin-top:92pt;height:27.65pt;width:29.2pt;z-index:251676672;v-text-anchor:middle;mso-width-relative:page;mso-height-relative:page;" filled="f" stroked="t" coordsize="21600,21600" o:gfxdata="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p&#10;42R81wAAAAsBAAAPAAAAAAAAAAEAIAAAACIAAABkcnMvZG93bnJldi54bWxQSwECFAAUAAAACACH&#10;TuJAxIOWmV4CAACzBAAADgAAAAAAAAABACAAAAAmAQAAZHJzL2Uyb0RvYy54bWxQSwUGAAAAAAYA&#10;BgBZAQAA9gUAAAAA&#10;">
                      <v:fill on="f" focussize="0,0"/>
                      <v:stroke weight="2.25pt" color="#FF0000 [2404]" joinstyle="round"/>
                      <v:imagedata o:title=""/>
                      <o:lock v:ext="edit" aspectratio="f"/>
                    </v: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1213485</wp:posOffset>
                      </wp:positionH>
                      <wp:positionV relativeFrom="paragraph">
                        <wp:posOffset>1649095</wp:posOffset>
                      </wp:positionV>
                      <wp:extent cx="1082040" cy="33528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082040" cy="335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848A9E">
                                  <w:pPr>
                                    <w:rPr>
                                      <w:rFonts w:hint="default" w:eastAsiaTheme="minorEastAsia"/>
                                      <w:color w:val="C00000"/>
                                      <w:lang w:val="en-US" w:eastAsia="zh-CN"/>
                                    </w:rPr>
                                  </w:pPr>
                                  <w:r>
                                    <w:rPr>
                                      <w:rFonts w:hint="eastAsia"/>
                                      <w:color w:val="C00000"/>
                                      <w:lang w:val="en-US" w:eastAsia="zh-CN"/>
                                    </w:rPr>
                                    <w:t>处理前采样口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5.55pt;margin-top:129.85pt;height:26.4pt;width:85.2pt;z-index:251678720;mso-width-relative:page;mso-height-relative:page;" filled="f" stroked="f" coordsize="21600,21600" o:gfxdata="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CXvez2wAAAAsBAAAPAAAAAAAAAAEAIAAAACIAAABkcnMv&#10;ZG93bnJldi54bWxQSwECFAAUAAAACACHTuJADjOgEjkCAABmBAAADgAAAAAAAAABACAAAAAqAQAA&#10;ZHJzL2Uyb0RvYy54bWxQSwUGAAAAAAYABgBZAQAA1QUAAAAA&#10;">
                      <v:fill on="f" focussize="0,0"/>
                      <v:stroke on="f" weight="0.5pt"/>
                      <v:imagedata o:title=""/>
                      <o:lock v:ext="edit" aspectratio="f"/>
                      <v:textbox>
                        <w:txbxContent>
                          <w:p w14:paraId="0C848A9E">
                            <w:pPr>
                              <w:rPr>
                                <w:rFonts w:hint="default" w:eastAsiaTheme="minorEastAsia"/>
                                <w:color w:val="C00000"/>
                                <w:lang w:val="en-US" w:eastAsia="zh-CN"/>
                              </w:rPr>
                            </w:pPr>
                            <w:r>
                              <w:rPr>
                                <w:rFonts w:hint="eastAsia"/>
                                <w:color w:val="C00000"/>
                                <w:lang w:val="en-US" w:eastAsia="zh-CN"/>
                              </w:rPr>
                              <w:t>处理前采样口</w:t>
                            </w:r>
                          </w:p>
                        </w:txbxContent>
                      </v:textbox>
                    </v:shape>
                  </w:pict>
                </mc:Fallback>
              </mc:AlternateContent>
            </w:r>
          </w:p>
        </w:tc>
        <w:tc>
          <w:tcPr>
            <w:tcW w:w="4697" w:type="dxa"/>
            <w:tcBorders>
              <w:tl2br w:val="nil"/>
              <w:tr2bl w:val="nil"/>
            </w:tcBorders>
            <w:vAlign w:val="center"/>
          </w:tcPr>
          <w:p w14:paraId="24FEE063">
            <w:pPr>
              <w:jc w:val="center"/>
              <w:rPr>
                <w:rFonts w:hint="default" w:ascii="Times New Roman" w:hAnsi="Times New Roman" w:cs="Times New Roman"/>
                <w:b/>
                <w:bCs/>
                <w:sz w:val="21"/>
                <w:szCs w:val="21"/>
                <w:lang w:val="en-US" w:eastAsia="zh-CN" w:bidi="en-US"/>
              </w:rPr>
            </w:pPr>
            <w:r>
              <w:rPr>
                <w:sz w:val="21"/>
              </w:rPr>
              <mc:AlternateContent>
                <mc:Choice Requires="wps">
                  <w:drawing>
                    <wp:anchor distT="0" distB="0" distL="114300" distR="114300" simplePos="0" relativeHeight="251673600" behindDoc="0" locked="0" layoutInCell="1" allowOverlap="1">
                      <wp:simplePos x="0" y="0"/>
                      <wp:positionH relativeFrom="column">
                        <wp:posOffset>1223010</wp:posOffset>
                      </wp:positionH>
                      <wp:positionV relativeFrom="paragraph">
                        <wp:posOffset>317500</wp:posOffset>
                      </wp:positionV>
                      <wp:extent cx="241300" cy="335915"/>
                      <wp:effectExtent l="13970" t="13970" r="19050" b="15875"/>
                      <wp:wrapNone/>
                      <wp:docPr id="117" name="矩形 117"/>
                      <wp:cNvGraphicFramePr/>
                      <a:graphic xmlns:a="http://schemas.openxmlformats.org/drawingml/2006/main">
                        <a:graphicData uri="http://schemas.microsoft.com/office/word/2010/wordprocessingShape">
                          <wps:wsp>
                            <wps:cNvSpPr/>
                            <wps:spPr>
                              <a:xfrm>
                                <a:off x="0" y="0"/>
                                <a:ext cx="241300" cy="335915"/>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6.3pt;margin-top:25pt;height:26.45pt;width:19pt;z-index:251673600;v-text-anchor:middle;mso-width-relative:page;mso-height-relative:page;" filled="f" stroked="t" coordsize="21600,21600" o:gfxdata="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25d/9cAAAAKAQAADwAAAAAAAAABACAAAAAiAAAAZHJzL2Rvd25yZXYueG1sUEsBAhQAFAAAAAgA&#10;h07iQM7yw/5fAgAAtwQAAA4AAAAAAAAAAQAgAAAAJgEAAGRycy9lMm9Eb2MueG1sUEsFBgAAAAAG&#10;AAYAWQEAAPcFAAAAAA==&#10;">
                      <v:fill on="f" focussize="0,0"/>
                      <v:stroke weight="2.25pt" color="#FF0000 [2404]" joinstyle="round"/>
                      <v:imagedata o:title=""/>
                      <o:lock v:ext="edit" aspectratio="f"/>
                    </v:rect>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1104900</wp:posOffset>
                      </wp:positionH>
                      <wp:positionV relativeFrom="paragraph">
                        <wp:posOffset>969645</wp:posOffset>
                      </wp:positionV>
                      <wp:extent cx="1082040" cy="335280"/>
                      <wp:effectExtent l="0" t="0" r="0" b="0"/>
                      <wp:wrapNone/>
                      <wp:docPr id="5" name="文本框 5"/>
                      <wp:cNvGraphicFramePr/>
                      <a:graphic xmlns:a="http://schemas.openxmlformats.org/drawingml/2006/main">
                        <a:graphicData uri="http://schemas.microsoft.com/office/word/2010/wordprocessingShape">
                          <wps:wsp>
                            <wps:cNvSpPr txBox="1"/>
                            <wps:spPr>
                              <a:xfrm>
                                <a:off x="1425575" y="9351010"/>
                                <a:ext cx="1082040" cy="335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6B1074">
                                  <w:pPr>
                                    <w:rPr>
                                      <w:rFonts w:hint="default" w:eastAsiaTheme="minorEastAsia"/>
                                      <w:color w:val="C00000"/>
                                      <w:lang w:val="en-US" w:eastAsia="zh-CN"/>
                                    </w:rPr>
                                  </w:pPr>
                                  <w:r>
                                    <w:rPr>
                                      <w:rFonts w:hint="eastAsia"/>
                                      <w:color w:val="C00000"/>
                                      <w:lang w:val="en-US" w:eastAsia="zh-CN"/>
                                    </w:rPr>
                                    <w:t>处理采样口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7pt;margin-top:76.35pt;height:26.4pt;width:85.2pt;z-index:251677696;mso-width-relative:page;mso-height-relative:page;" filled="f" stroked="f" coordsize="21600,21600" o:gfxdata="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EZBaU3AAAAAsBAAAPAAAAAAAA&#10;AAEAIAAAACIAAABkcnMvZG93bnJldi54bWxQSwECFAAUAAAACACHTuJAKyr5g0cCAAByBAAADgAA&#10;AAAAAAABACAAAAArAQAAZHJzL2Uyb0RvYy54bWxQSwUGAAAAAAYABgBZAQAA5AUAAAAA&#10;">
                      <v:fill on="f" focussize="0,0"/>
                      <v:stroke on="f" weight="0.5pt"/>
                      <v:imagedata o:title=""/>
                      <o:lock v:ext="edit" aspectratio="f"/>
                      <v:textbox>
                        <w:txbxContent>
                          <w:p w14:paraId="116B1074">
                            <w:pPr>
                              <w:rPr>
                                <w:rFonts w:hint="default" w:eastAsiaTheme="minorEastAsia"/>
                                <w:color w:val="C00000"/>
                                <w:lang w:val="en-US" w:eastAsia="zh-CN"/>
                              </w:rPr>
                            </w:pPr>
                            <w:r>
                              <w:rPr>
                                <w:rFonts w:hint="eastAsia"/>
                                <w:color w:val="C00000"/>
                                <w:lang w:val="en-US" w:eastAsia="zh-CN"/>
                              </w:rPr>
                              <w:t>处理采样口</w:t>
                            </w:r>
                          </w:p>
                        </w:txbxContent>
                      </v:textbox>
                    </v:shape>
                  </w:pict>
                </mc:Fallback>
              </mc:AlternateContent>
            </w:r>
          </w:p>
        </w:tc>
      </w:tr>
      <w:tr w14:paraId="1514C0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9401" w:type="dxa"/>
            <w:gridSpan w:val="2"/>
            <w:tcBorders>
              <w:tl2br w:val="nil"/>
              <w:tr2bl w:val="nil"/>
            </w:tcBorders>
            <w:vAlign w:val="center"/>
          </w:tcPr>
          <w:p w14:paraId="26AB16E2">
            <w:pPr>
              <w:jc w:val="center"/>
              <w:rPr>
                <w:rFonts w:hint="default" w:ascii="Times New Roman" w:hAnsi="Times New Roman" w:cs="Times New Roman"/>
                <w:b/>
                <w:bCs/>
                <w:sz w:val="21"/>
                <w:szCs w:val="21"/>
                <w:lang w:val="en-US" w:eastAsia="zh-CN" w:bidi="en-US"/>
              </w:rPr>
            </w:pPr>
            <w:r>
              <w:rPr>
                <w:rFonts w:hint="eastAsia" w:ascii="Times New Roman" w:hAnsi="Times New Roman" w:cs="Times New Roman"/>
                <w:b/>
                <w:bCs/>
                <w:sz w:val="21"/>
                <w:szCs w:val="21"/>
                <w:lang w:val="en-US" w:eastAsia="zh-CN" w:bidi="en-US"/>
              </w:rPr>
              <w:t>预发泡及成型工序废气排气筒（DA001）规范化排污口</w:t>
            </w:r>
          </w:p>
        </w:tc>
      </w:tr>
      <w:tr w14:paraId="4D4A02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9401" w:type="dxa"/>
            <w:gridSpan w:val="2"/>
            <w:tcBorders>
              <w:tl2br w:val="nil"/>
              <w:tr2bl w:val="nil"/>
            </w:tcBorders>
            <w:vAlign w:val="center"/>
          </w:tcPr>
          <w:p w14:paraId="76B06036">
            <w:pPr>
              <w:jc w:val="center"/>
              <w:rPr>
                <w:rFonts w:hint="eastAsia" w:ascii="Times New Roman" w:hAnsi="Times New Roman" w:cs="Times New Roman"/>
                <w:b/>
                <w:bCs/>
                <w:sz w:val="21"/>
                <w:szCs w:val="21"/>
                <w:lang w:val="en-US" w:eastAsia="zh-CN" w:bidi="en-US"/>
              </w:rPr>
            </w:pPr>
            <w:r>
              <w:rPr>
                <w:sz w:val="21"/>
              </w:rPr>
              <mc:AlternateContent>
                <mc:Choice Requires="wps">
                  <w:drawing>
                    <wp:anchor distT="0" distB="0" distL="114300" distR="114300" simplePos="0" relativeHeight="251683840" behindDoc="0" locked="0" layoutInCell="1" allowOverlap="1">
                      <wp:simplePos x="0" y="0"/>
                      <wp:positionH relativeFrom="column">
                        <wp:posOffset>2805430</wp:posOffset>
                      </wp:positionH>
                      <wp:positionV relativeFrom="paragraph">
                        <wp:posOffset>3069590</wp:posOffset>
                      </wp:positionV>
                      <wp:extent cx="370840" cy="351155"/>
                      <wp:effectExtent l="13970" t="13970" r="26670" b="15875"/>
                      <wp:wrapNone/>
                      <wp:docPr id="19" name="矩形 19"/>
                      <wp:cNvGraphicFramePr/>
                      <a:graphic xmlns:a="http://schemas.openxmlformats.org/drawingml/2006/main">
                        <a:graphicData uri="http://schemas.microsoft.com/office/word/2010/wordprocessingShape">
                          <wps:wsp>
                            <wps:cNvSpPr/>
                            <wps:spPr>
                              <a:xfrm>
                                <a:off x="0" y="0"/>
                                <a:ext cx="370840" cy="351155"/>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0.9pt;margin-top:241.7pt;height:27.65pt;width:29.2pt;z-index:251683840;v-text-anchor:middle;mso-width-relative:page;mso-height-relative:page;" filled="f" stroked="t" coordsize="21600,21600" o:gfxdata="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n0h5O2QAAAAsBAAAPAAAAAAAAAAEAIAAAACIAAABkcnMvZG93bnJldi54bWxQSwECFAAUAAAA&#10;CACHTuJAc2gQ5F8CAAC1BAAADgAAAAAAAAABACAAAAAoAQAAZHJzL2Uyb0RvYy54bWxQSwUGAAAA&#10;AAYABgBZAQAA+QUAAAAA&#10;">
                      <v:fill on="f" focussize="0,0"/>
                      <v:stroke weight="2.25pt" color="#FF0000 [2404]" joinstyle="round"/>
                      <v:imagedata o:title=""/>
                      <o:lock v:ext="edit" aspectratio="f"/>
                    </v:rect>
                  </w:pict>
                </mc:Fallback>
              </mc:AlternateContent>
            </w:r>
          </w:p>
        </w:tc>
      </w:tr>
      <w:tr w14:paraId="521E57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9401" w:type="dxa"/>
            <w:gridSpan w:val="2"/>
            <w:tcBorders>
              <w:tl2br w:val="nil"/>
              <w:tr2bl w:val="nil"/>
            </w:tcBorders>
            <w:vAlign w:val="center"/>
          </w:tcPr>
          <w:p w14:paraId="3BFF97C7">
            <w:pPr>
              <w:jc w:val="center"/>
              <w:rPr>
                <w:rFonts w:hint="eastAsia" w:ascii="Times New Roman" w:hAnsi="Times New Roman" w:cs="Times New Roman"/>
                <w:b/>
                <w:bCs/>
                <w:sz w:val="21"/>
                <w:szCs w:val="21"/>
                <w:lang w:val="en-US" w:eastAsia="zh-CN" w:bidi="en-US"/>
              </w:rPr>
            </w:pPr>
            <w:r>
              <w:rPr>
                <w:rFonts w:hint="eastAsia" w:ascii="Times New Roman" w:hAnsi="Times New Roman" w:cs="Times New Roman"/>
                <w:b/>
                <w:bCs/>
                <w:sz w:val="21"/>
                <w:szCs w:val="21"/>
                <w:lang w:val="en-US" w:eastAsia="zh-CN" w:bidi="en-US"/>
              </w:rPr>
              <w:t>生物质燃烧工序废气排气筒（DA002）规范化排污口</w:t>
            </w:r>
          </w:p>
        </w:tc>
      </w:tr>
    </w:tbl>
    <w:p w14:paraId="0C5F1522">
      <w:pPr>
        <w:pStyle w:val="4"/>
      </w:pPr>
      <w:bookmarkStart w:id="52" w:name="_Toc9093"/>
      <w:r>
        <w:rPr>
          <w:rFonts w:hint="eastAsia"/>
        </w:rPr>
        <w:t>4.2.3其他设施</w:t>
      </w:r>
      <w:bookmarkEnd w:id="52"/>
    </w:p>
    <w:p w14:paraId="4F79748B">
      <w:pPr>
        <w:adjustRightInd w:val="0"/>
        <w:snapToGrid w:val="0"/>
        <w:spacing w:line="360" w:lineRule="auto"/>
        <w:ind w:firstLine="480" w:firstLineChars="200"/>
        <w:rPr>
          <w:rFonts w:hint="default" w:ascii="Times New Roman" w:hAnsi="Times New Roman"/>
          <w:sz w:val="24"/>
          <w:szCs w:val="24"/>
          <w:lang w:val="en-US" w:eastAsia="zh-CN" w:bidi="en-US"/>
        </w:rPr>
      </w:pPr>
      <w:r>
        <w:rPr>
          <w:rFonts w:hint="eastAsia" w:ascii="Times New Roman" w:hAnsi="Times New Roman"/>
          <w:sz w:val="24"/>
          <w:szCs w:val="24"/>
          <w:lang w:bidi="en-US"/>
        </w:rPr>
        <w:t>本项目</w:t>
      </w:r>
      <w:r>
        <w:rPr>
          <w:rFonts w:hint="eastAsia" w:ascii="Times New Roman" w:hAnsi="Times New Roman"/>
          <w:sz w:val="24"/>
          <w:szCs w:val="24"/>
          <w:lang w:val="en-US" w:eastAsia="zh-CN" w:bidi="en-US"/>
        </w:rPr>
        <w:t>为新建（迁建）项目，</w:t>
      </w:r>
      <w:r>
        <w:rPr>
          <w:rFonts w:hint="eastAsia" w:ascii="Times New Roman" w:hAnsi="Times New Roman"/>
          <w:sz w:val="24"/>
          <w:szCs w:val="24"/>
          <w:lang w:bidi="en-US"/>
        </w:rPr>
        <w:t>不涉及“以新带老”改造工程、关停或拆除现有工程（旧机组或装置）、淘汰落后生产装置。</w:t>
      </w:r>
    </w:p>
    <w:p w14:paraId="3AAE52D1">
      <w:p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土壤及地下水污染防治措施：</w:t>
      </w:r>
    </w:p>
    <w:p w14:paraId="56237973">
      <w:pPr>
        <w:pStyle w:val="117"/>
        <w:spacing w:line="480" w:lineRule="exact"/>
        <w:ind w:firstLine="480"/>
        <w:rPr>
          <w:rFonts w:hint="eastAsia" w:ascii="Times New Roman" w:hAnsi="Times New Roman" w:eastAsiaTheme="minorEastAsia" w:cstheme="minorBidi"/>
          <w:kern w:val="2"/>
          <w:sz w:val="24"/>
          <w:szCs w:val="24"/>
          <w:lang w:val="en-US" w:eastAsia="zh-CN" w:bidi="en-US"/>
        </w:rPr>
      </w:pPr>
      <w:bookmarkStart w:id="53" w:name="_Toc3714"/>
      <w:r>
        <w:rPr>
          <w:rFonts w:hint="eastAsia" w:ascii="Times New Roman" w:hAnsi="Times New Roman" w:eastAsiaTheme="minorEastAsia" w:cstheme="minorBidi"/>
          <w:kern w:val="2"/>
          <w:sz w:val="24"/>
          <w:szCs w:val="24"/>
          <w:lang w:val="en-US" w:eastAsia="zh-CN" w:bidi="en-US"/>
        </w:rPr>
        <w:t>1、源头控制：机油等有毒有害物质的储存及输送过程应保障包装容器具有相应的耐腐蚀、耐压、密封性能，避免有毒有害物质渗漏或泄漏。</w:t>
      </w:r>
    </w:p>
    <w:p w14:paraId="00DCDF48">
      <w:pPr>
        <w:pStyle w:val="117"/>
        <w:spacing w:line="480" w:lineRule="exact"/>
        <w:ind w:firstLine="480"/>
        <w:rPr>
          <w:rFonts w:hint="eastAsia" w:ascii="Times New Roman" w:hAnsi="Times New Roman" w:eastAsiaTheme="minorEastAsia" w:cstheme="minorBidi"/>
          <w:kern w:val="2"/>
          <w:sz w:val="24"/>
          <w:szCs w:val="24"/>
          <w:lang w:val="en-US" w:eastAsia="zh-CN" w:bidi="en-US"/>
        </w:rPr>
      </w:pPr>
      <w:r>
        <w:rPr>
          <w:rFonts w:hint="eastAsia" w:ascii="Times New Roman" w:hAnsi="Times New Roman" w:eastAsiaTheme="minorEastAsia" w:cstheme="minorBidi"/>
          <w:kern w:val="2"/>
          <w:sz w:val="24"/>
          <w:szCs w:val="24"/>
          <w:lang w:val="en-US" w:eastAsia="zh-CN" w:bidi="en-US"/>
        </w:rPr>
        <w:t>2、防渗控制：危废贮存设施应满足《危险废物贮存污染控制标准》中防腐防渗要求。机油、机加工车间、污水治理设施等应采取防渗措施，防渗性能应满足国家和地方标准、防渗技术规范要求。</w:t>
      </w:r>
    </w:p>
    <w:p w14:paraId="08FB9823">
      <w:pPr>
        <w:pStyle w:val="117"/>
        <w:spacing w:line="480" w:lineRule="exact"/>
        <w:ind w:firstLine="480"/>
        <w:rPr>
          <w:rFonts w:hint="eastAsia" w:ascii="Times New Roman" w:hAnsi="Times New Roman" w:eastAsiaTheme="minorEastAsia" w:cstheme="minorBidi"/>
          <w:kern w:val="2"/>
          <w:sz w:val="24"/>
          <w:szCs w:val="24"/>
          <w:lang w:val="en-US" w:eastAsia="zh-CN" w:bidi="en-US"/>
        </w:rPr>
      </w:pPr>
      <w:r>
        <w:rPr>
          <w:rFonts w:hint="eastAsia" w:ascii="Times New Roman" w:hAnsi="Times New Roman" w:eastAsiaTheme="minorEastAsia" w:cstheme="minorBidi"/>
          <w:kern w:val="2"/>
          <w:sz w:val="24"/>
          <w:szCs w:val="24"/>
          <w:lang w:val="en-US" w:eastAsia="zh-CN" w:bidi="en-US"/>
        </w:rPr>
        <w:t>3、定期对设备、容器和管道进行检查和维护，防止有毒有害物质泄露。</w:t>
      </w:r>
    </w:p>
    <w:p w14:paraId="605EB435">
      <w:pPr>
        <w:pStyle w:val="3"/>
        <w:ind w:firstLine="480" w:firstLineChars="200"/>
        <w:rPr>
          <w:rFonts w:hint="eastAsia" w:ascii="Times New Roman" w:hAnsi="Times New Roman" w:eastAsiaTheme="minorEastAsia" w:cstheme="minorBidi"/>
          <w:b w:val="0"/>
          <w:bCs w:val="0"/>
          <w:kern w:val="2"/>
          <w:sz w:val="24"/>
          <w:szCs w:val="24"/>
          <w:lang w:val="en-US" w:eastAsia="zh-CN" w:bidi="en-US"/>
        </w:rPr>
      </w:pPr>
      <w:r>
        <w:rPr>
          <w:rFonts w:hint="eastAsia" w:ascii="Times New Roman" w:hAnsi="Times New Roman" w:eastAsiaTheme="minorEastAsia" w:cstheme="minorBidi"/>
          <w:b w:val="0"/>
          <w:bCs w:val="0"/>
          <w:kern w:val="2"/>
          <w:sz w:val="24"/>
          <w:szCs w:val="24"/>
          <w:lang w:val="en-US" w:eastAsia="zh-CN" w:bidi="en-US"/>
        </w:rPr>
        <w:t>4、项目厂区应划分为非污染区和污染区，污染区分为一般污染区、重点污染区及特殊污染区。非污染区可不进行防渗处理，污染区则应按照不同分区要求，采取不同等级防渗措施，并确保其可靠性和有效性。一般污染区防渗涉及应满足《一般工业固体废物贮存和填埋污染控制标准》（GB18599-2020），重点及特殊污染区防渗设计应满足《危险废物填埋污染控制标准》（GB18598-2023）中要求。</w:t>
      </w:r>
    </w:p>
    <w:p w14:paraId="4E8A6704">
      <w:pPr>
        <w:pStyle w:val="3"/>
        <w:rPr>
          <w:rFonts w:eastAsia="宋体"/>
        </w:rPr>
      </w:pPr>
      <w:r>
        <w:rPr>
          <w:rFonts w:eastAsia="宋体"/>
        </w:rPr>
        <w:t>4.3环保设施投资及“三同时”落实情况</w:t>
      </w:r>
      <w:bookmarkEnd w:id="53"/>
    </w:p>
    <w:p w14:paraId="313115EB">
      <w:pPr>
        <w:pStyle w:val="4"/>
        <w:spacing w:before="120" w:after="120"/>
        <w:rPr>
          <w:rFonts w:eastAsia="宋体" w:cs="Times New Roman"/>
          <w:sz w:val="24"/>
          <w:szCs w:val="24"/>
          <w:highlight w:val="none"/>
        </w:rPr>
      </w:pPr>
      <w:bookmarkStart w:id="54" w:name="_Toc8425"/>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bookmarkEnd w:id="54"/>
    </w:p>
    <w:p w14:paraId="1C2331DC">
      <w:pPr>
        <w:adjustRightInd w:val="0"/>
        <w:snapToGrid w:val="0"/>
        <w:spacing w:line="360" w:lineRule="auto"/>
        <w:ind w:firstLine="480" w:firstLineChars="20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14:paraId="429176C5">
      <w:pPr>
        <w:ind w:left="-15" w:right="120" w:firstLine="480"/>
        <w:jc w:val="center"/>
        <w:rPr>
          <w:rFonts w:ascii="Times New Roman" w:hAnsi="Times New Roman"/>
          <w:b/>
          <w:color w:val="000000" w:themeColor="text1"/>
          <w:highlight w:val="none"/>
          <w14:textFill>
            <w14:solidFill>
              <w14:schemeClr w14:val="tx1"/>
            </w14:solidFill>
          </w14:textFill>
        </w:rPr>
      </w:pPr>
    </w:p>
    <w:p w14:paraId="722BE863">
      <w:pPr>
        <w:ind w:left="-15" w:right="120" w:firstLine="480"/>
        <w:jc w:val="center"/>
        <w:rPr>
          <w:rFonts w:ascii="Times New Roman" w:hAnsi="Times New Roman"/>
          <w:b/>
          <w:color w:val="000000" w:themeColor="text1"/>
          <w14:textFill>
            <w14:solidFill>
              <w14:schemeClr w14:val="tx1"/>
            </w14:solidFill>
          </w14:textFill>
        </w:rPr>
      </w:pPr>
      <w:r>
        <w:rPr>
          <w:rFonts w:ascii="Times New Roman" w:hAnsi="Times New Roman"/>
          <w:b/>
          <w:color w:val="000000" w:themeColor="text1"/>
          <w:highlight w:val="none"/>
          <w14:textFill>
            <w14:solidFill>
              <w14:schemeClr w14:val="tx1"/>
            </w14:solidFill>
          </w14:textFill>
        </w:rPr>
        <w:t>表 4.3-1项目环保</w:t>
      </w:r>
      <w:r>
        <w:rPr>
          <w:rFonts w:hint="eastAsia" w:ascii="Times New Roman" w:hAnsi="Times New Roman"/>
          <w:b/>
          <w:color w:val="000000" w:themeColor="text1"/>
          <w:highlight w:val="none"/>
          <w14:textFill>
            <w14:solidFill>
              <w14:schemeClr w14:val="tx1"/>
            </w14:solidFill>
          </w14:textFill>
        </w:rPr>
        <w:t>设施实际</w:t>
      </w:r>
      <w:r>
        <w:rPr>
          <w:rFonts w:ascii="Times New Roman" w:hAnsi="Times New Roman"/>
          <w:b/>
          <w:color w:val="000000" w:themeColor="text1"/>
          <w14:textFill>
            <w14:solidFill>
              <w14:schemeClr w14:val="tx1"/>
            </w14:solidFill>
          </w14:textFill>
        </w:rPr>
        <w:t>投资</w:t>
      </w:r>
    </w:p>
    <w:tbl>
      <w:tblPr>
        <w:tblStyle w:val="32"/>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1029"/>
        <w:gridCol w:w="6215"/>
        <w:gridCol w:w="1316"/>
      </w:tblGrid>
      <w:tr w14:paraId="690C79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tblHeader/>
          <w:jc w:val="center"/>
        </w:trPr>
        <w:tc>
          <w:tcPr>
            <w:tcW w:w="696" w:type="dxa"/>
            <w:shd w:val="clear" w:color="auto" w:fill="auto"/>
            <w:vAlign w:val="center"/>
          </w:tcPr>
          <w:p w14:paraId="5759A5BA">
            <w:pPr>
              <w:spacing w:line="240" w:lineRule="auto"/>
              <w:ind w:right="51"/>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序号</w:t>
            </w:r>
          </w:p>
        </w:tc>
        <w:tc>
          <w:tcPr>
            <w:tcW w:w="7244" w:type="dxa"/>
            <w:gridSpan w:val="2"/>
            <w:shd w:val="clear" w:color="auto" w:fill="auto"/>
            <w:vAlign w:val="center"/>
          </w:tcPr>
          <w:p w14:paraId="05E63192">
            <w:pPr>
              <w:spacing w:line="240" w:lineRule="auto"/>
              <w:ind w:right="51"/>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设施名称</w:t>
            </w:r>
          </w:p>
        </w:tc>
        <w:tc>
          <w:tcPr>
            <w:tcW w:w="1316" w:type="dxa"/>
            <w:shd w:val="clear" w:color="auto" w:fill="auto"/>
            <w:vAlign w:val="center"/>
          </w:tcPr>
          <w:p w14:paraId="5FBE9FDA">
            <w:pPr>
              <w:spacing w:line="240" w:lineRule="auto"/>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金额（万元）</w:t>
            </w:r>
          </w:p>
        </w:tc>
      </w:tr>
      <w:tr w14:paraId="5ADEB59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64" w:hRule="atLeast"/>
          <w:jc w:val="center"/>
        </w:trPr>
        <w:tc>
          <w:tcPr>
            <w:tcW w:w="696" w:type="dxa"/>
            <w:vMerge w:val="restart"/>
            <w:shd w:val="clear" w:color="auto" w:fill="auto"/>
            <w:vAlign w:val="center"/>
          </w:tcPr>
          <w:p w14:paraId="7ADA062E">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c>
          <w:tcPr>
            <w:tcW w:w="1029" w:type="dxa"/>
            <w:vMerge w:val="restart"/>
            <w:shd w:val="clear" w:color="auto" w:fill="auto"/>
            <w:vAlign w:val="center"/>
          </w:tcPr>
          <w:p w14:paraId="607E05A6">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废水</w:t>
            </w:r>
          </w:p>
        </w:tc>
        <w:tc>
          <w:tcPr>
            <w:tcW w:w="6215" w:type="dxa"/>
            <w:shd w:val="clear" w:color="auto" w:fill="auto"/>
            <w:vAlign w:val="center"/>
          </w:tcPr>
          <w:p w14:paraId="1F27A269">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生活污水处理设施（化粪池）</w:t>
            </w:r>
          </w:p>
        </w:tc>
        <w:tc>
          <w:tcPr>
            <w:tcW w:w="1316" w:type="dxa"/>
            <w:shd w:val="clear" w:color="auto" w:fill="auto"/>
            <w:vAlign w:val="center"/>
          </w:tcPr>
          <w:p w14:paraId="4CE442CD">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r>
      <w:tr w14:paraId="076DD09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continue"/>
            <w:shd w:val="clear" w:color="auto" w:fill="auto"/>
            <w:vAlign w:val="center"/>
          </w:tcPr>
          <w:p w14:paraId="36D71935">
            <w:pPr>
              <w:spacing w:line="240" w:lineRule="auto"/>
              <w:ind w:right="51"/>
              <w:jc w:val="center"/>
              <w:rPr>
                <w:rFonts w:hint="eastAsia" w:ascii="Times New Roman" w:hAnsi="Times New Roman" w:cs="Times New Roman"/>
                <w:sz w:val="21"/>
                <w:szCs w:val="21"/>
                <w:highlight w:val="none"/>
                <w:lang w:val="en-US" w:eastAsia="zh-CN"/>
              </w:rPr>
            </w:pPr>
          </w:p>
        </w:tc>
        <w:tc>
          <w:tcPr>
            <w:tcW w:w="1029" w:type="dxa"/>
            <w:vMerge w:val="continue"/>
            <w:shd w:val="clear" w:color="auto" w:fill="auto"/>
            <w:vAlign w:val="center"/>
          </w:tcPr>
          <w:p w14:paraId="1F6CA304">
            <w:pPr>
              <w:spacing w:line="240" w:lineRule="auto"/>
              <w:ind w:right="56" w:rightChars="0"/>
              <w:jc w:val="center"/>
              <w:rPr>
                <w:rFonts w:hint="eastAsia" w:ascii="Times New Roman" w:hAnsi="Times New Roman" w:cs="Times New Roman"/>
                <w:sz w:val="21"/>
                <w:szCs w:val="21"/>
                <w:highlight w:val="none"/>
                <w:lang w:val="en-US" w:eastAsia="zh-CN"/>
              </w:rPr>
            </w:pPr>
          </w:p>
        </w:tc>
        <w:tc>
          <w:tcPr>
            <w:tcW w:w="6215" w:type="dxa"/>
            <w:shd w:val="clear" w:color="auto" w:fill="auto"/>
            <w:vAlign w:val="center"/>
          </w:tcPr>
          <w:p w14:paraId="113BB8E6">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锅炉废水处理设施（混凝沉淀）</w:t>
            </w:r>
          </w:p>
        </w:tc>
        <w:tc>
          <w:tcPr>
            <w:tcW w:w="1316" w:type="dxa"/>
            <w:shd w:val="clear" w:color="auto" w:fill="auto"/>
            <w:vAlign w:val="center"/>
          </w:tcPr>
          <w:p w14:paraId="10DE419F">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r>
      <w:tr w14:paraId="2A2C278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continue"/>
            <w:shd w:val="clear" w:color="auto" w:fill="auto"/>
            <w:vAlign w:val="center"/>
          </w:tcPr>
          <w:p w14:paraId="73A6772F">
            <w:pPr>
              <w:spacing w:line="240" w:lineRule="auto"/>
              <w:ind w:right="51"/>
              <w:jc w:val="center"/>
              <w:rPr>
                <w:rFonts w:hint="eastAsia" w:ascii="Times New Roman" w:hAnsi="Times New Roman" w:cs="Times New Roman"/>
                <w:sz w:val="21"/>
                <w:szCs w:val="21"/>
                <w:highlight w:val="none"/>
                <w:lang w:val="en-US" w:eastAsia="zh-CN"/>
              </w:rPr>
            </w:pPr>
          </w:p>
        </w:tc>
        <w:tc>
          <w:tcPr>
            <w:tcW w:w="1029" w:type="dxa"/>
            <w:vMerge w:val="continue"/>
            <w:shd w:val="clear" w:color="auto" w:fill="auto"/>
            <w:vAlign w:val="center"/>
          </w:tcPr>
          <w:p w14:paraId="72762F4D">
            <w:pPr>
              <w:spacing w:line="240" w:lineRule="auto"/>
              <w:ind w:right="56" w:rightChars="0"/>
              <w:jc w:val="center"/>
              <w:rPr>
                <w:rFonts w:hint="eastAsia" w:ascii="Times New Roman" w:hAnsi="Times New Roman" w:cs="Times New Roman"/>
                <w:sz w:val="21"/>
                <w:szCs w:val="21"/>
                <w:highlight w:val="none"/>
                <w:lang w:val="en-US" w:eastAsia="zh-CN"/>
              </w:rPr>
            </w:pPr>
          </w:p>
        </w:tc>
        <w:tc>
          <w:tcPr>
            <w:tcW w:w="6215" w:type="dxa"/>
            <w:shd w:val="clear" w:color="auto" w:fill="auto"/>
            <w:vAlign w:val="center"/>
          </w:tcPr>
          <w:p w14:paraId="4F6F2C1F">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冷却水处理设施（沉淀+砂滤）</w:t>
            </w:r>
          </w:p>
        </w:tc>
        <w:tc>
          <w:tcPr>
            <w:tcW w:w="1316" w:type="dxa"/>
            <w:shd w:val="clear" w:color="auto" w:fill="auto"/>
            <w:vAlign w:val="center"/>
          </w:tcPr>
          <w:p w14:paraId="0933BE6F">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r>
      <w:tr w14:paraId="508A294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32" w:hRule="atLeast"/>
          <w:jc w:val="center"/>
        </w:trPr>
        <w:tc>
          <w:tcPr>
            <w:tcW w:w="696" w:type="dxa"/>
            <w:vMerge w:val="restart"/>
            <w:shd w:val="clear" w:color="auto" w:fill="auto"/>
            <w:vAlign w:val="center"/>
          </w:tcPr>
          <w:p w14:paraId="3BE7869B">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c>
          <w:tcPr>
            <w:tcW w:w="1029" w:type="dxa"/>
            <w:vMerge w:val="restart"/>
            <w:shd w:val="clear" w:color="auto" w:fill="auto"/>
            <w:vAlign w:val="center"/>
          </w:tcPr>
          <w:p w14:paraId="4DF3494C">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废气</w:t>
            </w:r>
          </w:p>
        </w:tc>
        <w:tc>
          <w:tcPr>
            <w:tcW w:w="6215" w:type="dxa"/>
            <w:shd w:val="clear" w:color="auto" w:fill="auto"/>
            <w:vAlign w:val="center"/>
          </w:tcPr>
          <w:p w14:paraId="0C59A1E5">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预发泡工序集气系统、管道系统、处理系统（活性炭吸附设施）、排气筒</w:t>
            </w:r>
          </w:p>
        </w:tc>
        <w:tc>
          <w:tcPr>
            <w:tcW w:w="1316" w:type="dxa"/>
            <w:shd w:val="clear" w:color="auto" w:fill="auto"/>
            <w:vAlign w:val="center"/>
          </w:tcPr>
          <w:p w14:paraId="25A07447">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15</w:t>
            </w:r>
          </w:p>
        </w:tc>
      </w:tr>
      <w:tr w14:paraId="1C98EAD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32" w:hRule="atLeast"/>
          <w:jc w:val="center"/>
        </w:trPr>
        <w:tc>
          <w:tcPr>
            <w:tcW w:w="696" w:type="dxa"/>
            <w:vMerge w:val="continue"/>
            <w:shd w:val="clear" w:color="auto" w:fill="auto"/>
            <w:vAlign w:val="center"/>
          </w:tcPr>
          <w:p w14:paraId="7463FD7C">
            <w:pPr>
              <w:spacing w:line="240" w:lineRule="auto"/>
              <w:ind w:right="51"/>
              <w:jc w:val="center"/>
              <w:rPr>
                <w:rFonts w:hint="eastAsia" w:ascii="Times New Roman" w:hAnsi="Times New Roman" w:cs="Times New Roman"/>
                <w:sz w:val="21"/>
                <w:szCs w:val="21"/>
                <w:highlight w:val="none"/>
                <w:lang w:val="en-US" w:eastAsia="zh-CN"/>
              </w:rPr>
            </w:pPr>
          </w:p>
        </w:tc>
        <w:tc>
          <w:tcPr>
            <w:tcW w:w="1029" w:type="dxa"/>
            <w:vMerge w:val="continue"/>
            <w:shd w:val="clear" w:color="auto" w:fill="auto"/>
            <w:vAlign w:val="center"/>
          </w:tcPr>
          <w:p w14:paraId="04222604">
            <w:pPr>
              <w:spacing w:line="240" w:lineRule="auto"/>
              <w:ind w:right="56" w:rightChars="0"/>
              <w:jc w:val="center"/>
              <w:rPr>
                <w:rFonts w:hint="eastAsia" w:ascii="Times New Roman" w:hAnsi="Times New Roman" w:cs="Times New Roman"/>
                <w:sz w:val="21"/>
                <w:szCs w:val="21"/>
                <w:highlight w:val="none"/>
                <w:lang w:val="en-US" w:eastAsia="zh-CN"/>
              </w:rPr>
            </w:pPr>
          </w:p>
        </w:tc>
        <w:tc>
          <w:tcPr>
            <w:tcW w:w="6215" w:type="dxa"/>
            <w:shd w:val="clear" w:color="auto" w:fill="auto"/>
            <w:vAlign w:val="center"/>
          </w:tcPr>
          <w:p w14:paraId="627DDDE3">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生物质燃烧工序集气系统、管道系统、处理系统（高温布袋+碱喷淋）、排气筒</w:t>
            </w:r>
          </w:p>
        </w:tc>
        <w:tc>
          <w:tcPr>
            <w:tcW w:w="1316" w:type="dxa"/>
            <w:shd w:val="clear" w:color="auto" w:fill="auto"/>
            <w:vAlign w:val="center"/>
          </w:tcPr>
          <w:p w14:paraId="04392913">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15</w:t>
            </w:r>
          </w:p>
        </w:tc>
      </w:tr>
      <w:tr w14:paraId="56B8B5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continue"/>
            <w:shd w:val="clear" w:color="auto" w:fill="auto"/>
            <w:vAlign w:val="center"/>
          </w:tcPr>
          <w:p w14:paraId="7E0076DB">
            <w:pPr>
              <w:spacing w:line="240" w:lineRule="auto"/>
              <w:ind w:right="51"/>
              <w:jc w:val="center"/>
              <w:rPr>
                <w:rFonts w:hint="eastAsia" w:ascii="Times New Roman" w:hAnsi="Times New Roman" w:cs="Times New Roman"/>
                <w:sz w:val="21"/>
                <w:szCs w:val="21"/>
                <w:highlight w:val="none"/>
                <w:lang w:val="en-US" w:eastAsia="zh-CN"/>
              </w:rPr>
            </w:pPr>
          </w:p>
        </w:tc>
        <w:tc>
          <w:tcPr>
            <w:tcW w:w="1029" w:type="dxa"/>
            <w:vMerge w:val="continue"/>
            <w:shd w:val="clear" w:color="auto" w:fill="auto"/>
            <w:vAlign w:val="center"/>
          </w:tcPr>
          <w:p w14:paraId="2602A80C">
            <w:pPr>
              <w:spacing w:line="240" w:lineRule="auto"/>
              <w:ind w:right="56" w:rightChars="0"/>
              <w:jc w:val="center"/>
              <w:rPr>
                <w:rFonts w:hint="eastAsia" w:ascii="Times New Roman" w:hAnsi="Times New Roman" w:cs="Times New Roman"/>
                <w:sz w:val="21"/>
                <w:szCs w:val="21"/>
                <w:highlight w:val="none"/>
                <w:lang w:val="en-US" w:eastAsia="zh-CN"/>
              </w:rPr>
            </w:pPr>
          </w:p>
        </w:tc>
        <w:tc>
          <w:tcPr>
            <w:tcW w:w="6215" w:type="dxa"/>
            <w:shd w:val="clear" w:color="auto" w:fill="auto"/>
            <w:vAlign w:val="center"/>
          </w:tcPr>
          <w:p w14:paraId="56D2AB75">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车间通风</w:t>
            </w:r>
          </w:p>
        </w:tc>
        <w:tc>
          <w:tcPr>
            <w:tcW w:w="1316" w:type="dxa"/>
            <w:shd w:val="clear" w:color="auto" w:fill="auto"/>
            <w:vAlign w:val="center"/>
          </w:tcPr>
          <w:p w14:paraId="3F2D3331">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r>
      <w:tr w14:paraId="17966A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6DECC6BA">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c>
          <w:tcPr>
            <w:tcW w:w="1029" w:type="dxa"/>
            <w:shd w:val="clear" w:color="auto" w:fill="auto"/>
            <w:vAlign w:val="center"/>
          </w:tcPr>
          <w:p w14:paraId="39900AC1">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噪声</w:t>
            </w:r>
          </w:p>
        </w:tc>
        <w:tc>
          <w:tcPr>
            <w:tcW w:w="6215" w:type="dxa"/>
            <w:shd w:val="clear" w:color="auto" w:fill="auto"/>
            <w:vAlign w:val="center"/>
          </w:tcPr>
          <w:p w14:paraId="7A9AF120">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隔声、消声和设备基础减振等</w:t>
            </w:r>
          </w:p>
        </w:tc>
        <w:tc>
          <w:tcPr>
            <w:tcW w:w="1316" w:type="dxa"/>
            <w:shd w:val="clear" w:color="auto" w:fill="auto"/>
            <w:vAlign w:val="center"/>
          </w:tcPr>
          <w:p w14:paraId="25AE3DD2">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14:paraId="6973C3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restart"/>
            <w:shd w:val="clear" w:color="auto" w:fill="auto"/>
            <w:vAlign w:val="center"/>
          </w:tcPr>
          <w:p w14:paraId="7F44AFE6">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c>
          <w:tcPr>
            <w:tcW w:w="1029" w:type="dxa"/>
            <w:vMerge w:val="restart"/>
            <w:shd w:val="clear" w:color="auto" w:fill="auto"/>
            <w:vAlign w:val="center"/>
          </w:tcPr>
          <w:p w14:paraId="096984DE">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固废</w:t>
            </w:r>
          </w:p>
        </w:tc>
        <w:tc>
          <w:tcPr>
            <w:tcW w:w="6215" w:type="dxa"/>
            <w:tcBorders>
              <w:bottom w:val="single" w:color="auto" w:sz="4" w:space="0"/>
            </w:tcBorders>
            <w:shd w:val="clear" w:color="auto" w:fill="auto"/>
            <w:vAlign w:val="center"/>
          </w:tcPr>
          <w:p w14:paraId="22BF73C1">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一般固废贮收集、暂存</w:t>
            </w:r>
          </w:p>
        </w:tc>
        <w:tc>
          <w:tcPr>
            <w:tcW w:w="1316" w:type="dxa"/>
            <w:tcBorders>
              <w:bottom w:val="single" w:color="auto" w:sz="4" w:space="0"/>
            </w:tcBorders>
            <w:shd w:val="clear" w:color="auto" w:fill="auto"/>
            <w:vAlign w:val="center"/>
          </w:tcPr>
          <w:p w14:paraId="16A65806">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14:paraId="7B00F1D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continue"/>
            <w:shd w:val="clear" w:color="auto" w:fill="auto"/>
            <w:vAlign w:val="center"/>
          </w:tcPr>
          <w:p w14:paraId="577104A3">
            <w:pPr>
              <w:spacing w:line="240" w:lineRule="auto"/>
              <w:ind w:right="51"/>
              <w:jc w:val="center"/>
              <w:rPr>
                <w:rFonts w:hint="eastAsia" w:ascii="Times New Roman" w:hAnsi="Times New Roman" w:cs="Times New Roman"/>
                <w:sz w:val="21"/>
                <w:szCs w:val="21"/>
                <w:highlight w:val="none"/>
                <w:lang w:val="en-US" w:eastAsia="zh-CN"/>
              </w:rPr>
            </w:pPr>
          </w:p>
        </w:tc>
        <w:tc>
          <w:tcPr>
            <w:tcW w:w="1029" w:type="dxa"/>
            <w:vMerge w:val="continue"/>
            <w:shd w:val="clear" w:color="auto" w:fill="auto"/>
            <w:vAlign w:val="center"/>
          </w:tcPr>
          <w:p w14:paraId="5B62FDB2">
            <w:pPr>
              <w:spacing w:line="240" w:lineRule="auto"/>
              <w:ind w:right="56" w:rightChars="0"/>
              <w:jc w:val="center"/>
              <w:rPr>
                <w:rFonts w:hint="eastAsia" w:ascii="Times New Roman" w:hAnsi="Times New Roman" w:cs="Times New Roman"/>
                <w:sz w:val="21"/>
                <w:szCs w:val="21"/>
                <w:highlight w:val="none"/>
                <w:lang w:val="en-US" w:eastAsia="zh-CN"/>
              </w:rPr>
            </w:pPr>
          </w:p>
        </w:tc>
        <w:tc>
          <w:tcPr>
            <w:tcW w:w="6215" w:type="dxa"/>
            <w:tcBorders>
              <w:top w:val="single" w:color="auto" w:sz="4" w:space="0"/>
            </w:tcBorders>
            <w:shd w:val="clear" w:color="auto" w:fill="auto"/>
            <w:vAlign w:val="center"/>
          </w:tcPr>
          <w:p w14:paraId="1BD9BC8E">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危险固废收集、暂存</w:t>
            </w:r>
          </w:p>
        </w:tc>
        <w:tc>
          <w:tcPr>
            <w:tcW w:w="1316" w:type="dxa"/>
            <w:tcBorders>
              <w:top w:val="single" w:color="auto" w:sz="4" w:space="0"/>
            </w:tcBorders>
            <w:shd w:val="clear" w:color="auto" w:fill="auto"/>
            <w:vAlign w:val="center"/>
          </w:tcPr>
          <w:p w14:paraId="017ADB0A">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r>
      <w:tr w14:paraId="14CE72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4B7AE76E">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c>
          <w:tcPr>
            <w:tcW w:w="1029" w:type="dxa"/>
            <w:shd w:val="clear" w:color="auto" w:fill="auto"/>
            <w:vAlign w:val="center"/>
          </w:tcPr>
          <w:p w14:paraId="418DCC1C">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风险</w:t>
            </w:r>
          </w:p>
        </w:tc>
        <w:tc>
          <w:tcPr>
            <w:tcW w:w="6215" w:type="dxa"/>
            <w:tcBorders>
              <w:top w:val="single" w:color="auto" w:sz="4" w:space="0"/>
            </w:tcBorders>
            <w:shd w:val="clear" w:color="auto" w:fill="auto"/>
            <w:vAlign w:val="center"/>
          </w:tcPr>
          <w:p w14:paraId="23AF4BCB">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风险防范措施</w:t>
            </w:r>
          </w:p>
        </w:tc>
        <w:tc>
          <w:tcPr>
            <w:tcW w:w="1316" w:type="dxa"/>
            <w:tcBorders>
              <w:top w:val="single" w:color="auto" w:sz="4" w:space="0"/>
            </w:tcBorders>
            <w:shd w:val="clear" w:color="auto" w:fill="auto"/>
            <w:vAlign w:val="center"/>
          </w:tcPr>
          <w:p w14:paraId="04E585E9">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14:paraId="673CE5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250AD8FC">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合计</w:t>
            </w:r>
          </w:p>
        </w:tc>
        <w:tc>
          <w:tcPr>
            <w:tcW w:w="1316" w:type="dxa"/>
            <w:shd w:val="clear" w:color="auto" w:fill="auto"/>
            <w:vAlign w:val="center"/>
          </w:tcPr>
          <w:p w14:paraId="582BF05A">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56</w:t>
            </w:r>
          </w:p>
        </w:tc>
      </w:tr>
      <w:tr w14:paraId="3E97344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2D902F37">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 w:val="21"/>
                <w:szCs w:val="21"/>
                <w:highlight w:val="none"/>
                <w:lang w:val="en-US" w:eastAsia="zh-CN"/>
              </w:rPr>
              <w:t>总投资</w:t>
            </w:r>
          </w:p>
        </w:tc>
        <w:tc>
          <w:tcPr>
            <w:tcW w:w="1316" w:type="dxa"/>
            <w:shd w:val="clear" w:color="auto" w:fill="auto"/>
            <w:vAlign w:val="center"/>
          </w:tcPr>
          <w:p w14:paraId="3D587FF4">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500</w:t>
            </w:r>
          </w:p>
        </w:tc>
      </w:tr>
      <w:tr w14:paraId="74BCB82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46E123C4">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ascii="Times New Roman" w:hAnsi="Times New Roman" w:cs="Times New Roman"/>
                <w:sz w:val="21"/>
                <w:szCs w:val="21"/>
                <w:highlight w:val="none"/>
                <w:lang w:bidi="en-US"/>
              </w:rPr>
              <w:t>环保投资占总投资</w:t>
            </w:r>
            <w:r>
              <w:rPr>
                <w:rFonts w:hint="eastAsia" w:ascii="Times New Roman" w:hAnsi="Times New Roman" w:cs="Times New Roman"/>
                <w:sz w:val="21"/>
                <w:szCs w:val="21"/>
                <w:highlight w:val="none"/>
                <w:lang w:val="en-US" w:eastAsia="zh-CN" w:bidi="en-US"/>
              </w:rPr>
              <w:t>的比例（%）</w:t>
            </w:r>
          </w:p>
        </w:tc>
        <w:tc>
          <w:tcPr>
            <w:tcW w:w="1316" w:type="dxa"/>
            <w:shd w:val="clear" w:color="auto" w:fill="auto"/>
            <w:vAlign w:val="center"/>
          </w:tcPr>
          <w:p w14:paraId="465DE9A3">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highlight w:val="none"/>
                <w:lang w:val="en-US" w:eastAsia="zh-CN"/>
              </w:rPr>
              <w:t>11.2</w:t>
            </w:r>
          </w:p>
        </w:tc>
      </w:tr>
    </w:tbl>
    <w:p w14:paraId="6AFC0EE5">
      <w:pPr>
        <w:snapToGrid w:val="0"/>
        <w:spacing w:line="360" w:lineRule="auto"/>
        <w:ind w:firstLine="48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从上表可以看出：环保治理措施具有较好的针对性，抓住了本项目污染治理的重点，同时，注重固废的处理，落到实处并有资金保证。</w:t>
      </w:r>
      <w:r>
        <w:rPr>
          <w:rFonts w:hint="eastAsia" w:ascii="Times New Roman" w:hAnsi="Times New Roman"/>
          <w:color w:val="000000" w:themeColor="text1"/>
          <w:sz w:val="24"/>
          <w:szCs w:val="24"/>
          <w:lang w:bidi="en-US"/>
          <w14:textFill>
            <w14:solidFill>
              <w14:schemeClr w14:val="tx1"/>
            </w14:solidFill>
          </w14:textFill>
        </w:rPr>
        <w:t>企业</w:t>
      </w:r>
      <w:r>
        <w:rPr>
          <w:rFonts w:ascii="Times New Roman" w:hAnsi="Times New Roman"/>
          <w:color w:val="000000" w:themeColor="text1"/>
          <w:sz w:val="24"/>
          <w:szCs w:val="24"/>
          <w:lang w:bidi="en-US"/>
          <w14:textFill>
            <w14:solidFill>
              <w14:schemeClr w14:val="tx1"/>
            </w14:solidFill>
          </w14:textFill>
        </w:rPr>
        <w:t>建立</w:t>
      </w:r>
      <w:r>
        <w:rPr>
          <w:rFonts w:hint="eastAsia" w:ascii="Times New Roman" w:hAnsi="Times New Roman"/>
          <w:color w:val="000000" w:themeColor="text1"/>
          <w:sz w:val="24"/>
          <w:szCs w:val="24"/>
          <w:lang w:bidi="en-US"/>
          <w14:textFill>
            <w14:solidFill>
              <w14:schemeClr w14:val="tx1"/>
            </w14:solidFill>
          </w14:textFill>
        </w:rPr>
        <w:t>了</w:t>
      </w:r>
      <w:r>
        <w:rPr>
          <w:rFonts w:ascii="Times New Roman" w:hAnsi="Times New Roman"/>
          <w:color w:val="000000" w:themeColor="text1"/>
          <w:sz w:val="24"/>
          <w:szCs w:val="24"/>
          <w:lang w:bidi="en-US"/>
          <w14:textFill>
            <w14:solidFill>
              <w14:schemeClr w14:val="tx1"/>
            </w14:solidFill>
          </w14:textFill>
        </w:rPr>
        <w:t>较为完善的污染控制设施，有效地控制废气、废水的排放和避免噪声等对环境的污染，可使本项目在产生经济效益的同时有效保护周围环境。</w:t>
      </w:r>
    </w:p>
    <w:p w14:paraId="692C4E71">
      <w:pPr>
        <w:pStyle w:val="4"/>
        <w:spacing w:before="120" w:after="120"/>
        <w:rPr>
          <w:rFonts w:eastAsia="宋体" w:cs="Times New Roman"/>
          <w:sz w:val="24"/>
          <w:szCs w:val="24"/>
        </w:rPr>
      </w:pPr>
      <w:bookmarkStart w:id="55" w:name="_Toc520725490"/>
      <w:bookmarkStart w:id="56" w:name="_Toc522281271"/>
      <w:bookmarkStart w:id="57" w:name="_Toc30538"/>
      <w:r>
        <w:t>4.</w:t>
      </w:r>
      <w:r>
        <w:rPr>
          <w:rFonts w:hint="eastAsia"/>
        </w:rPr>
        <w:t>3</w:t>
      </w:r>
      <w:r>
        <w:t xml:space="preserve">.2 </w:t>
      </w:r>
      <w:r>
        <w:rPr>
          <w:rFonts w:hint="eastAsia"/>
        </w:rPr>
        <w:t>“三同时”落实情况</w:t>
      </w:r>
      <w:bookmarkEnd w:id="55"/>
      <w:bookmarkEnd w:id="56"/>
      <w:bookmarkEnd w:id="57"/>
    </w:p>
    <w:p w14:paraId="3180EC84">
      <w:pPr>
        <w:spacing w:line="360" w:lineRule="auto"/>
        <w:ind w:firstLine="482"/>
        <w:rPr>
          <w:rFonts w:hint="eastAsia" w:ascii="Times New Roman" w:hAnsi="Times New Roman"/>
          <w:sz w:val="24"/>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14:paraId="5785E7F9">
      <w:pPr>
        <w:ind w:left="-15" w:right="120" w:firstLine="480"/>
        <w:jc w:val="center"/>
        <w:rPr>
          <w:rFonts w:hint="eastAsia" w:ascii="Times New Roman" w:hAnsi="Times New Roman"/>
          <w:b/>
          <w:color w:val="000000" w:themeColor="text1"/>
          <w:highlight w:val="none"/>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 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2"/>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4229"/>
        <w:gridCol w:w="4230"/>
      </w:tblGrid>
      <w:tr w14:paraId="5AF32E9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tblHeader/>
          <w:jc w:val="center"/>
        </w:trPr>
        <w:tc>
          <w:tcPr>
            <w:tcW w:w="696" w:type="dxa"/>
            <w:shd w:val="clear" w:color="auto" w:fill="auto"/>
            <w:vAlign w:val="center"/>
          </w:tcPr>
          <w:p w14:paraId="09184036">
            <w:pPr>
              <w:spacing w:line="240" w:lineRule="auto"/>
              <w:ind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14:paraId="2FA1A60B">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14:paraId="242D367A">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14:paraId="457251C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32605E3E">
            <w:pPr>
              <w:numPr>
                <w:ilvl w:val="0"/>
                <w:numId w:val="4"/>
              </w:numPr>
              <w:spacing w:line="240" w:lineRule="auto"/>
              <w:ind w:left="425" w:leftChars="0" w:right="51"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46F9EF9E">
            <w:pPr>
              <w:spacing w:line="240" w:lineRule="auto"/>
              <w:ind w:right="51" w:firstLine="480" w:firstLineChars="200"/>
              <w:jc w:val="left"/>
              <w:rPr>
                <w:rFonts w:hint="default" w:ascii="Times New Roman" w:hAnsi="Times New Roman" w:eastAsia="宋体" w:cs="Times New Roman"/>
                <w:sz w:val="21"/>
                <w:szCs w:val="21"/>
                <w:highlight w:val="none"/>
                <w:lang w:val="en-US" w:eastAsia="zh-CN"/>
              </w:rPr>
            </w:pPr>
            <w:r>
              <w:rPr>
                <w:rFonts w:hint="default" w:ascii="Times New Roman" w:hAnsi="Times New Roman"/>
                <w:sz w:val="24"/>
                <w:lang w:val="en-US" w:eastAsia="zh-CN"/>
              </w:rPr>
              <w:t>一、原则同意浙江翠金环境科技有限公司编制的环境影响报告表的评价结论、对策措施和建议，环境影响报告表可作为该项目设计和今后实施环境管理的依据。</w:t>
            </w:r>
          </w:p>
        </w:tc>
        <w:tc>
          <w:tcPr>
            <w:tcW w:w="4230" w:type="dxa"/>
            <w:shd w:val="clear" w:color="auto" w:fill="auto"/>
            <w:vAlign w:val="center"/>
          </w:tcPr>
          <w:p w14:paraId="2AD09ED4">
            <w:pPr>
              <w:spacing w:line="240" w:lineRule="auto"/>
              <w:ind w:right="51" w:firstLine="1890" w:firstLineChars="9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w:t>
            </w:r>
          </w:p>
        </w:tc>
      </w:tr>
      <w:tr w14:paraId="34A3499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2755FA0F">
            <w:pPr>
              <w:numPr>
                <w:ilvl w:val="0"/>
                <w:numId w:val="4"/>
              </w:numPr>
              <w:spacing w:line="240" w:lineRule="auto"/>
              <w:ind w:left="425" w:leftChars="0" w:right="51"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52F7D873">
            <w:pPr>
              <w:spacing w:line="24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二、原则同意</w:t>
            </w:r>
            <w:r>
              <w:rPr>
                <w:rFonts w:hint="eastAsia" w:ascii="Times New Roman" w:hAnsi="Times New Roman" w:eastAsia="宋体" w:cs="Times New Roman"/>
                <w:sz w:val="21"/>
                <w:szCs w:val="21"/>
                <w:highlight w:val="none"/>
                <w:lang w:val="en-US" w:eastAsia="zh-CN"/>
              </w:rPr>
              <w:t>晓腾塑料项目在永康市石柱镇泉湖工业区298号</w:t>
            </w:r>
            <w:r>
              <w:rPr>
                <w:rFonts w:hint="default" w:ascii="Times New Roman" w:hAnsi="Times New Roman" w:eastAsia="宋体" w:cs="Times New Roman"/>
                <w:sz w:val="21"/>
                <w:szCs w:val="21"/>
                <w:highlight w:val="none"/>
                <w:lang w:val="en-US" w:eastAsia="zh-CN"/>
              </w:rPr>
              <w:t>本实施，项目建成后形成</w:t>
            </w:r>
            <w:r>
              <w:rPr>
                <w:rFonts w:hint="eastAsia" w:ascii="Times New Roman" w:hAnsi="Times New Roman" w:eastAsia="宋体" w:cs="Times New Roman"/>
                <w:sz w:val="21"/>
                <w:szCs w:val="21"/>
                <w:highlight w:val="none"/>
                <w:lang w:val="en-US" w:eastAsia="zh-CN"/>
              </w:rPr>
              <w:t>180吨塑料包装箱</w:t>
            </w:r>
            <w:r>
              <w:rPr>
                <w:rFonts w:hint="default" w:ascii="Times New Roman" w:hAnsi="Times New Roman" w:eastAsia="宋体" w:cs="Times New Roman"/>
                <w:sz w:val="21"/>
                <w:szCs w:val="21"/>
                <w:highlight w:val="none"/>
                <w:lang w:val="en-US" w:eastAsia="zh-CN"/>
              </w:rPr>
              <w:t>的生产能力。</w:t>
            </w:r>
          </w:p>
        </w:tc>
        <w:tc>
          <w:tcPr>
            <w:tcW w:w="4230" w:type="dxa"/>
            <w:shd w:val="clear" w:color="auto" w:fill="auto"/>
            <w:vAlign w:val="center"/>
          </w:tcPr>
          <w:p w14:paraId="5970E303">
            <w:pPr>
              <w:spacing w:line="240" w:lineRule="auto"/>
              <w:ind w:right="51" w:firstLine="422" w:firstLineChars="200"/>
              <w:jc w:val="left"/>
              <w:rPr>
                <w:rFonts w:hint="eastAsia" w:ascii="Times New Roman" w:hAnsi="Times New Roman" w:eastAsia="宋体" w:cs="Times New Roman"/>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r>
              <w:rPr>
                <w:rFonts w:hint="eastAsia"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sz w:val="21"/>
                <w:szCs w:val="21"/>
                <w:highlight w:val="none"/>
                <w:lang w:val="en-US" w:eastAsia="zh-CN"/>
              </w:rPr>
              <w:t>本项目</w:t>
            </w:r>
            <w:r>
              <w:rPr>
                <w:rFonts w:hint="eastAsia" w:ascii="Times New Roman" w:hAnsi="Times New Roman" w:eastAsia="宋体" w:cs="Times New Roman"/>
                <w:sz w:val="21"/>
                <w:szCs w:val="21"/>
                <w:highlight w:val="none"/>
                <w:lang w:val="en-US" w:eastAsia="zh-CN"/>
              </w:rPr>
              <w:t>位于永康市石柱镇泉湖工业区298号</w:t>
            </w:r>
            <w:r>
              <w:rPr>
                <w:rFonts w:hint="default" w:ascii="Times New Roman" w:hAnsi="Times New Roman" w:eastAsia="宋体" w:cs="Times New Roman"/>
                <w:sz w:val="21"/>
                <w:szCs w:val="21"/>
                <w:highlight w:val="none"/>
                <w:lang w:val="en-US" w:eastAsia="zh-CN"/>
              </w:rPr>
              <w:t>本实施，</w:t>
            </w:r>
            <w:r>
              <w:rPr>
                <w:rFonts w:hint="eastAsia" w:ascii="Times New Roman" w:hAnsi="Times New Roman" w:eastAsia="宋体" w:cs="Times New Roman"/>
                <w:sz w:val="21"/>
                <w:szCs w:val="21"/>
                <w:highlight w:val="none"/>
                <w:lang w:val="en-US" w:eastAsia="zh-CN"/>
              </w:rPr>
              <w:t>现已建设完成年产180吨塑料包装箱</w:t>
            </w:r>
            <w:r>
              <w:rPr>
                <w:rFonts w:hint="default" w:ascii="Times New Roman" w:hAnsi="Times New Roman" w:eastAsia="宋体" w:cs="Times New Roman"/>
                <w:sz w:val="21"/>
                <w:szCs w:val="21"/>
                <w:highlight w:val="none"/>
                <w:lang w:val="en-US" w:eastAsia="zh-CN"/>
              </w:rPr>
              <w:t>的生产能力。</w:t>
            </w:r>
          </w:p>
        </w:tc>
      </w:tr>
      <w:tr w14:paraId="6FBAC6D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0304EB0A">
            <w:pPr>
              <w:numPr>
                <w:ilvl w:val="0"/>
                <w:numId w:val="4"/>
              </w:numPr>
              <w:spacing w:line="240" w:lineRule="auto"/>
              <w:ind w:left="425" w:leftChars="0" w:right="51" w:rightChars="0" w:hanging="425" w:firstLineChars="0"/>
              <w:jc w:val="center"/>
              <w:rPr>
                <w:rFonts w:hint="eastAsia" w:ascii="Times New Roman" w:hAnsi="Times New Roman" w:eastAsia="宋体" w:cs="Times New Roman"/>
                <w:sz w:val="21"/>
                <w:szCs w:val="21"/>
                <w:highlight w:val="none"/>
                <w:lang w:val="en-US" w:eastAsia="zh-CN"/>
              </w:rPr>
            </w:pPr>
          </w:p>
        </w:tc>
        <w:tc>
          <w:tcPr>
            <w:tcW w:w="4229" w:type="dxa"/>
            <w:shd w:val="clear" w:color="auto" w:fill="auto"/>
            <w:vAlign w:val="center"/>
          </w:tcPr>
          <w:p w14:paraId="5C458314">
            <w:pPr>
              <w:spacing w:line="240" w:lineRule="auto"/>
              <w:ind w:right="51" w:firstLine="420" w:firstLineChars="200"/>
              <w:jc w:val="left"/>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三、</w:t>
            </w:r>
            <w:r>
              <w:rPr>
                <w:rFonts w:hint="eastAsia" w:ascii="Times New Roman" w:hAnsi="Times New Roman" w:eastAsia="宋体" w:cs="Times New Roman"/>
                <w:sz w:val="21"/>
                <w:szCs w:val="21"/>
                <w:highlight w:val="none"/>
                <w:lang w:val="en-US" w:eastAsia="zh-CN"/>
              </w:rPr>
              <w:t>你们厂</w:t>
            </w:r>
            <w:r>
              <w:rPr>
                <w:rFonts w:hint="default" w:ascii="Times New Roman" w:hAnsi="Times New Roman" w:eastAsia="宋体" w:cs="Times New Roman"/>
                <w:sz w:val="21"/>
                <w:szCs w:val="21"/>
                <w:highlight w:val="none"/>
                <w:lang w:val="en-US" w:eastAsia="zh-CN"/>
              </w:rPr>
              <w:t>应高度重视项目环境保护工作，环境保护设施必须与主体工程同时设计、同时施工、同时投产使用，并认真落实环评报告表提出的各项污染防治措施，重点做好以下工作：</w:t>
            </w:r>
          </w:p>
        </w:tc>
        <w:tc>
          <w:tcPr>
            <w:tcW w:w="4230" w:type="dxa"/>
            <w:shd w:val="clear" w:color="auto" w:fill="auto"/>
            <w:vAlign w:val="center"/>
          </w:tcPr>
          <w:p w14:paraId="26EF8896">
            <w:pPr>
              <w:spacing w:line="240" w:lineRule="auto"/>
              <w:ind w:right="51"/>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w:t>
            </w:r>
          </w:p>
        </w:tc>
      </w:tr>
      <w:tr w14:paraId="140ACF2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58D6B427">
            <w:pPr>
              <w:numPr>
                <w:ilvl w:val="0"/>
                <w:numId w:val="4"/>
              </w:numPr>
              <w:spacing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71EF4B05">
            <w:pPr>
              <w:spacing w:line="24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（一）进一步完善本区块排水系统统筹规划和建设，做好雨污分流、清污分流的管道布设，并与当地排水管网相衔接。生活污水经处理后达到《污水综合排放标准》（GB8978</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1996）三级标准排入当地污水管网，纳入永康市城市污水处理厂处理，设置规范化排污口。</w:t>
            </w:r>
          </w:p>
        </w:tc>
        <w:tc>
          <w:tcPr>
            <w:tcW w:w="4230" w:type="dxa"/>
            <w:shd w:val="clear" w:color="auto" w:fill="auto"/>
            <w:vAlign w:val="center"/>
          </w:tcPr>
          <w:p w14:paraId="01E9E07D">
            <w:pPr>
              <w:spacing w:line="240" w:lineRule="auto"/>
              <w:ind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r>
              <w:rPr>
                <w:rFonts w:hint="eastAsia" w:ascii="Times New Roman" w:hAnsi="Times New Roman" w:eastAsia="宋体" w:cs="Times New Roman"/>
                <w:sz w:val="21"/>
                <w:szCs w:val="21"/>
                <w:highlight w:val="none"/>
                <w:lang w:val="en-US" w:eastAsia="zh-CN"/>
              </w:rPr>
              <w:t>实行</w:t>
            </w:r>
            <w:r>
              <w:rPr>
                <w:rFonts w:hint="default" w:ascii="Times New Roman" w:hAnsi="Times New Roman" w:eastAsia="宋体" w:cs="Times New Roman"/>
                <w:sz w:val="21"/>
                <w:szCs w:val="21"/>
                <w:highlight w:val="none"/>
                <w:lang w:val="en-US" w:eastAsia="zh-CN"/>
              </w:rPr>
              <w:t>雨污分流、清污分流的管道布设，并与当地排水管网相衔接。生活污水经处理后达到《污水综合排放标准》（GB8978</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1996）三级标准排入当地污水管网，纳入永康市城市污水处理厂处理，设置规范化排污口。</w:t>
            </w:r>
          </w:p>
        </w:tc>
      </w:tr>
      <w:tr w14:paraId="34CCE18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4DC05B6C">
            <w:pPr>
              <w:numPr>
                <w:ilvl w:val="0"/>
                <w:numId w:val="4"/>
              </w:numPr>
              <w:spacing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60164B45">
            <w:pPr>
              <w:spacing w:line="24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（二）认真落实各项废气处置措施，加强车间通风，切实做好废气污染防治工作。</w:t>
            </w:r>
            <w:r>
              <w:rPr>
                <w:rFonts w:hint="eastAsia" w:ascii="Times New Roman" w:hAnsi="Times New Roman" w:eastAsia="宋体" w:cs="Times New Roman"/>
                <w:sz w:val="21"/>
                <w:szCs w:val="21"/>
                <w:highlight w:val="none"/>
                <w:lang w:val="en-US" w:eastAsia="zh-CN"/>
              </w:rPr>
              <w:t>预发泡及成型工序废气</w:t>
            </w:r>
            <w:r>
              <w:rPr>
                <w:rFonts w:hint="default" w:ascii="Times New Roman" w:hAnsi="Times New Roman" w:eastAsia="宋体" w:cs="Times New Roman"/>
                <w:sz w:val="21"/>
                <w:szCs w:val="21"/>
                <w:highlight w:val="none"/>
                <w:lang w:val="en-US" w:eastAsia="zh-CN"/>
              </w:rPr>
              <w:t>排放执行</w:t>
            </w:r>
            <w:r>
              <w:rPr>
                <w:rFonts w:hint="eastAsia" w:ascii="Times New Roman" w:hAnsi="Times New Roman" w:eastAsia="宋体" w:cs="Times New Roman"/>
                <w:sz w:val="21"/>
                <w:szCs w:val="21"/>
                <w:highlight w:val="none"/>
                <w:lang w:val="en-US" w:eastAsia="zh-CN"/>
              </w:rPr>
              <w:t>《合成树脂工业污染物排放标准》（GB31572-2015）及修改单中表5的大气污染物特别排放限值及《恶臭污染物排放标准》（</w:t>
            </w:r>
            <w:r>
              <w:rPr>
                <w:rFonts w:hint="default" w:ascii="Times New Roman" w:hAnsi="Times New Roman" w:eastAsia="宋体" w:cs="Times New Roman"/>
                <w:sz w:val="21"/>
                <w:szCs w:val="21"/>
                <w:highlight w:val="none"/>
                <w:lang w:val="en-US" w:eastAsia="zh-CN"/>
              </w:rPr>
              <w:t>GB14554-93</w:t>
            </w:r>
            <w:r>
              <w:rPr>
                <w:rFonts w:hint="eastAsia" w:ascii="Times New Roman" w:hAnsi="Times New Roman" w:eastAsia="宋体" w:cs="Times New Roman"/>
                <w:sz w:val="21"/>
                <w:szCs w:val="21"/>
                <w:highlight w:val="none"/>
                <w:lang w:val="en-US" w:eastAsia="zh-CN"/>
              </w:rPr>
              <w:t>）表2恶臭污染物排放标准值；生物质燃烧工序废气排放执行《锅炉大气污染物排放标准》（GB13271-2014）表2中燃气锅炉排放限值</w:t>
            </w:r>
            <w:r>
              <w:rPr>
                <w:rFonts w:hint="default" w:ascii="Times New Roman" w:hAnsi="Times New Roman" w:eastAsia="宋体" w:cs="Times New Roman"/>
                <w:sz w:val="21"/>
                <w:szCs w:val="21"/>
                <w:highlight w:val="none"/>
                <w:lang w:val="en-US" w:eastAsia="zh-CN"/>
              </w:rPr>
              <w:t>，厂界无组织废气排放执行《大气污染物综合排放标准》(GB16297-1996)中</w:t>
            </w:r>
            <w:r>
              <w:rPr>
                <w:rFonts w:hint="eastAsia" w:ascii="Times New Roman" w:hAnsi="Times New Roman" w:eastAsia="宋体" w:cs="Times New Roman"/>
                <w:sz w:val="21"/>
                <w:szCs w:val="21"/>
                <w:highlight w:val="none"/>
                <w:lang w:val="en-US" w:eastAsia="zh-CN"/>
              </w:rPr>
              <w:t>厂界</w:t>
            </w:r>
            <w:r>
              <w:rPr>
                <w:rFonts w:hint="default" w:ascii="Times New Roman" w:hAnsi="Times New Roman" w:eastAsia="宋体" w:cs="Times New Roman"/>
                <w:sz w:val="21"/>
                <w:szCs w:val="21"/>
                <w:highlight w:val="none"/>
                <w:lang w:val="en-US" w:eastAsia="zh-CN"/>
              </w:rPr>
              <w:t>标准</w:t>
            </w:r>
            <w:r>
              <w:rPr>
                <w:rFonts w:hint="eastAsia" w:ascii="Times New Roman" w:hAnsi="Times New Roman" w:eastAsia="宋体" w:cs="Times New Roman"/>
                <w:sz w:val="21"/>
                <w:szCs w:val="21"/>
                <w:highlight w:val="none"/>
                <w:lang w:val="en-US" w:eastAsia="zh-CN"/>
              </w:rPr>
              <w:t>、《合成树脂工业污染物排放标准》（GB31572-2015）及修改单中的表9的企业边界大气污染物浓度限值、《恶臭污染物排放标准》（</w:t>
            </w:r>
            <w:r>
              <w:rPr>
                <w:rFonts w:hint="default" w:ascii="Times New Roman" w:hAnsi="Times New Roman" w:eastAsia="宋体" w:cs="Times New Roman"/>
                <w:sz w:val="21"/>
                <w:szCs w:val="21"/>
                <w:highlight w:val="none"/>
                <w:lang w:val="en-US" w:eastAsia="zh-CN"/>
              </w:rPr>
              <w:t>GB14554-1993</w:t>
            </w:r>
            <w:r>
              <w:rPr>
                <w:rFonts w:hint="eastAsia" w:ascii="Times New Roman" w:hAnsi="Times New Roman" w:eastAsia="宋体" w:cs="Times New Roman"/>
                <w:sz w:val="21"/>
                <w:szCs w:val="21"/>
                <w:highlight w:val="none"/>
                <w:lang w:val="en-US" w:eastAsia="zh-CN"/>
              </w:rPr>
              <w:t>）表</w:t>
            </w:r>
            <w:r>
              <w:rPr>
                <w:rFonts w:hint="default" w:ascii="Times New Roman" w:hAnsi="Times New Roman" w:eastAsia="宋体" w:cs="Times New Roman"/>
                <w:sz w:val="21"/>
                <w:szCs w:val="21"/>
                <w:highlight w:val="none"/>
                <w:lang w:val="en-US" w:eastAsia="zh-CN"/>
              </w:rPr>
              <w:t xml:space="preserve">1 </w:t>
            </w:r>
            <w:r>
              <w:rPr>
                <w:rFonts w:hint="eastAsia" w:ascii="Times New Roman" w:hAnsi="Times New Roman" w:eastAsia="宋体" w:cs="Times New Roman"/>
                <w:sz w:val="21"/>
                <w:szCs w:val="21"/>
                <w:highlight w:val="none"/>
                <w:lang w:val="en-US" w:eastAsia="zh-CN"/>
              </w:rPr>
              <w:t>中二级标准。</w:t>
            </w:r>
            <w:r>
              <w:rPr>
                <w:rFonts w:hint="default" w:ascii="Times New Roman" w:hAnsi="Times New Roman" w:eastAsia="宋体" w:cs="Times New Roman"/>
                <w:sz w:val="21"/>
                <w:szCs w:val="21"/>
                <w:highlight w:val="none"/>
                <w:lang w:val="en-US" w:eastAsia="zh-CN"/>
              </w:rPr>
              <w:t>厂区内无组织废气排放执行《挥发性有机物无组织排放控制标准》（GB37822-2019）中表A.1的特别排放限值。</w:t>
            </w:r>
          </w:p>
        </w:tc>
        <w:tc>
          <w:tcPr>
            <w:tcW w:w="4230" w:type="dxa"/>
            <w:shd w:val="clear" w:color="auto" w:fill="auto"/>
            <w:vAlign w:val="center"/>
          </w:tcPr>
          <w:p w14:paraId="41E4FCA0">
            <w:pPr>
              <w:spacing w:line="240" w:lineRule="auto"/>
              <w:ind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r>
              <w:rPr>
                <w:rFonts w:hint="default" w:ascii="Times New Roman" w:hAnsi="Times New Roman" w:eastAsia="宋体" w:cs="Times New Roman"/>
                <w:sz w:val="21"/>
                <w:szCs w:val="21"/>
                <w:highlight w:val="none"/>
                <w:lang w:val="en-US" w:eastAsia="zh-CN"/>
              </w:rPr>
              <w:t>项目</w:t>
            </w:r>
            <w:r>
              <w:rPr>
                <w:rFonts w:hint="eastAsia" w:ascii="Times New Roman" w:hAnsi="Times New Roman" w:eastAsia="宋体" w:cs="Times New Roman"/>
                <w:sz w:val="21"/>
                <w:szCs w:val="21"/>
                <w:highlight w:val="none"/>
                <w:lang w:val="en-US" w:eastAsia="zh-CN"/>
              </w:rPr>
              <w:t>预发泡及成型工序废气活性炭吸附处理后达到《合成树脂工业污染物排放标准》（GB31572-2015）及修改单中表5的大气污染物特别排放限值及《恶臭污染物排放标准》（</w:t>
            </w:r>
            <w:r>
              <w:rPr>
                <w:rFonts w:hint="default" w:ascii="Times New Roman" w:hAnsi="Times New Roman" w:eastAsia="宋体" w:cs="Times New Roman"/>
                <w:sz w:val="21"/>
                <w:szCs w:val="21"/>
                <w:highlight w:val="none"/>
                <w:lang w:val="en-US" w:eastAsia="zh-CN"/>
              </w:rPr>
              <w:t>GB14554-93</w:t>
            </w:r>
            <w:r>
              <w:rPr>
                <w:rFonts w:hint="eastAsia" w:ascii="Times New Roman" w:hAnsi="Times New Roman" w:eastAsia="宋体" w:cs="Times New Roman"/>
                <w:sz w:val="21"/>
                <w:szCs w:val="21"/>
                <w:highlight w:val="none"/>
                <w:lang w:val="en-US" w:eastAsia="zh-CN"/>
              </w:rPr>
              <w:t>）表2恶臭污染物排放标准值；生物质燃烧工序废气经高温布袋</w:t>
            </w:r>
            <w:r>
              <w:rPr>
                <w:rFonts w:hint="eastAsia" w:ascii="Times New Roman" w:hAnsi="Times New Roman" w:eastAsia="宋体" w:cs="Times New Roman"/>
                <w:sz w:val="21"/>
                <w:szCs w:val="21"/>
                <w:highlight w:val="none"/>
                <w:lang w:val="en-US" w:eastAsia="zh-CN"/>
              </w:rPr>
              <w:br w:type="textWrapping"/>
            </w:r>
            <w:r>
              <w:rPr>
                <w:rFonts w:hint="eastAsia" w:ascii="Times New Roman" w:hAnsi="Times New Roman" w:eastAsia="宋体" w:cs="Times New Roman"/>
                <w:sz w:val="21"/>
                <w:szCs w:val="21"/>
                <w:highlight w:val="none"/>
                <w:lang w:val="en-US" w:eastAsia="zh-CN"/>
              </w:rPr>
              <w:t>+碱喷淋处理后达到《锅炉大气污染物排放标准》（GB13271-2014）表2中燃气锅炉排放限值。</w:t>
            </w:r>
            <w:r>
              <w:rPr>
                <w:rFonts w:hint="default" w:ascii="Times New Roman" w:hAnsi="Times New Roman" w:eastAsia="宋体" w:cs="Times New Roman"/>
                <w:sz w:val="21"/>
                <w:szCs w:val="21"/>
                <w:highlight w:val="none"/>
                <w:lang w:val="en-US" w:eastAsia="zh-CN"/>
              </w:rPr>
              <w:t>厂界无组织废气排放执行《大气污染物综合排放标准》(GB16297-1996)中</w:t>
            </w:r>
            <w:r>
              <w:rPr>
                <w:rFonts w:hint="eastAsia" w:ascii="Times New Roman" w:hAnsi="Times New Roman" w:eastAsia="宋体" w:cs="Times New Roman"/>
                <w:sz w:val="21"/>
                <w:szCs w:val="21"/>
                <w:highlight w:val="none"/>
                <w:lang w:val="en-US" w:eastAsia="zh-CN"/>
              </w:rPr>
              <w:t>厂界</w:t>
            </w:r>
            <w:r>
              <w:rPr>
                <w:rFonts w:hint="default" w:ascii="Times New Roman" w:hAnsi="Times New Roman" w:eastAsia="宋体" w:cs="Times New Roman"/>
                <w:sz w:val="21"/>
                <w:szCs w:val="21"/>
                <w:highlight w:val="none"/>
                <w:lang w:val="en-US" w:eastAsia="zh-CN"/>
              </w:rPr>
              <w:t>标准</w:t>
            </w:r>
            <w:r>
              <w:rPr>
                <w:rFonts w:hint="eastAsia" w:ascii="Times New Roman" w:hAnsi="Times New Roman" w:eastAsia="宋体" w:cs="Times New Roman"/>
                <w:sz w:val="21"/>
                <w:szCs w:val="21"/>
                <w:highlight w:val="none"/>
                <w:lang w:val="en-US" w:eastAsia="zh-CN"/>
              </w:rPr>
              <w:t>、《合成树脂工业污染物排放标准》（GB31572-2015）及修改单中的表9的企业边界大气污染物浓度限值、《恶臭污染物排放标准》（</w:t>
            </w:r>
            <w:r>
              <w:rPr>
                <w:rFonts w:hint="default" w:ascii="Times New Roman" w:hAnsi="Times New Roman" w:eastAsia="宋体" w:cs="Times New Roman"/>
                <w:sz w:val="21"/>
                <w:szCs w:val="21"/>
                <w:highlight w:val="none"/>
                <w:lang w:val="en-US" w:eastAsia="zh-CN"/>
              </w:rPr>
              <w:t>GB14554-1993</w:t>
            </w:r>
            <w:r>
              <w:rPr>
                <w:rFonts w:hint="eastAsia" w:ascii="Times New Roman" w:hAnsi="Times New Roman" w:eastAsia="宋体" w:cs="Times New Roman"/>
                <w:sz w:val="21"/>
                <w:szCs w:val="21"/>
                <w:highlight w:val="none"/>
                <w:lang w:val="en-US" w:eastAsia="zh-CN"/>
              </w:rPr>
              <w:t>）表</w:t>
            </w:r>
            <w:r>
              <w:rPr>
                <w:rFonts w:hint="default" w:ascii="Times New Roman" w:hAnsi="Times New Roman" w:eastAsia="宋体" w:cs="Times New Roman"/>
                <w:sz w:val="21"/>
                <w:szCs w:val="21"/>
                <w:highlight w:val="none"/>
                <w:lang w:val="en-US" w:eastAsia="zh-CN"/>
              </w:rPr>
              <w:t xml:space="preserve">1 </w:t>
            </w:r>
            <w:r>
              <w:rPr>
                <w:rFonts w:hint="eastAsia" w:ascii="Times New Roman" w:hAnsi="Times New Roman" w:eastAsia="宋体" w:cs="Times New Roman"/>
                <w:sz w:val="21"/>
                <w:szCs w:val="21"/>
                <w:highlight w:val="none"/>
                <w:lang w:val="en-US" w:eastAsia="zh-CN"/>
              </w:rPr>
              <w:t>中二级标准。</w:t>
            </w:r>
            <w:r>
              <w:rPr>
                <w:rFonts w:hint="default" w:ascii="Times New Roman" w:hAnsi="Times New Roman" w:eastAsia="宋体" w:cs="Times New Roman"/>
                <w:sz w:val="21"/>
                <w:szCs w:val="21"/>
                <w:highlight w:val="none"/>
                <w:lang w:val="en-US" w:eastAsia="zh-CN"/>
              </w:rPr>
              <w:t>厂区内无组织废气排放执行《挥发性有机物无组织排放控制标准》（GB37822-2019）中表A.1的特别排放限值。</w:t>
            </w:r>
          </w:p>
        </w:tc>
      </w:tr>
      <w:tr w14:paraId="665DF4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1EFF60BE">
            <w:pPr>
              <w:numPr>
                <w:ilvl w:val="0"/>
                <w:numId w:val="4"/>
              </w:numPr>
              <w:spacing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2BE63A78">
            <w:pPr>
              <w:spacing w:line="24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（三）认真落实各项噪声污染防治措施，严格控制营运期间产生的噪声对环境的影响。合理布局车间，加强绿化，并按环评报告表要求做好各消声降噪工作，确保厂界噪声达标排放。</w:t>
            </w:r>
          </w:p>
        </w:tc>
        <w:tc>
          <w:tcPr>
            <w:tcW w:w="4230" w:type="dxa"/>
            <w:shd w:val="clear" w:color="auto" w:fill="auto"/>
            <w:vAlign w:val="center"/>
          </w:tcPr>
          <w:p w14:paraId="766E6592">
            <w:pPr>
              <w:spacing w:line="240" w:lineRule="auto"/>
              <w:ind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r>
              <w:rPr>
                <w:rFonts w:hint="default" w:ascii="Times New Roman" w:hAnsi="Times New Roman" w:eastAsia="宋体" w:cs="Times New Roman"/>
                <w:bCs/>
                <w:color w:val="auto"/>
                <w:sz w:val="21"/>
                <w:szCs w:val="21"/>
                <w:lang w:val="en-US" w:bidi="zh-CN"/>
              </w:rPr>
              <w:t>车间内对高噪声设备采取防震、降噪措施；合理安排作业时间，</w:t>
            </w:r>
            <w:r>
              <w:rPr>
                <w:rFonts w:hint="default" w:ascii="Times New Roman" w:hAnsi="Times New Roman" w:eastAsia="宋体" w:cs="Times New Roman"/>
                <w:bCs/>
                <w:color w:val="auto"/>
                <w:sz w:val="21"/>
                <w:szCs w:val="21"/>
                <w:lang w:val="en-US" w:eastAsia="zh-CN" w:bidi="zh-CN"/>
              </w:rPr>
              <w:t>选用低噪声设备</w:t>
            </w:r>
            <w:r>
              <w:rPr>
                <w:rFonts w:hint="default" w:ascii="Times New Roman" w:hAnsi="Times New Roman" w:eastAsia="宋体" w:cs="Times New Roman"/>
                <w:bCs/>
                <w:color w:val="auto"/>
                <w:sz w:val="21"/>
                <w:szCs w:val="21"/>
                <w:lang w:val="en-US" w:bidi="zh-CN"/>
              </w:rPr>
              <w:t>；平时加强设备的维护，确保设备处于良好的运转状态，杜绝因设备不正常运转时产生的高噪声现象。</w:t>
            </w:r>
            <w:r>
              <w:rPr>
                <w:rFonts w:hint="eastAsia" w:ascii="Times New Roman" w:hAnsi="Times New Roman" w:eastAsia="宋体" w:cs="Times New Roman"/>
                <w:bCs/>
                <w:color w:val="auto"/>
                <w:sz w:val="21"/>
                <w:szCs w:val="21"/>
                <w:lang w:val="en-US" w:bidi="zh-CN"/>
              </w:rPr>
              <w:t>厂界噪声</w:t>
            </w:r>
            <w:r>
              <w:rPr>
                <w:rFonts w:hint="eastAsia" w:ascii="Times New Roman" w:hAnsi="Times New Roman" w:eastAsia="宋体" w:cs="Times New Roman"/>
                <w:color w:val="auto"/>
                <w:sz w:val="21"/>
                <w:szCs w:val="21"/>
                <w:highlight w:val="none"/>
                <w:lang w:val="en-US" w:eastAsia="zh-CN"/>
              </w:rPr>
              <w:t>满足《工业企业厂界环境噪声排放标准》（GB 12348-2008）中3类标准</w:t>
            </w:r>
          </w:p>
        </w:tc>
      </w:tr>
      <w:tr w14:paraId="191011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7CA17B49">
            <w:pPr>
              <w:numPr>
                <w:ilvl w:val="0"/>
                <w:numId w:val="4"/>
              </w:numPr>
              <w:spacing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2180051D">
            <w:pPr>
              <w:spacing w:line="24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四）按照“资源化、减量化、无害化”的固废处置原则，提高综合利用率，防止产生二次污染。危险废物委托有资质单位代为处置，危险废物贮存应满足《危险废物贮存污染控制标准》要求，贮存场所必须按照《环境保护图形标志固体废物贮存（处置）场》中的规定设置警示标志，危险废物运输应符合《危险废物收集贮存运输技术规范》技术要求。一般工业固废暂存处置分别满足《一般工业固体废物贮存和填理污染控制标准》要求。生活垃圾分类收集后委托环卫部门清运处置。</w:t>
            </w:r>
          </w:p>
        </w:tc>
        <w:tc>
          <w:tcPr>
            <w:tcW w:w="4230" w:type="dxa"/>
            <w:shd w:val="clear" w:color="auto" w:fill="auto"/>
            <w:vAlign w:val="center"/>
          </w:tcPr>
          <w:p w14:paraId="5C504124">
            <w:pPr>
              <w:spacing w:line="240" w:lineRule="auto"/>
              <w:ind w:right="51" w:firstLine="422"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r>
              <w:rPr>
                <w:rFonts w:hint="eastAsia" w:ascii="Times New Roman" w:hAnsi="Times New Roman" w:eastAsia="宋体" w:cs="Times New Roman"/>
                <w:sz w:val="21"/>
                <w:szCs w:val="21"/>
                <w:highlight w:val="none"/>
                <w:lang w:val="en-US" w:eastAsia="zh-CN"/>
              </w:rPr>
              <w:t>项目产生的各固废分类收集存放，危险固废暂存间位于厂房二楼东侧，总面积约 5</w:t>
            </w:r>
            <w:r>
              <w:rPr>
                <w:rFonts w:hint="default" w:ascii="Times New Roman" w:hAnsi="Times New Roman" w:eastAsia="宋体" w:cs="Times New Roman"/>
                <w:sz w:val="21"/>
                <w:szCs w:val="21"/>
                <w:highlight w:val="none"/>
                <w:lang w:val="en-US" w:eastAsia="zh-CN"/>
              </w:rPr>
              <w:t>m</w:t>
            </w:r>
            <w:r>
              <w:rPr>
                <w:rFonts w:hint="default" w:ascii="Times New Roman" w:hAnsi="Times New Roman" w:eastAsia="宋体" w:cs="Times New Roman"/>
                <w:sz w:val="21"/>
                <w:szCs w:val="21"/>
                <w:highlight w:val="none"/>
                <w:vertAlign w:val="superscript"/>
                <w:lang w:val="en-US" w:eastAsia="zh-CN"/>
              </w:rPr>
              <w:t>2</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 xml:space="preserve"> </w:t>
            </w:r>
            <w:r>
              <w:rPr>
                <w:rFonts w:hint="eastAsia" w:ascii="Times New Roman" w:hAnsi="Times New Roman" w:eastAsia="宋体" w:cs="Times New Roman"/>
                <w:sz w:val="21"/>
                <w:szCs w:val="21"/>
                <w:highlight w:val="none"/>
                <w:lang w:val="en-US" w:eastAsia="zh-CN"/>
              </w:rPr>
              <w:t>收集后暂存于危废仓库，委托台州市德长环保有限公司进行安全运输、处置，暂存间均已落实分区及防腐防渗措施。</w:t>
            </w:r>
          </w:p>
          <w:p w14:paraId="4B6A8132">
            <w:pPr>
              <w:spacing w:line="24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一般固废仓库，一般固废定点收集后外售；</w:t>
            </w:r>
          </w:p>
          <w:p w14:paraId="55ED915A">
            <w:pPr>
              <w:spacing w:line="240" w:lineRule="auto"/>
              <w:ind w:right="51" w:firstLine="420" w:firstLineChars="200"/>
              <w:jc w:val="left"/>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 xml:space="preserve"> </w:t>
            </w:r>
            <w:r>
              <w:rPr>
                <w:rFonts w:hint="eastAsia" w:ascii="Times New Roman" w:hAnsi="Times New Roman" w:eastAsia="宋体" w:cs="Times New Roman"/>
                <w:sz w:val="21"/>
                <w:szCs w:val="21"/>
                <w:highlight w:val="none"/>
                <w:lang w:val="en-US" w:eastAsia="zh-CN"/>
              </w:rPr>
              <w:t>生活垃圾：收集后由当地环卫部门统一清运处置。</w:t>
            </w:r>
          </w:p>
          <w:p w14:paraId="578995C9">
            <w:pPr>
              <w:spacing w:line="240" w:lineRule="auto"/>
              <w:ind w:right="51" w:firstLine="422" w:firstLineChars="200"/>
              <w:jc w:val="both"/>
              <w:rPr>
                <w:rFonts w:hint="eastAsia" w:ascii="Times New Roman" w:hAnsi="Times New Roman" w:cs="Times New Roman"/>
                <w:b/>
                <w:bCs/>
                <w:color w:val="auto"/>
                <w:sz w:val="21"/>
                <w:szCs w:val="21"/>
                <w:highlight w:val="none"/>
                <w:lang w:val="en-US" w:eastAsia="zh-CN"/>
              </w:rPr>
            </w:pPr>
          </w:p>
        </w:tc>
      </w:tr>
      <w:tr w14:paraId="7329A13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1E93041E">
            <w:pPr>
              <w:numPr>
                <w:ilvl w:val="0"/>
                <w:numId w:val="4"/>
              </w:numPr>
              <w:spacing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72DCCCFC">
            <w:pPr>
              <w:spacing w:line="24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四、加强项目的日常监督管理和安全防范，按照有关部门规定要求做好安全防范相关工作，健全各项环保规章制度和岗位责任制度，设置专职的环保管理人员；做好各类生产设备和环保设施的运行管理和日常检修维护，确保各类环保设施稳定正常运行和污染物的稳定达标排放；项目污染防治设施及危废贮存场所等，须与主体工程一起按照安全生产要求设计，并纳入本项目安全预评价，经相关职能部门审批同意后方可实施。认真落实各项环境风险防范措施，有效防范因环境污染事故引发的环境风险，确保周边环境安全。</w:t>
            </w:r>
          </w:p>
        </w:tc>
        <w:tc>
          <w:tcPr>
            <w:tcW w:w="4230" w:type="dxa"/>
            <w:shd w:val="clear" w:color="auto" w:fill="auto"/>
            <w:vAlign w:val="center"/>
          </w:tcPr>
          <w:p w14:paraId="093D5E65">
            <w:pPr>
              <w:spacing w:line="240" w:lineRule="auto"/>
              <w:ind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p>
          <w:p w14:paraId="6CC4FE2C">
            <w:pPr>
              <w:spacing w:line="240" w:lineRule="auto"/>
              <w:ind w:right="51" w:firstLine="420"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本项目严格执行环保“三同时”制度，落实法人承诺，依法进行排污许可简化管理。在项目投入生产或使用前，依法对环保设施进行验收</w:t>
            </w:r>
          </w:p>
        </w:tc>
      </w:tr>
      <w:tr w14:paraId="0B12203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5B023487">
            <w:pPr>
              <w:numPr>
                <w:ilvl w:val="0"/>
                <w:numId w:val="4"/>
              </w:numPr>
              <w:spacing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3D983B6C">
            <w:pPr>
              <w:spacing w:line="24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五、本项目环评报告表经批准后，若项目的性质、规模、地点、采用的生产工艺或者防治污染、防止生态破坏措施发生重大变动的应当重新报批；自批准之日起超过5年方决定开工建设的应当报原审批部门重新审核。</w:t>
            </w:r>
          </w:p>
        </w:tc>
        <w:tc>
          <w:tcPr>
            <w:tcW w:w="4230" w:type="dxa"/>
            <w:shd w:val="clear" w:color="auto" w:fill="auto"/>
            <w:vAlign w:val="center"/>
          </w:tcPr>
          <w:p w14:paraId="568AF628">
            <w:pPr>
              <w:spacing w:line="240" w:lineRule="auto"/>
              <w:ind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p>
          <w:p w14:paraId="4C0D8D60">
            <w:pPr>
              <w:spacing w:line="240" w:lineRule="auto"/>
              <w:ind w:right="51" w:firstLine="420"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本项目严格执行环保“三同时”制度，落实法人承诺，依法进行排污许可简化管理。在项目投入生产或使用前，依法对环保设施进行验收</w:t>
            </w:r>
          </w:p>
        </w:tc>
      </w:tr>
      <w:tr w14:paraId="728D23B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4F9D4B1A">
            <w:pPr>
              <w:numPr>
                <w:ilvl w:val="0"/>
                <w:numId w:val="4"/>
              </w:numPr>
              <w:spacing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412429A6">
            <w:pPr>
              <w:spacing w:line="24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六、严格落实污染物排放总量控制措施。</w:t>
            </w:r>
            <w:r>
              <w:rPr>
                <w:rFonts w:hint="eastAsia" w:ascii="Times New Roman" w:hAnsi="Times New Roman" w:eastAsia="宋体" w:cs="Times New Roman"/>
                <w:sz w:val="21"/>
                <w:szCs w:val="21"/>
                <w:highlight w:val="none"/>
                <w:lang w:val="en-US" w:eastAsia="zh-CN"/>
              </w:rPr>
              <w:t>永康市晓腾塑料制品厂</w:t>
            </w:r>
            <w:r>
              <w:rPr>
                <w:rFonts w:hint="default" w:ascii="Times New Roman" w:hAnsi="Times New Roman" w:eastAsia="宋体" w:cs="Times New Roman"/>
                <w:sz w:val="21"/>
                <w:szCs w:val="21"/>
                <w:highlight w:val="none"/>
                <w:lang w:val="en-US" w:eastAsia="zh-CN"/>
              </w:rPr>
              <w:t>主要污染物排放总量控制指标为：CODcr0.01</w:t>
            </w:r>
            <w:r>
              <w:rPr>
                <w:rFonts w:hint="eastAsia" w:ascii="Times New Roman" w:hAnsi="Times New Roman" w:eastAsia="宋体" w:cs="Times New Roman"/>
                <w:sz w:val="21"/>
                <w:szCs w:val="21"/>
                <w:highlight w:val="none"/>
                <w:lang w:val="en-US" w:eastAsia="zh-CN"/>
              </w:rPr>
              <w:t>6</w:t>
            </w:r>
            <w:r>
              <w:rPr>
                <w:rFonts w:hint="default" w:ascii="Times New Roman" w:hAnsi="Times New Roman" w:eastAsia="宋体" w:cs="Times New Roman"/>
                <w:sz w:val="21"/>
                <w:szCs w:val="21"/>
                <w:highlight w:val="none"/>
                <w:lang w:val="en-US" w:eastAsia="zh-CN"/>
              </w:rPr>
              <w:t>吨/年、氨氮0. 001吨/年、二氧化硫0.</w:t>
            </w:r>
            <w:r>
              <w:rPr>
                <w:rFonts w:hint="eastAsia" w:ascii="Times New Roman" w:hAnsi="Times New Roman" w:eastAsia="宋体" w:cs="Times New Roman"/>
                <w:sz w:val="21"/>
                <w:szCs w:val="21"/>
                <w:highlight w:val="none"/>
                <w:lang w:val="en-US" w:eastAsia="zh-CN"/>
              </w:rPr>
              <w:t>109</w:t>
            </w:r>
            <w:r>
              <w:rPr>
                <w:rFonts w:hint="default" w:ascii="Times New Roman" w:hAnsi="Times New Roman" w:eastAsia="宋体" w:cs="Times New Roman"/>
                <w:sz w:val="21"/>
                <w:szCs w:val="21"/>
                <w:highlight w:val="none"/>
                <w:lang w:val="en-US" w:eastAsia="zh-CN"/>
              </w:rPr>
              <w:t>吨/年、氮氧化物0.</w:t>
            </w:r>
            <w:r>
              <w:rPr>
                <w:rFonts w:hint="eastAsia" w:ascii="Times New Roman" w:hAnsi="Times New Roman" w:eastAsia="宋体" w:cs="Times New Roman"/>
                <w:sz w:val="21"/>
                <w:szCs w:val="21"/>
                <w:highlight w:val="none"/>
                <w:lang w:val="en-US" w:eastAsia="zh-CN"/>
              </w:rPr>
              <w:t>408</w:t>
            </w:r>
            <w:r>
              <w:rPr>
                <w:rFonts w:hint="default" w:ascii="Times New Roman" w:hAnsi="Times New Roman" w:eastAsia="宋体" w:cs="Times New Roman"/>
                <w:sz w:val="21"/>
                <w:szCs w:val="21"/>
                <w:highlight w:val="none"/>
                <w:lang w:val="en-US" w:eastAsia="zh-CN"/>
              </w:rPr>
              <w:t>吨/年、V0Cs</w:t>
            </w:r>
            <w:r>
              <w:rPr>
                <w:rFonts w:hint="eastAsia" w:ascii="Times New Roman" w:hAnsi="Times New Roman" w:eastAsia="宋体" w:cs="Times New Roman"/>
                <w:sz w:val="21"/>
                <w:szCs w:val="21"/>
                <w:highlight w:val="none"/>
                <w:lang w:val="en-US" w:eastAsia="zh-CN"/>
              </w:rPr>
              <w:t>0.148</w:t>
            </w:r>
            <w:r>
              <w:rPr>
                <w:rFonts w:hint="default" w:ascii="Times New Roman" w:hAnsi="Times New Roman" w:eastAsia="宋体" w:cs="Times New Roman"/>
                <w:sz w:val="21"/>
                <w:szCs w:val="21"/>
                <w:highlight w:val="none"/>
                <w:lang w:val="en-US" w:eastAsia="zh-CN"/>
              </w:rPr>
              <w:t>吨/年。以上意见请你公司在项目设计、施工、管理中落实。项目需按照排污许可管理有关规定，在项目发生实际排污行为之前，按照经批准的环境影响评价文件认真梳理并落实各项环境保护措施，污染物排放清单及其他有关内容载入排污许可证，有机衔接环境影响评价与排污许可证申领、变更，并按证排污。项目建设必须严格执行环保“三同时”制度，污染防治工程必须请有资质的公司设计，并认真落实环评报告表提出的各项防治措施。项目工后，你公司必须按规定的标准和程序对配套建设的环境保护设施进行验收，经验收合格后，方可投入生产。</w:t>
            </w:r>
          </w:p>
        </w:tc>
        <w:tc>
          <w:tcPr>
            <w:tcW w:w="4230" w:type="dxa"/>
            <w:shd w:val="clear" w:color="auto" w:fill="auto"/>
            <w:vAlign w:val="center"/>
          </w:tcPr>
          <w:p w14:paraId="6F7A096D">
            <w:pPr>
              <w:spacing w:line="240" w:lineRule="auto"/>
              <w:ind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p>
          <w:p w14:paraId="6C79AA39">
            <w:pPr>
              <w:spacing w:line="240" w:lineRule="auto"/>
              <w:ind w:right="51" w:firstLine="420" w:firstLineChars="200"/>
              <w:jc w:val="left"/>
              <w:rPr>
                <w:rFonts w:hint="default" w:ascii="Times New Roman" w:hAnsi="Times New Roman" w:cs="Times New Roman"/>
                <w:b/>
                <w:bCs/>
                <w:color w:val="auto"/>
                <w:sz w:val="21"/>
                <w:szCs w:val="21"/>
                <w:highlight w:val="none"/>
                <w:lang w:val="en-US" w:eastAsia="zh-CN"/>
              </w:rPr>
            </w:pPr>
            <w:r>
              <w:rPr>
                <w:rFonts w:hint="eastAsia" w:ascii="Times New Roman" w:hAnsi="Times New Roman" w:eastAsia="宋体" w:cs="Times New Roman"/>
                <w:sz w:val="21"/>
                <w:szCs w:val="21"/>
                <w:highlight w:val="none"/>
                <w:lang w:val="en-US" w:eastAsia="zh-CN"/>
              </w:rPr>
              <w:t>本项目污染物排放量CODCr0.0102吨/年、NH3-N0.0005吨/年、VOCS0.112吨/年、二氧化硫0.027吨/年、氮氧化物0.078吨/年，符合环评批复中主要污染物排放总量控制指标</w:t>
            </w:r>
            <w:r>
              <w:rPr>
                <w:rFonts w:hint="default" w:ascii="Times New Roman" w:hAnsi="Times New Roman" w:eastAsia="宋体" w:cs="Times New Roman"/>
                <w:sz w:val="21"/>
                <w:szCs w:val="21"/>
                <w:highlight w:val="none"/>
                <w:lang w:val="en-US" w:eastAsia="zh-CN"/>
              </w:rPr>
              <w:t>CODcr0.01</w:t>
            </w:r>
            <w:r>
              <w:rPr>
                <w:rFonts w:hint="eastAsia" w:ascii="Times New Roman" w:hAnsi="Times New Roman" w:eastAsia="宋体" w:cs="Times New Roman"/>
                <w:sz w:val="21"/>
                <w:szCs w:val="21"/>
                <w:highlight w:val="none"/>
                <w:lang w:val="en-US" w:eastAsia="zh-CN"/>
              </w:rPr>
              <w:t>6</w:t>
            </w:r>
            <w:r>
              <w:rPr>
                <w:rFonts w:hint="default" w:ascii="Times New Roman" w:hAnsi="Times New Roman" w:eastAsia="宋体" w:cs="Times New Roman"/>
                <w:sz w:val="21"/>
                <w:szCs w:val="21"/>
                <w:highlight w:val="none"/>
                <w:lang w:val="en-US" w:eastAsia="zh-CN"/>
              </w:rPr>
              <w:t>吨/年、氨氮0. 001吨/年、二氧化硫0.</w:t>
            </w:r>
            <w:r>
              <w:rPr>
                <w:rFonts w:hint="eastAsia" w:ascii="Times New Roman" w:hAnsi="Times New Roman" w:eastAsia="宋体" w:cs="Times New Roman"/>
                <w:sz w:val="21"/>
                <w:szCs w:val="21"/>
                <w:highlight w:val="none"/>
                <w:lang w:val="en-US" w:eastAsia="zh-CN"/>
              </w:rPr>
              <w:t>109</w:t>
            </w:r>
            <w:r>
              <w:rPr>
                <w:rFonts w:hint="default" w:ascii="Times New Roman" w:hAnsi="Times New Roman" w:eastAsia="宋体" w:cs="Times New Roman"/>
                <w:sz w:val="21"/>
                <w:szCs w:val="21"/>
                <w:highlight w:val="none"/>
                <w:lang w:val="en-US" w:eastAsia="zh-CN"/>
              </w:rPr>
              <w:t>吨/年、氮氧化物0.</w:t>
            </w:r>
            <w:r>
              <w:rPr>
                <w:rFonts w:hint="eastAsia" w:ascii="Times New Roman" w:hAnsi="Times New Roman" w:eastAsia="宋体" w:cs="Times New Roman"/>
                <w:sz w:val="21"/>
                <w:szCs w:val="21"/>
                <w:highlight w:val="none"/>
                <w:lang w:val="en-US" w:eastAsia="zh-CN"/>
              </w:rPr>
              <w:t>408</w:t>
            </w:r>
            <w:r>
              <w:rPr>
                <w:rFonts w:hint="default" w:ascii="Times New Roman" w:hAnsi="Times New Roman" w:eastAsia="宋体" w:cs="Times New Roman"/>
                <w:sz w:val="21"/>
                <w:szCs w:val="21"/>
                <w:highlight w:val="none"/>
                <w:lang w:val="en-US" w:eastAsia="zh-CN"/>
              </w:rPr>
              <w:t>吨/年、V0Cs</w:t>
            </w:r>
            <w:r>
              <w:rPr>
                <w:rFonts w:hint="eastAsia" w:ascii="Times New Roman" w:hAnsi="Times New Roman" w:eastAsia="宋体" w:cs="Times New Roman"/>
                <w:sz w:val="21"/>
                <w:szCs w:val="21"/>
                <w:highlight w:val="none"/>
                <w:lang w:val="en-US" w:eastAsia="zh-CN"/>
              </w:rPr>
              <w:t>0.148</w:t>
            </w:r>
            <w:r>
              <w:rPr>
                <w:rFonts w:hint="default" w:ascii="Times New Roman" w:hAnsi="Times New Roman" w:eastAsia="宋体" w:cs="Times New Roman"/>
                <w:sz w:val="21"/>
                <w:szCs w:val="21"/>
                <w:highlight w:val="none"/>
                <w:lang w:val="en-US" w:eastAsia="zh-CN"/>
              </w:rPr>
              <w:t>吨/年</w:t>
            </w:r>
            <w:r>
              <w:rPr>
                <w:rFonts w:hint="eastAsia" w:ascii="Times New Roman" w:hAnsi="Times New Roman" w:eastAsia="宋体" w:cs="Times New Roman"/>
                <w:sz w:val="21"/>
                <w:szCs w:val="21"/>
                <w:highlight w:val="none"/>
                <w:lang w:val="en-US" w:eastAsia="zh-CN"/>
              </w:rPr>
              <w:t>的总量控制要求。</w:t>
            </w:r>
          </w:p>
        </w:tc>
      </w:tr>
    </w:tbl>
    <w:p w14:paraId="06DE043C">
      <w:pPr>
        <w:ind w:right="120"/>
        <w:jc w:val="both"/>
        <w:rPr>
          <w:rFonts w:hint="default" w:ascii="Times New Roman" w:hAnsi="Times New Roman"/>
          <w:b/>
          <w:color w:val="000000" w:themeColor="text1"/>
          <w:highlight w:val="none"/>
          <w:lang w:val="en-US" w:eastAsia="zh-CN"/>
          <w14:textFill>
            <w14:solidFill>
              <w14:schemeClr w14:val="tx1"/>
            </w14:solidFill>
          </w14:textFill>
        </w:rPr>
      </w:pPr>
    </w:p>
    <w:p w14:paraId="2B311D0D">
      <w:pPr>
        <w:pStyle w:val="2"/>
        <w:rPr>
          <w:sz w:val="24"/>
        </w:rPr>
      </w:pPr>
      <w:bookmarkStart w:id="58" w:name="_Toc29784"/>
      <w:r>
        <w:rPr>
          <w:rFonts w:hint="eastAsia"/>
          <w:highlight w:val="none"/>
        </w:rPr>
        <w:t>5建设项目环评报告的主要结论与建议及其审批部门审批决定</w:t>
      </w:r>
      <w:bookmarkEnd w:id="58"/>
    </w:p>
    <w:p w14:paraId="65227081">
      <w:pPr>
        <w:pStyle w:val="3"/>
        <w:rPr>
          <w:rFonts w:eastAsia="宋体"/>
        </w:rPr>
      </w:pPr>
      <w:bookmarkStart w:id="59" w:name="_Toc16846"/>
      <w:r>
        <w:rPr>
          <w:rFonts w:eastAsia="宋体"/>
        </w:rPr>
        <w:t>5.1建设项目</w:t>
      </w:r>
      <w:r>
        <w:rPr>
          <w:rFonts w:hint="eastAsia" w:eastAsia="宋体"/>
        </w:rPr>
        <w:t>环评报告</w:t>
      </w:r>
      <w:r>
        <w:rPr>
          <w:rFonts w:eastAsia="宋体"/>
        </w:rPr>
        <w:t>的主要结论与建议</w:t>
      </w:r>
      <w:bookmarkEnd w:id="59"/>
    </w:p>
    <w:p w14:paraId="2DC22EA4">
      <w:pPr>
        <w:pStyle w:val="4"/>
        <w:spacing w:before="120" w:after="120"/>
      </w:pPr>
      <w:bookmarkStart w:id="60" w:name="_Toc31737"/>
      <w:r>
        <w:rPr>
          <w:rFonts w:hint="default"/>
          <w:lang w:val="en-US" w:eastAsia="zh-CN"/>
        </w:rPr>
        <w:t xml:space="preserve">5.1.1 </w:t>
      </w:r>
      <w:r>
        <w:rPr>
          <w:rFonts w:hint="eastAsia"/>
          <w:lang w:val="en-US" w:eastAsia="zh-CN"/>
        </w:rPr>
        <w:t>建设项目污染产生和防治措施</w:t>
      </w:r>
      <w:bookmarkEnd w:id="60"/>
    </w:p>
    <w:p w14:paraId="54837FCC">
      <w:pPr>
        <w:spacing w:line="360" w:lineRule="auto"/>
        <w:ind w:firstLine="482"/>
        <w:jc w:val="center"/>
      </w:pPr>
      <w:r>
        <w:rPr>
          <w:rFonts w:hint="eastAsia" w:ascii="Times New Roman" w:hAnsi="Times New Roman"/>
          <w:sz w:val="24"/>
          <w:lang w:val="en-US" w:eastAsia="zh-CN"/>
        </w:rPr>
        <w:t xml:space="preserve">项目污染治理措施汇总见表 </w:t>
      </w:r>
      <w:r>
        <w:rPr>
          <w:rFonts w:hint="default" w:ascii="Times New Roman" w:hAnsi="Times New Roman"/>
          <w:sz w:val="24"/>
          <w:lang w:val="en-US" w:eastAsia="zh-CN"/>
        </w:rPr>
        <w:t>5.1-1</w:t>
      </w:r>
    </w:p>
    <w:tbl>
      <w:tblPr>
        <w:tblStyle w:val="32"/>
        <w:tblW w:w="483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6"/>
        <w:gridCol w:w="1403"/>
        <w:gridCol w:w="1627"/>
        <w:gridCol w:w="2158"/>
        <w:gridCol w:w="3105"/>
      </w:tblGrid>
      <w:tr w14:paraId="153CF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806" w:type="dxa"/>
            <w:shd w:val="clear" w:color="auto" w:fill="auto"/>
            <w:vAlign w:val="center"/>
          </w:tcPr>
          <w:p w14:paraId="514EECE0">
            <w:pPr>
              <w:adjustRightInd w:val="0"/>
              <w:snapToGrid w:val="0"/>
              <w:spacing w:line="240" w:lineRule="exact"/>
              <w:jc w:val="center"/>
              <w:rPr>
                <w:rFonts w:hint="default" w:ascii="Times New Roman" w:hAnsi="Times New Roman" w:eastAsia="宋体" w:cs="Times New Roman"/>
                <w:b/>
                <w:bCs/>
                <w:szCs w:val="21"/>
                <w:lang w:eastAsia="zh-CN"/>
              </w:rPr>
            </w:pPr>
            <w:r>
              <w:rPr>
                <w:rFonts w:hint="default" w:ascii="Times New Roman" w:hAnsi="Times New Roman" w:eastAsia="宋体" w:cs="Times New Roman"/>
                <w:b/>
                <w:bCs/>
                <w:szCs w:val="21"/>
                <w:lang w:val="en-US" w:eastAsia="zh-CN"/>
              </w:rPr>
              <w:t>分类</w:t>
            </w:r>
          </w:p>
        </w:tc>
        <w:tc>
          <w:tcPr>
            <w:tcW w:w="1403" w:type="dxa"/>
            <w:shd w:val="clear" w:color="auto" w:fill="auto"/>
            <w:vAlign w:val="center"/>
          </w:tcPr>
          <w:p w14:paraId="02948572">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 xml:space="preserve">排放口(编号、 </w:t>
            </w:r>
          </w:p>
          <w:p w14:paraId="61D51824">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名称)/污染源</w:t>
            </w:r>
          </w:p>
        </w:tc>
        <w:tc>
          <w:tcPr>
            <w:tcW w:w="1627" w:type="dxa"/>
            <w:shd w:val="clear" w:color="auto" w:fill="auto"/>
            <w:vAlign w:val="center"/>
          </w:tcPr>
          <w:p w14:paraId="66206458">
            <w:pPr>
              <w:adjustRightInd w:val="0"/>
              <w:snapToGrid w:val="0"/>
              <w:spacing w:line="240" w:lineRule="exact"/>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szCs w:val="21"/>
                <w:lang w:val="en-US" w:eastAsia="zh-CN"/>
              </w:rPr>
              <w:t>污染物</w:t>
            </w:r>
          </w:p>
        </w:tc>
        <w:tc>
          <w:tcPr>
            <w:tcW w:w="2158" w:type="dxa"/>
            <w:shd w:val="clear" w:color="auto" w:fill="auto"/>
            <w:vAlign w:val="center"/>
          </w:tcPr>
          <w:p w14:paraId="62682A06">
            <w:pPr>
              <w:keepNext w:val="0"/>
              <w:keepLines w:val="0"/>
              <w:widowControl/>
              <w:suppressLineNumbers w:val="0"/>
              <w:jc w:val="center"/>
              <w:rPr>
                <w:rFonts w:hint="default" w:ascii="Times New Roman" w:hAnsi="Times New Roman" w:eastAsia="宋体" w:cs="Times New Roman"/>
                <w:b/>
                <w:bCs/>
                <w:szCs w:val="21"/>
              </w:rPr>
            </w:pPr>
            <w:r>
              <w:rPr>
                <w:rFonts w:hint="default" w:ascii="Times New Roman" w:hAnsi="Times New Roman" w:eastAsia="宋体" w:cs="Times New Roman"/>
                <w:b/>
                <w:bCs/>
                <w:color w:val="000000"/>
                <w:kern w:val="0"/>
                <w:sz w:val="20"/>
                <w:szCs w:val="20"/>
                <w:lang w:val="en-US" w:eastAsia="zh-CN" w:bidi="ar"/>
              </w:rPr>
              <w:t>治理措施主要内容</w:t>
            </w:r>
          </w:p>
        </w:tc>
        <w:tc>
          <w:tcPr>
            <w:tcW w:w="3105" w:type="dxa"/>
            <w:shd w:val="clear" w:color="auto" w:fill="auto"/>
            <w:vAlign w:val="center"/>
          </w:tcPr>
          <w:p w14:paraId="08B6424C">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执行标准</w:t>
            </w:r>
          </w:p>
        </w:tc>
      </w:tr>
      <w:tr w14:paraId="2E6B22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6A87F5D6">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废水</w:t>
            </w:r>
          </w:p>
        </w:tc>
        <w:tc>
          <w:tcPr>
            <w:tcW w:w="1403" w:type="dxa"/>
            <w:shd w:val="clear" w:color="auto" w:fill="auto"/>
            <w:vAlign w:val="center"/>
          </w:tcPr>
          <w:p w14:paraId="175847F2">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DW001/</w:t>
            </w:r>
            <w:r>
              <w:rPr>
                <w:rFonts w:hint="eastAsia" w:ascii="Times New Roman" w:hAnsi="Times New Roman" w:eastAsia="宋体" w:cs="Times New Roman"/>
                <w:color w:val="000000" w:themeColor="text1"/>
                <w:lang w:val="en-US" w:eastAsia="zh-CN"/>
                <w14:textFill>
                  <w14:solidFill>
                    <w14:schemeClr w14:val="tx1"/>
                  </w14:solidFill>
                </w14:textFill>
              </w:rPr>
              <w:t>生活污水</w:t>
            </w:r>
          </w:p>
          <w:p w14:paraId="7BFAF85A">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7" w:type="dxa"/>
            <w:shd w:val="clear" w:color="auto" w:fill="auto"/>
            <w:vAlign w:val="center"/>
          </w:tcPr>
          <w:p w14:paraId="786BEB09">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CODCr</w:t>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lang w:val="en-US" w:eastAsia="zh-CN"/>
                <w14:textFill>
                  <w14:solidFill>
                    <w14:schemeClr w14:val="tx1"/>
                  </w14:solidFill>
                </w14:textFill>
              </w:rPr>
              <w:t>NH3-N</w:t>
            </w:r>
          </w:p>
          <w:p w14:paraId="72D902BA">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2158" w:type="dxa"/>
            <w:shd w:val="clear" w:color="auto" w:fill="auto"/>
            <w:vAlign w:val="center"/>
          </w:tcPr>
          <w:p w14:paraId="784D221C">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生活污水经化粪池处理达标后排入市政污水管网，经纳管后输送至永康市城市污水处理厂处理达标后排入永康江。</w:t>
            </w:r>
          </w:p>
        </w:tc>
        <w:tc>
          <w:tcPr>
            <w:tcW w:w="3105" w:type="dxa"/>
            <w:shd w:val="clear" w:color="auto" w:fill="auto"/>
            <w:vAlign w:val="center"/>
          </w:tcPr>
          <w:p w14:paraId="3460AFC8">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《污水综合排放标准》（GB8978-1996）三级标准</w:t>
            </w:r>
          </w:p>
        </w:tc>
      </w:tr>
      <w:tr w14:paraId="5B099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restart"/>
            <w:shd w:val="clear" w:color="auto" w:fill="auto"/>
            <w:vAlign w:val="center"/>
          </w:tcPr>
          <w:p w14:paraId="06F509F4">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废气</w:t>
            </w:r>
          </w:p>
        </w:tc>
        <w:tc>
          <w:tcPr>
            <w:tcW w:w="1403" w:type="dxa"/>
            <w:vMerge w:val="restart"/>
            <w:shd w:val="clear" w:color="auto" w:fill="auto"/>
            <w:vAlign w:val="center"/>
          </w:tcPr>
          <w:p w14:paraId="6DFE1425">
            <w:pPr>
              <w:adjustRightInd w:val="0"/>
              <w:snapToGrid w:val="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color w:val="000000"/>
                <w:szCs w:val="21"/>
              </w:rPr>
              <w:t>D</w:t>
            </w:r>
            <w:r>
              <w:rPr>
                <w:color w:val="000000"/>
                <w:szCs w:val="21"/>
              </w:rPr>
              <w:t>A001</w:t>
            </w:r>
            <w:r>
              <w:rPr>
                <w:rFonts w:hint="eastAsia"/>
                <w:color w:val="000000"/>
                <w:szCs w:val="21"/>
              </w:rPr>
              <w:t>（预发泡及成型工序废气）</w:t>
            </w:r>
          </w:p>
        </w:tc>
        <w:tc>
          <w:tcPr>
            <w:tcW w:w="1627" w:type="dxa"/>
            <w:shd w:val="clear" w:color="auto" w:fill="auto"/>
            <w:vAlign w:val="center"/>
          </w:tcPr>
          <w:p w14:paraId="0A3971C2">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非甲烷总烃、苯乙烯、甲苯、乙苯</w:t>
            </w:r>
          </w:p>
        </w:tc>
        <w:tc>
          <w:tcPr>
            <w:tcW w:w="2158" w:type="dxa"/>
            <w:vMerge w:val="restart"/>
            <w:shd w:val="clear" w:color="auto" w:fill="auto"/>
            <w:vAlign w:val="center"/>
          </w:tcPr>
          <w:p w14:paraId="05352AEE">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集气后经过滤棉+活性炭吸附处理后于35m高排气筒排放</w:t>
            </w:r>
          </w:p>
        </w:tc>
        <w:tc>
          <w:tcPr>
            <w:tcW w:w="3105" w:type="dxa"/>
            <w:shd w:val="clear" w:color="auto" w:fill="auto"/>
            <w:vAlign w:val="center"/>
          </w:tcPr>
          <w:p w14:paraId="5490796A">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《合成树脂工业污染物排放标准》（GB31572-2015）及修改单中表5的大气污染物特别排放限值</w:t>
            </w:r>
          </w:p>
        </w:tc>
      </w:tr>
      <w:tr w14:paraId="62FCFE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continue"/>
            <w:shd w:val="clear" w:color="auto" w:fill="auto"/>
            <w:vAlign w:val="center"/>
          </w:tcPr>
          <w:p w14:paraId="2AB7B33D">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403" w:type="dxa"/>
            <w:vMerge w:val="continue"/>
            <w:shd w:val="clear" w:color="auto" w:fill="auto"/>
            <w:vAlign w:val="center"/>
          </w:tcPr>
          <w:p w14:paraId="2330ED02">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p>
        </w:tc>
        <w:tc>
          <w:tcPr>
            <w:tcW w:w="1627" w:type="dxa"/>
            <w:shd w:val="clear" w:color="auto" w:fill="auto"/>
            <w:vAlign w:val="center"/>
          </w:tcPr>
          <w:p w14:paraId="2499CFF4">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臭气浓度</w:t>
            </w:r>
          </w:p>
        </w:tc>
        <w:tc>
          <w:tcPr>
            <w:tcW w:w="2158" w:type="dxa"/>
            <w:vMerge w:val="continue"/>
            <w:shd w:val="clear" w:color="auto" w:fill="auto"/>
            <w:vAlign w:val="center"/>
          </w:tcPr>
          <w:p w14:paraId="34C15F0A">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p>
        </w:tc>
        <w:tc>
          <w:tcPr>
            <w:tcW w:w="3105" w:type="dxa"/>
            <w:shd w:val="clear" w:color="auto" w:fill="auto"/>
            <w:vAlign w:val="center"/>
          </w:tcPr>
          <w:p w14:paraId="2A915BA4">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《恶臭污染物排放标准》（GB14554-93）表2恶臭污染物排放标准值</w:t>
            </w:r>
          </w:p>
        </w:tc>
      </w:tr>
      <w:tr w14:paraId="3B02D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continue"/>
            <w:shd w:val="clear" w:color="auto" w:fill="auto"/>
            <w:vAlign w:val="center"/>
          </w:tcPr>
          <w:p w14:paraId="320448DA">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403" w:type="dxa"/>
            <w:shd w:val="clear" w:color="auto" w:fill="auto"/>
            <w:vAlign w:val="center"/>
          </w:tcPr>
          <w:p w14:paraId="19570050">
            <w:pPr>
              <w:adjustRightInd w:val="0"/>
              <w:snapToGrid w:val="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color w:val="000000"/>
                <w:szCs w:val="21"/>
              </w:rPr>
              <w:t>D</w:t>
            </w:r>
            <w:r>
              <w:rPr>
                <w:color w:val="000000"/>
                <w:szCs w:val="21"/>
              </w:rPr>
              <w:t>A002</w:t>
            </w:r>
            <w:r>
              <w:rPr>
                <w:rFonts w:hint="eastAsia"/>
                <w:color w:val="000000"/>
                <w:szCs w:val="21"/>
              </w:rPr>
              <w:t>（生物质燃烧工序废气）</w:t>
            </w:r>
          </w:p>
        </w:tc>
        <w:tc>
          <w:tcPr>
            <w:tcW w:w="1627" w:type="dxa"/>
            <w:shd w:val="clear" w:color="auto" w:fill="auto"/>
            <w:vAlign w:val="center"/>
          </w:tcPr>
          <w:p w14:paraId="291FDF7D">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颗粒物、SO2、NOX</w:t>
            </w:r>
            <w:r>
              <w:rPr>
                <w:rFonts w:hint="eastAsia" w:ascii="Times New Roman" w:hAnsi="Times New Roman" w:eastAsia="宋体" w:cs="Times New Roman"/>
                <w:color w:val="000000" w:themeColor="text1"/>
                <w:lang w:val="zh-CN" w:eastAsia="zh-CN"/>
                <w14:textFill>
                  <w14:solidFill>
                    <w14:schemeClr w14:val="tx1"/>
                  </w14:solidFill>
                </w14:textFill>
              </w:rPr>
              <w:t>、烟气黑度</w:t>
            </w:r>
          </w:p>
        </w:tc>
        <w:tc>
          <w:tcPr>
            <w:tcW w:w="2158" w:type="dxa"/>
            <w:shd w:val="clear" w:color="auto" w:fill="auto"/>
            <w:vAlign w:val="center"/>
          </w:tcPr>
          <w:p w14:paraId="24EC3BCE">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经高温布袋+碱喷淋处理设施后于35m高排气筒排放</w:t>
            </w:r>
          </w:p>
        </w:tc>
        <w:tc>
          <w:tcPr>
            <w:tcW w:w="3105" w:type="dxa"/>
            <w:shd w:val="clear" w:color="auto" w:fill="auto"/>
            <w:vAlign w:val="center"/>
          </w:tcPr>
          <w:p w14:paraId="5CF1196B">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《锅炉大气污染物排放标准》（GB13271-2014）表2中燃气锅炉排放限值</w:t>
            </w:r>
          </w:p>
        </w:tc>
      </w:tr>
      <w:tr w14:paraId="21C441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continue"/>
            <w:shd w:val="clear" w:color="auto" w:fill="auto"/>
            <w:vAlign w:val="center"/>
          </w:tcPr>
          <w:p w14:paraId="52857921">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403" w:type="dxa"/>
            <w:shd w:val="clear" w:color="auto" w:fill="auto"/>
            <w:vAlign w:val="center"/>
          </w:tcPr>
          <w:p w14:paraId="1ED3A342">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厂区内</w:t>
            </w:r>
          </w:p>
        </w:tc>
        <w:tc>
          <w:tcPr>
            <w:tcW w:w="1627" w:type="dxa"/>
            <w:shd w:val="clear" w:color="auto" w:fill="auto"/>
            <w:vAlign w:val="center"/>
          </w:tcPr>
          <w:p w14:paraId="2E0FEDE4">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非甲烷总烃</w:t>
            </w:r>
          </w:p>
        </w:tc>
        <w:tc>
          <w:tcPr>
            <w:tcW w:w="2158" w:type="dxa"/>
            <w:shd w:val="clear" w:color="auto" w:fill="auto"/>
            <w:vAlign w:val="center"/>
          </w:tcPr>
          <w:p w14:paraId="027CBDEC">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加强车间通风</w:t>
            </w:r>
          </w:p>
        </w:tc>
        <w:tc>
          <w:tcPr>
            <w:tcW w:w="3105" w:type="dxa"/>
            <w:shd w:val="clear" w:color="auto" w:fill="auto"/>
            <w:vAlign w:val="center"/>
          </w:tcPr>
          <w:p w14:paraId="04DF1388">
            <w:pPr>
              <w:spacing w:before="40" w:line="220" w:lineRule="auto"/>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ascii="宋体" w:hAnsi="宋体" w:eastAsia="宋体" w:cs="宋体"/>
                <w:spacing w:val="-1"/>
                <w:sz w:val="21"/>
                <w:szCs w:val="21"/>
              </w:rPr>
              <w:t>《挥发性有机物无组织排放控制标准》（</w:t>
            </w:r>
            <w:r>
              <w:rPr>
                <w:rFonts w:ascii="Times New Roman" w:hAnsi="Times New Roman" w:eastAsia="Times New Roman" w:cs="Times New Roman"/>
                <w:spacing w:val="-1"/>
                <w:sz w:val="21"/>
                <w:szCs w:val="21"/>
              </w:rPr>
              <w:t>GB</w:t>
            </w:r>
            <w:r>
              <w:rPr>
                <w:rFonts w:ascii="Times New Roman" w:hAnsi="Times New Roman" w:eastAsia="Times New Roman" w:cs="Times New Roman"/>
                <w:spacing w:val="-4"/>
                <w:sz w:val="21"/>
                <w:szCs w:val="21"/>
              </w:rPr>
              <w:t>37822-2019</w:t>
            </w:r>
            <w:r>
              <w:rPr>
                <w:rFonts w:ascii="宋体" w:hAnsi="宋体" w:eastAsia="宋体" w:cs="宋体"/>
                <w:spacing w:val="-4"/>
                <w:sz w:val="21"/>
                <w:szCs w:val="21"/>
              </w:rPr>
              <w:t>）中的特别排</w:t>
            </w:r>
            <w:r>
              <w:rPr>
                <w:rFonts w:ascii="宋体" w:hAnsi="宋体" w:eastAsia="宋体" w:cs="宋体"/>
                <w:spacing w:val="-2"/>
                <w:sz w:val="21"/>
                <w:szCs w:val="21"/>
              </w:rPr>
              <w:t>放限值</w:t>
            </w:r>
          </w:p>
        </w:tc>
      </w:tr>
      <w:tr w14:paraId="78C4F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continue"/>
            <w:shd w:val="clear" w:color="auto" w:fill="auto"/>
            <w:vAlign w:val="center"/>
          </w:tcPr>
          <w:p w14:paraId="6DD68104">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403" w:type="dxa"/>
            <w:vMerge w:val="restart"/>
            <w:shd w:val="clear" w:color="auto" w:fill="auto"/>
            <w:vAlign w:val="center"/>
          </w:tcPr>
          <w:p w14:paraId="29925AE5">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厂界</w:t>
            </w:r>
          </w:p>
        </w:tc>
        <w:tc>
          <w:tcPr>
            <w:tcW w:w="1627" w:type="dxa"/>
            <w:shd w:val="clear" w:color="auto" w:fill="auto"/>
            <w:vAlign w:val="center"/>
          </w:tcPr>
          <w:p w14:paraId="16E9AED4">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SO</w:t>
            </w:r>
            <w:r>
              <w:rPr>
                <w:rFonts w:hint="eastAsia" w:ascii="Times New Roman" w:hAnsi="Times New Roman" w:eastAsia="宋体" w:cs="Times New Roman"/>
                <w:color w:val="000000" w:themeColor="text1"/>
                <w:vertAlign w:val="subscript"/>
                <w:lang w:val="en-US" w:eastAsia="zh-CN"/>
                <w14:textFill>
                  <w14:solidFill>
                    <w14:schemeClr w14:val="tx1"/>
                  </w14:solidFill>
                </w14:textFill>
              </w:rPr>
              <w:t>2</w:t>
            </w:r>
            <w:r>
              <w:rPr>
                <w:rFonts w:hint="eastAsia" w:ascii="Times New Roman" w:hAnsi="Times New Roman" w:eastAsia="宋体" w:cs="Times New Roman"/>
                <w:color w:val="000000" w:themeColor="text1"/>
                <w:lang w:val="en-US" w:eastAsia="zh-CN"/>
                <w14:textFill>
                  <w14:solidFill>
                    <w14:schemeClr w14:val="tx1"/>
                  </w14:solidFill>
                </w14:textFill>
              </w:rPr>
              <w:t>、NO</w:t>
            </w:r>
            <w:r>
              <w:rPr>
                <w:rFonts w:hint="eastAsia" w:ascii="Times New Roman" w:hAnsi="Times New Roman" w:eastAsia="宋体" w:cs="Times New Roman"/>
                <w:color w:val="000000" w:themeColor="text1"/>
                <w:vertAlign w:val="subscript"/>
                <w:lang w:val="en-US" w:eastAsia="zh-CN"/>
                <w14:textFill>
                  <w14:solidFill>
                    <w14:schemeClr w14:val="tx1"/>
                  </w14:solidFill>
                </w14:textFill>
              </w:rPr>
              <w:t>X</w:t>
            </w:r>
          </w:p>
        </w:tc>
        <w:tc>
          <w:tcPr>
            <w:tcW w:w="2158" w:type="dxa"/>
            <w:vMerge w:val="restart"/>
            <w:shd w:val="clear" w:color="auto" w:fill="auto"/>
            <w:vAlign w:val="center"/>
          </w:tcPr>
          <w:p w14:paraId="27792155">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加强车间通风</w:t>
            </w:r>
          </w:p>
        </w:tc>
        <w:tc>
          <w:tcPr>
            <w:tcW w:w="3105" w:type="dxa"/>
            <w:shd w:val="clear" w:color="auto" w:fill="auto"/>
            <w:vAlign w:val="center"/>
          </w:tcPr>
          <w:p w14:paraId="151BED57">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《大气污染物综合排放标准》(GB16297-1996)中厂界标准</w:t>
            </w:r>
          </w:p>
        </w:tc>
      </w:tr>
      <w:tr w14:paraId="5B9662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continue"/>
            <w:shd w:val="clear" w:color="auto" w:fill="auto"/>
            <w:vAlign w:val="center"/>
          </w:tcPr>
          <w:p w14:paraId="12B19858">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403" w:type="dxa"/>
            <w:vMerge w:val="continue"/>
            <w:shd w:val="clear" w:color="auto" w:fill="auto"/>
            <w:vAlign w:val="center"/>
          </w:tcPr>
          <w:p w14:paraId="1BDD29F0">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p>
        </w:tc>
        <w:tc>
          <w:tcPr>
            <w:tcW w:w="1627" w:type="dxa"/>
            <w:shd w:val="clear" w:color="auto" w:fill="auto"/>
            <w:vAlign w:val="center"/>
          </w:tcPr>
          <w:p w14:paraId="161CC6AB">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颗粒物、非甲烷总烃、甲苯</w:t>
            </w:r>
          </w:p>
        </w:tc>
        <w:tc>
          <w:tcPr>
            <w:tcW w:w="2158" w:type="dxa"/>
            <w:vMerge w:val="continue"/>
            <w:shd w:val="clear" w:color="auto" w:fill="auto"/>
            <w:vAlign w:val="center"/>
          </w:tcPr>
          <w:p w14:paraId="1B7D814E">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p>
        </w:tc>
        <w:tc>
          <w:tcPr>
            <w:tcW w:w="3105" w:type="dxa"/>
            <w:shd w:val="clear" w:color="auto" w:fill="auto"/>
            <w:vAlign w:val="center"/>
          </w:tcPr>
          <w:p w14:paraId="20748921">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《合成树脂工业污染物排放标准》（GB31572-2015）及修改单中的表9的企业边界大气污染物浓度限值</w:t>
            </w:r>
          </w:p>
        </w:tc>
      </w:tr>
      <w:tr w14:paraId="1C1C6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continue"/>
            <w:shd w:val="clear" w:color="auto" w:fill="auto"/>
            <w:vAlign w:val="center"/>
          </w:tcPr>
          <w:p w14:paraId="127D6D02">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403" w:type="dxa"/>
            <w:vMerge w:val="continue"/>
            <w:shd w:val="clear" w:color="auto" w:fill="auto"/>
            <w:vAlign w:val="center"/>
          </w:tcPr>
          <w:p w14:paraId="16692070">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p>
        </w:tc>
        <w:tc>
          <w:tcPr>
            <w:tcW w:w="1627" w:type="dxa"/>
            <w:shd w:val="clear" w:color="auto" w:fill="auto"/>
            <w:vAlign w:val="center"/>
          </w:tcPr>
          <w:p w14:paraId="079C8A6A">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臭气浓度、苯乙烯</w:t>
            </w:r>
          </w:p>
        </w:tc>
        <w:tc>
          <w:tcPr>
            <w:tcW w:w="2158" w:type="dxa"/>
            <w:vMerge w:val="continue"/>
            <w:shd w:val="clear" w:color="auto" w:fill="auto"/>
            <w:vAlign w:val="top"/>
          </w:tcPr>
          <w:p w14:paraId="36939020">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p>
        </w:tc>
        <w:tc>
          <w:tcPr>
            <w:tcW w:w="3105" w:type="dxa"/>
            <w:shd w:val="clear" w:color="auto" w:fill="auto"/>
            <w:vAlign w:val="center"/>
          </w:tcPr>
          <w:p w14:paraId="390F179A">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《恶臭污染物排放标准》（GB14554-1993）表1 中二级标准</w:t>
            </w:r>
          </w:p>
        </w:tc>
      </w:tr>
      <w:tr w14:paraId="47D41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59F8C92E">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噪声</w:t>
            </w:r>
          </w:p>
        </w:tc>
        <w:tc>
          <w:tcPr>
            <w:tcW w:w="1403" w:type="dxa"/>
            <w:shd w:val="clear" w:color="auto" w:fill="auto"/>
            <w:vAlign w:val="center"/>
          </w:tcPr>
          <w:p w14:paraId="5F63AF3B">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设备运行</w:t>
            </w:r>
          </w:p>
        </w:tc>
        <w:tc>
          <w:tcPr>
            <w:tcW w:w="1627" w:type="dxa"/>
            <w:shd w:val="clear" w:color="auto" w:fill="auto"/>
            <w:vAlign w:val="center"/>
          </w:tcPr>
          <w:p w14:paraId="277AEFC8">
            <w:pPr>
              <w:adjustRightInd w:val="0"/>
              <w:snapToGrid w:val="0"/>
              <w:jc w:val="center"/>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等效连续 </w:t>
            </w:r>
          </w:p>
          <w:p w14:paraId="575747F0">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A 声级，Leq</w:t>
            </w:r>
          </w:p>
        </w:tc>
        <w:tc>
          <w:tcPr>
            <w:tcW w:w="2158" w:type="dxa"/>
            <w:shd w:val="clear" w:color="auto" w:fill="auto"/>
            <w:vAlign w:val="center"/>
          </w:tcPr>
          <w:p w14:paraId="042F3188">
            <w:pPr>
              <w:pStyle w:val="135"/>
              <w:spacing w:before="34" w:line="233" w:lineRule="auto"/>
              <w:ind w:right="149"/>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车间降噪设计：日常生产关闭窗户。加强管理：定期检查设备，加强设备维护，使设备处于良好的运行状态，避免和减轻非正常运行产生的噪声污染。实施减振隔声处理措施，避免对周围敏感目 标产生影响。车间生产加强噪声管理。</w:t>
            </w:r>
          </w:p>
        </w:tc>
        <w:tc>
          <w:tcPr>
            <w:tcW w:w="3105" w:type="dxa"/>
            <w:shd w:val="clear" w:color="auto" w:fill="auto"/>
            <w:vAlign w:val="center"/>
          </w:tcPr>
          <w:p w14:paraId="6B9F7EFF">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厂界执行《工业企业厂界环境噪声排放标准》 （GB12348-2008）中3类标准</w:t>
            </w:r>
          </w:p>
        </w:tc>
      </w:tr>
      <w:tr w14:paraId="3E0E54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6" w:type="dxa"/>
            <w:vMerge w:val="restart"/>
            <w:shd w:val="clear" w:color="auto" w:fill="auto"/>
            <w:vAlign w:val="center"/>
          </w:tcPr>
          <w:p w14:paraId="1A8219CC">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固体</w:t>
            </w:r>
          </w:p>
          <w:p w14:paraId="65BAA1F9">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废物</w:t>
            </w:r>
          </w:p>
        </w:tc>
        <w:tc>
          <w:tcPr>
            <w:tcW w:w="1403" w:type="dxa"/>
            <w:vMerge w:val="restart"/>
            <w:shd w:val="clear" w:color="auto" w:fill="auto"/>
            <w:vAlign w:val="center"/>
          </w:tcPr>
          <w:p w14:paraId="0F9041BB">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627" w:type="dxa"/>
            <w:shd w:val="clear" w:color="auto" w:fill="auto"/>
            <w:vAlign w:val="center"/>
          </w:tcPr>
          <w:p w14:paraId="0FCFFC4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废泡沫料</w:t>
            </w:r>
          </w:p>
        </w:tc>
        <w:tc>
          <w:tcPr>
            <w:tcW w:w="2158" w:type="dxa"/>
            <w:vMerge w:val="restart"/>
            <w:shd w:val="clear" w:color="auto" w:fill="auto"/>
            <w:vAlign w:val="center"/>
          </w:tcPr>
          <w:p w14:paraId="5F106E71">
            <w:pPr>
              <w:adjustRightInd w:val="0"/>
              <w:snapToGrid w:val="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收集后由专业回收公司综合利用</w:t>
            </w:r>
          </w:p>
        </w:tc>
        <w:tc>
          <w:tcPr>
            <w:tcW w:w="3105" w:type="dxa"/>
            <w:vMerge w:val="restart"/>
            <w:shd w:val="clear" w:color="auto" w:fill="auto"/>
            <w:vAlign w:val="center"/>
          </w:tcPr>
          <w:p w14:paraId="026E69C3">
            <w:pPr>
              <w:adjustRightInd w:val="0"/>
              <w:snapToGrid w:val="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落实措施，固废做好收集处置工作，实现零排放</w:t>
            </w:r>
          </w:p>
          <w:p w14:paraId="1349F786">
            <w:pPr>
              <w:adjustRightInd w:val="0"/>
              <w:snapToGrid w:val="0"/>
              <w:jc w:val="center"/>
              <w:rPr>
                <w:rFonts w:hint="default" w:ascii="Times New Roman" w:hAnsi="Times New Roman" w:eastAsia="宋体" w:cs="Times New Roman"/>
                <w:color w:val="auto"/>
                <w:lang w:val="en-US" w:eastAsia="zh-CN"/>
              </w:rPr>
            </w:pPr>
          </w:p>
          <w:p w14:paraId="208B8BDD">
            <w:pPr>
              <w:adjustRightInd w:val="0"/>
              <w:snapToGrid w:val="0"/>
              <w:jc w:val="center"/>
              <w:rPr>
                <w:rFonts w:hint="default" w:ascii="Times New Roman" w:hAnsi="Times New Roman" w:eastAsia="宋体" w:cs="Times New Roman"/>
                <w:color w:val="auto"/>
                <w:lang w:val="en-US" w:eastAsia="zh-CN"/>
              </w:rPr>
            </w:pPr>
          </w:p>
        </w:tc>
      </w:tr>
      <w:tr w14:paraId="6FBE5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6" w:type="dxa"/>
            <w:vMerge w:val="continue"/>
            <w:shd w:val="clear" w:color="auto" w:fill="auto"/>
            <w:vAlign w:val="center"/>
          </w:tcPr>
          <w:p w14:paraId="06758066">
            <w:pPr>
              <w:jc w:val="left"/>
            </w:pPr>
          </w:p>
        </w:tc>
        <w:tc>
          <w:tcPr>
            <w:tcW w:w="1403" w:type="dxa"/>
            <w:vMerge w:val="continue"/>
            <w:shd w:val="clear" w:color="auto" w:fill="auto"/>
            <w:vAlign w:val="center"/>
          </w:tcPr>
          <w:p w14:paraId="35D15EFB">
            <w:pPr>
              <w:jc w:val="left"/>
            </w:pPr>
          </w:p>
        </w:tc>
        <w:tc>
          <w:tcPr>
            <w:tcW w:w="1627" w:type="dxa"/>
            <w:shd w:val="clear" w:color="auto" w:fill="auto"/>
            <w:vAlign w:val="center"/>
          </w:tcPr>
          <w:p w14:paraId="3C89093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锅炉灰渣</w:t>
            </w:r>
          </w:p>
        </w:tc>
        <w:tc>
          <w:tcPr>
            <w:tcW w:w="2158" w:type="dxa"/>
            <w:vMerge w:val="continue"/>
            <w:shd w:val="clear" w:color="auto" w:fill="auto"/>
            <w:vAlign w:val="center"/>
          </w:tcPr>
          <w:p w14:paraId="6B2AA72C">
            <w:pPr>
              <w:adjustRightInd w:val="0"/>
              <w:snapToGrid w:val="0"/>
              <w:jc w:val="center"/>
              <w:rPr>
                <w:rFonts w:hint="default" w:ascii="Times New Roman" w:hAnsi="Times New Roman" w:eastAsia="宋体" w:cs="Times New Roman"/>
                <w:color w:val="auto"/>
                <w:lang w:val="en-US" w:eastAsia="zh-CN"/>
              </w:rPr>
            </w:pPr>
          </w:p>
        </w:tc>
        <w:tc>
          <w:tcPr>
            <w:tcW w:w="3105" w:type="dxa"/>
            <w:vMerge w:val="continue"/>
            <w:shd w:val="clear" w:color="auto" w:fill="auto"/>
            <w:vAlign w:val="center"/>
          </w:tcPr>
          <w:p w14:paraId="6EEEF15B">
            <w:pPr>
              <w:adjustRightInd w:val="0"/>
              <w:snapToGrid w:val="0"/>
              <w:jc w:val="center"/>
              <w:rPr>
                <w:rFonts w:hint="default" w:ascii="Times New Roman" w:hAnsi="Times New Roman" w:eastAsia="宋体" w:cs="Times New Roman"/>
                <w:color w:val="auto"/>
                <w:lang w:val="en-US" w:eastAsia="zh-CN"/>
              </w:rPr>
            </w:pPr>
          </w:p>
        </w:tc>
      </w:tr>
      <w:tr w14:paraId="4C5CB8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6" w:type="dxa"/>
            <w:vMerge w:val="continue"/>
            <w:shd w:val="clear" w:color="auto" w:fill="auto"/>
            <w:vAlign w:val="center"/>
          </w:tcPr>
          <w:p w14:paraId="5F4A4C87">
            <w:pPr>
              <w:jc w:val="left"/>
            </w:pPr>
          </w:p>
        </w:tc>
        <w:tc>
          <w:tcPr>
            <w:tcW w:w="1403" w:type="dxa"/>
            <w:vMerge w:val="continue"/>
            <w:shd w:val="clear" w:color="auto" w:fill="auto"/>
            <w:vAlign w:val="center"/>
          </w:tcPr>
          <w:p w14:paraId="54442793">
            <w:pPr>
              <w:jc w:val="left"/>
            </w:pPr>
          </w:p>
        </w:tc>
        <w:tc>
          <w:tcPr>
            <w:tcW w:w="1627" w:type="dxa"/>
            <w:shd w:val="clear" w:color="auto" w:fill="auto"/>
            <w:vAlign w:val="center"/>
          </w:tcPr>
          <w:p w14:paraId="36345F6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废离子交换树脂及废过滤介质</w:t>
            </w:r>
          </w:p>
        </w:tc>
        <w:tc>
          <w:tcPr>
            <w:tcW w:w="2158" w:type="dxa"/>
            <w:vMerge w:val="continue"/>
            <w:shd w:val="clear" w:color="auto" w:fill="auto"/>
            <w:vAlign w:val="center"/>
          </w:tcPr>
          <w:p w14:paraId="5388211F">
            <w:pPr>
              <w:adjustRightInd w:val="0"/>
              <w:snapToGrid w:val="0"/>
              <w:jc w:val="center"/>
              <w:rPr>
                <w:rFonts w:hint="default" w:ascii="Times New Roman" w:hAnsi="Times New Roman" w:eastAsia="宋体" w:cs="Times New Roman"/>
                <w:color w:val="auto"/>
                <w:lang w:val="en-US" w:eastAsia="zh-CN"/>
              </w:rPr>
            </w:pPr>
          </w:p>
        </w:tc>
        <w:tc>
          <w:tcPr>
            <w:tcW w:w="3105" w:type="dxa"/>
            <w:vMerge w:val="continue"/>
            <w:shd w:val="clear" w:color="auto" w:fill="auto"/>
            <w:vAlign w:val="center"/>
          </w:tcPr>
          <w:p w14:paraId="6DF9ECF1">
            <w:pPr>
              <w:adjustRightInd w:val="0"/>
              <w:snapToGrid w:val="0"/>
              <w:jc w:val="center"/>
              <w:rPr>
                <w:rFonts w:hint="default" w:ascii="Times New Roman" w:hAnsi="Times New Roman" w:eastAsia="宋体" w:cs="Times New Roman"/>
                <w:color w:val="auto"/>
                <w:lang w:val="en-US" w:eastAsia="zh-CN"/>
              </w:rPr>
            </w:pPr>
          </w:p>
        </w:tc>
      </w:tr>
      <w:tr w14:paraId="1AB68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6" w:type="dxa"/>
            <w:vMerge w:val="continue"/>
            <w:shd w:val="clear" w:color="auto" w:fill="auto"/>
            <w:vAlign w:val="center"/>
          </w:tcPr>
          <w:p w14:paraId="2B1E0E2A">
            <w:pPr>
              <w:jc w:val="left"/>
            </w:pPr>
          </w:p>
        </w:tc>
        <w:tc>
          <w:tcPr>
            <w:tcW w:w="1403" w:type="dxa"/>
            <w:vMerge w:val="continue"/>
            <w:shd w:val="clear" w:color="auto" w:fill="auto"/>
            <w:vAlign w:val="center"/>
          </w:tcPr>
          <w:p w14:paraId="127B9956">
            <w:pPr>
              <w:jc w:val="left"/>
            </w:pPr>
          </w:p>
        </w:tc>
        <w:tc>
          <w:tcPr>
            <w:tcW w:w="1627" w:type="dxa"/>
            <w:shd w:val="clear" w:color="auto" w:fill="auto"/>
            <w:vAlign w:val="center"/>
          </w:tcPr>
          <w:p w14:paraId="2918D43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费过滤棉</w:t>
            </w:r>
          </w:p>
        </w:tc>
        <w:tc>
          <w:tcPr>
            <w:tcW w:w="2158" w:type="dxa"/>
            <w:vMerge w:val="continue"/>
            <w:shd w:val="clear" w:color="auto" w:fill="auto"/>
            <w:vAlign w:val="center"/>
          </w:tcPr>
          <w:p w14:paraId="11FEAE5E">
            <w:pPr>
              <w:adjustRightInd w:val="0"/>
              <w:snapToGrid w:val="0"/>
              <w:jc w:val="center"/>
              <w:rPr>
                <w:rFonts w:hint="default" w:ascii="Times New Roman" w:hAnsi="Times New Roman" w:eastAsia="宋体" w:cs="Times New Roman"/>
                <w:color w:val="auto"/>
                <w:lang w:val="en-US" w:eastAsia="zh-CN"/>
              </w:rPr>
            </w:pPr>
          </w:p>
        </w:tc>
        <w:tc>
          <w:tcPr>
            <w:tcW w:w="3105" w:type="dxa"/>
            <w:vMerge w:val="continue"/>
            <w:shd w:val="clear" w:color="auto" w:fill="auto"/>
            <w:vAlign w:val="center"/>
          </w:tcPr>
          <w:p w14:paraId="66C28BF7">
            <w:pPr>
              <w:adjustRightInd w:val="0"/>
              <w:snapToGrid w:val="0"/>
              <w:jc w:val="center"/>
              <w:rPr>
                <w:rFonts w:hint="default" w:ascii="Times New Roman" w:hAnsi="Times New Roman" w:eastAsia="宋体" w:cs="Times New Roman"/>
                <w:color w:val="auto"/>
                <w:lang w:val="en-US" w:eastAsia="zh-CN"/>
              </w:rPr>
            </w:pPr>
          </w:p>
        </w:tc>
      </w:tr>
      <w:tr w14:paraId="3403B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6" w:type="dxa"/>
            <w:vMerge w:val="continue"/>
            <w:shd w:val="clear" w:color="auto" w:fill="auto"/>
            <w:vAlign w:val="center"/>
          </w:tcPr>
          <w:p w14:paraId="2E63CF91">
            <w:pPr>
              <w:jc w:val="left"/>
            </w:pPr>
          </w:p>
        </w:tc>
        <w:tc>
          <w:tcPr>
            <w:tcW w:w="1403" w:type="dxa"/>
            <w:vMerge w:val="continue"/>
            <w:shd w:val="clear" w:color="auto" w:fill="auto"/>
            <w:vAlign w:val="center"/>
          </w:tcPr>
          <w:p w14:paraId="13E70DF6">
            <w:pPr>
              <w:jc w:val="left"/>
            </w:pPr>
          </w:p>
        </w:tc>
        <w:tc>
          <w:tcPr>
            <w:tcW w:w="1627" w:type="dxa"/>
            <w:shd w:val="clear" w:color="auto" w:fill="auto"/>
            <w:vAlign w:val="center"/>
          </w:tcPr>
          <w:p w14:paraId="74BF2F1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污泥</w:t>
            </w:r>
          </w:p>
        </w:tc>
        <w:tc>
          <w:tcPr>
            <w:tcW w:w="2158" w:type="dxa"/>
            <w:vMerge w:val="continue"/>
            <w:shd w:val="clear" w:color="auto" w:fill="auto"/>
            <w:vAlign w:val="center"/>
          </w:tcPr>
          <w:p w14:paraId="3A2C40D5">
            <w:pPr>
              <w:adjustRightInd w:val="0"/>
              <w:snapToGrid w:val="0"/>
              <w:jc w:val="center"/>
              <w:rPr>
                <w:rFonts w:hint="default" w:ascii="Times New Roman" w:hAnsi="Times New Roman" w:eastAsia="宋体" w:cs="Times New Roman"/>
                <w:color w:val="auto"/>
                <w:lang w:val="en-US" w:eastAsia="zh-CN"/>
              </w:rPr>
            </w:pPr>
          </w:p>
        </w:tc>
        <w:tc>
          <w:tcPr>
            <w:tcW w:w="3105" w:type="dxa"/>
            <w:vMerge w:val="continue"/>
            <w:shd w:val="clear" w:color="auto" w:fill="auto"/>
            <w:vAlign w:val="center"/>
          </w:tcPr>
          <w:p w14:paraId="04C26BE5">
            <w:pPr>
              <w:adjustRightInd w:val="0"/>
              <w:snapToGrid w:val="0"/>
              <w:jc w:val="center"/>
              <w:rPr>
                <w:rFonts w:hint="default" w:ascii="Times New Roman" w:hAnsi="Times New Roman" w:eastAsia="宋体" w:cs="Times New Roman"/>
                <w:color w:val="auto"/>
                <w:lang w:val="en-US" w:eastAsia="zh-CN"/>
              </w:rPr>
            </w:pPr>
          </w:p>
        </w:tc>
      </w:tr>
      <w:tr w14:paraId="7D7A5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6" w:type="dxa"/>
            <w:vMerge w:val="continue"/>
            <w:shd w:val="clear" w:color="auto" w:fill="auto"/>
            <w:vAlign w:val="center"/>
          </w:tcPr>
          <w:p w14:paraId="4AADFA9B">
            <w:pPr>
              <w:jc w:val="left"/>
            </w:pPr>
          </w:p>
        </w:tc>
        <w:tc>
          <w:tcPr>
            <w:tcW w:w="1403" w:type="dxa"/>
            <w:vMerge w:val="continue"/>
            <w:shd w:val="clear" w:color="auto" w:fill="auto"/>
            <w:vAlign w:val="center"/>
          </w:tcPr>
          <w:p w14:paraId="0C5A37EB">
            <w:pPr>
              <w:jc w:val="left"/>
            </w:pPr>
          </w:p>
        </w:tc>
        <w:tc>
          <w:tcPr>
            <w:tcW w:w="1627" w:type="dxa"/>
            <w:shd w:val="clear" w:color="auto" w:fill="auto"/>
            <w:vAlign w:val="center"/>
          </w:tcPr>
          <w:p w14:paraId="3C06EDE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不合格品</w:t>
            </w:r>
          </w:p>
        </w:tc>
        <w:tc>
          <w:tcPr>
            <w:tcW w:w="2158" w:type="dxa"/>
            <w:vMerge w:val="continue"/>
            <w:shd w:val="clear" w:color="auto" w:fill="auto"/>
            <w:vAlign w:val="center"/>
          </w:tcPr>
          <w:p w14:paraId="635ADAEB">
            <w:pPr>
              <w:adjustRightInd w:val="0"/>
              <w:snapToGrid w:val="0"/>
              <w:jc w:val="center"/>
              <w:rPr>
                <w:rFonts w:hint="default" w:ascii="Times New Roman" w:hAnsi="Times New Roman" w:eastAsia="宋体" w:cs="Times New Roman"/>
                <w:color w:val="auto"/>
                <w:lang w:val="en-US" w:eastAsia="zh-CN"/>
              </w:rPr>
            </w:pPr>
          </w:p>
        </w:tc>
        <w:tc>
          <w:tcPr>
            <w:tcW w:w="3105" w:type="dxa"/>
            <w:vMerge w:val="continue"/>
            <w:shd w:val="clear" w:color="auto" w:fill="auto"/>
            <w:vAlign w:val="center"/>
          </w:tcPr>
          <w:p w14:paraId="1A58F3EC">
            <w:pPr>
              <w:adjustRightInd w:val="0"/>
              <w:snapToGrid w:val="0"/>
              <w:jc w:val="center"/>
              <w:rPr>
                <w:rFonts w:hint="default" w:ascii="Times New Roman" w:hAnsi="Times New Roman" w:eastAsia="宋体" w:cs="Times New Roman"/>
                <w:color w:val="auto"/>
                <w:lang w:val="en-US" w:eastAsia="zh-CN"/>
              </w:rPr>
            </w:pPr>
          </w:p>
        </w:tc>
      </w:tr>
      <w:tr w14:paraId="4FE01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6" w:type="dxa"/>
            <w:vMerge w:val="continue"/>
            <w:shd w:val="clear" w:color="auto" w:fill="auto"/>
            <w:vAlign w:val="center"/>
          </w:tcPr>
          <w:p w14:paraId="331F86CB">
            <w:pPr>
              <w:jc w:val="left"/>
            </w:pPr>
          </w:p>
        </w:tc>
        <w:tc>
          <w:tcPr>
            <w:tcW w:w="1403" w:type="dxa"/>
            <w:vMerge w:val="continue"/>
            <w:shd w:val="clear" w:color="auto" w:fill="auto"/>
            <w:vAlign w:val="center"/>
          </w:tcPr>
          <w:p w14:paraId="098FA9E1">
            <w:pPr>
              <w:jc w:val="left"/>
            </w:pPr>
          </w:p>
        </w:tc>
        <w:tc>
          <w:tcPr>
            <w:tcW w:w="1627" w:type="dxa"/>
            <w:shd w:val="clear" w:color="auto" w:fill="auto"/>
            <w:vAlign w:val="center"/>
          </w:tcPr>
          <w:p w14:paraId="31E23FA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一般废包装 物</w:t>
            </w:r>
          </w:p>
        </w:tc>
        <w:tc>
          <w:tcPr>
            <w:tcW w:w="2158" w:type="dxa"/>
            <w:vMerge w:val="continue"/>
            <w:shd w:val="clear" w:color="auto" w:fill="auto"/>
            <w:vAlign w:val="center"/>
          </w:tcPr>
          <w:p w14:paraId="6C4B49C2">
            <w:pPr>
              <w:adjustRightInd w:val="0"/>
              <w:snapToGrid w:val="0"/>
              <w:jc w:val="center"/>
              <w:rPr>
                <w:rFonts w:hint="default" w:ascii="Times New Roman" w:hAnsi="Times New Roman" w:eastAsia="宋体" w:cs="Times New Roman"/>
                <w:color w:val="auto"/>
                <w:lang w:val="en-US" w:eastAsia="zh-CN"/>
              </w:rPr>
            </w:pPr>
          </w:p>
        </w:tc>
        <w:tc>
          <w:tcPr>
            <w:tcW w:w="3105" w:type="dxa"/>
            <w:vMerge w:val="continue"/>
            <w:shd w:val="clear" w:color="auto" w:fill="auto"/>
            <w:vAlign w:val="center"/>
          </w:tcPr>
          <w:p w14:paraId="6868D222">
            <w:pPr>
              <w:adjustRightInd w:val="0"/>
              <w:snapToGrid w:val="0"/>
              <w:jc w:val="center"/>
              <w:rPr>
                <w:rFonts w:hint="default" w:ascii="Times New Roman" w:hAnsi="Times New Roman" w:eastAsia="宋体" w:cs="Times New Roman"/>
                <w:color w:val="auto"/>
                <w:lang w:val="en-US" w:eastAsia="zh-CN"/>
              </w:rPr>
            </w:pPr>
          </w:p>
        </w:tc>
      </w:tr>
      <w:tr w14:paraId="5F6A2E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806" w:type="dxa"/>
            <w:vMerge w:val="continue"/>
            <w:shd w:val="clear" w:color="auto" w:fill="auto"/>
            <w:vAlign w:val="center"/>
          </w:tcPr>
          <w:p w14:paraId="5A845D5E">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03" w:type="dxa"/>
            <w:vMerge w:val="continue"/>
            <w:shd w:val="clear" w:color="auto" w:fill="auto"/>
            <w:vAlign w:val="center"/>
          </w:tcPr>
          <w:p w14:paraId="3BA47DFE">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7" w:type="dxa"/>
            <w:shd w:val="clear" w:color="auto" w:fill="auto"/>
            <w:vAlign w:val="center"/>
          </w:tcPr>
          <w:p w14:paraId="4F36F9E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废布袋</w:t>
            </w:r>
          </w:p>
        </w:tc>
        <w:tc>
          <w:tcPr>
            <w:tcW w:w="2158" w:type="dxa"/>
            <w:vMerge w:val="continue"/>
            <w:shd w:val="clear" w:color="auto" w:fill="auto"/>
            <w:vAlign w:val="center"/>
          </w:tcPr>
          <w:p w14:paraId="72EC703F">
            <w:pPr>
              <w:adjustRightInd w:val="0"/>
              <w:snapToGrid w:val="0"/>
              <w:jc w:val="center"/>
              <w:rPr>
                <w:rFonts w:hint="default" w:ascii="Times New Roman" w:hAnsi="Times New Roman" w:eastAsia="宋体" w:cs="Times New Roman"/>
                <w:color w:val="auto"/>
                <w:lang w:val="en-US" w:eastAsia="zh-CN"/>
              </w:rPr>
            </w:pPr>
          </w:p>
        </w:tc>
        <w:tc>
          <w:tcPr>
            <w:tcW w:w="3105" w:type="dxa"/>
            <w:vMerge w:val="continue"/>
            <w:shd w:val="clear" w:color="auto" w:fill="auto"/>
            <w:vAlign w:val="center"/>
          </w:tcPr>
          <w:p w14:paraId="450FF42A">
            <w:pPr>
              <w:adjustRightInd w:val="0"/>
              <w:snapToGrid w:val="0"/>
              <w:jc w:val="center"/>
              <w:rPr>
                <w:rFonts w:hint="default" w:ascii="Times New Roman" w:hAnsi="Times New Roman" w:eastAsia="宋体" w:cs="Times New Roman"/>
                <w:color w:val="auto"/>
                <w:lang w:val="en-US" w:eastAsia="zh-CN"/>
              </w:rPr>
            </w:pPr>
          </w:p>
        </w:tc>
      </w:tr>
      <w:tr w14:paraId="6D3D54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3" w:hRule="atLeast"/>
          <w:jc w:val="center"/>
        </w:trPr>
        <w:tc>
          <w:tcPr>
            <w:tcW w:w="806" w:type="dxa"/>
            <w:vMerge w:val="continue"/>
            <w:shd w:val="clear" w:color="auto" w:fill="auto"/>
            <w:vAlign w:val="center"/>
          </w:tcPr>
          <w:p w14:paraId="3480DCB7">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03" w:type="dxa"/>
            <w:vMerge w:val="restart"/>
            <w:shd w:val="clear" w:color="auto" w:fill="auto"/>
            <w:vAlign w:val="center"/>
          </w:tcPr>
          <w:p w14:paraId="2AEC4D13">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危险固废</w:t>
            </w:r>
          </w:p>
        </w:tc>
        <w:tc>
          <w:tcPr>
            <w:tcW w:w="1627" w:type="dxa"/>
            <w:shd w:val="clear" w:color="auto" w:fill="auto"/>
            <w:vAlign w:val="center"/>
          </w:tcPr>
          <w:p w14:paraId="5C8B79C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废活性炭</w:t>
            </w:r>
          </w:p>
        </w:tc>
        <w:tc>
          <w:tcPr>
            <w:tcW w:w="2158" w:type="dxa"/>
            <w:vMerge w:val="restart"/>
            <w:shd w:val="clear" w:color="auto" w:fill="auto"/>
            <w:vAlign w:val="center"/>
          </w:tcPr>
          <w:p w14:paraId="1EBA0E27">
            <w:pPr>
              <w:pStyle w:val="135"/>
              <w:spacing w:before="68" w:line="230" w:lineRule="auto"/>
              <w:ind w:right="149"/>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收集后在厂区内暂存，</w:t>
            </w:r>
            <w:r>
              <w:rPr>
                <w:rFonts w:hint="eastAsia" w:ascii="宋体" w:hAnsi="宋体" w:eastAsia="宋体" w:cs="宋体"/>
                <w:color w:val="auto"/>
                <w:kern w:val="0"/>
                <w:sz w:val="21"/>
                <w:szCs w:val="21"/>
                <w:lang w:val="en-US" w:eastAsia="zh-CN" w:bidi="ar"/>
              </w:rPr>
              <w:t>委托</w:t>
            </w:r>
            <w:r>
              <w:rPr>
                <w:rFonts w:hint="eastAsia" w:cs="宋体"/>
                <w:color w:val="auto"/>
                <w:kern w:val="0"/>
                <w:sz w:val="21"/>
                <w:szCs w:val="21"/>
                <w:lang w:val="en-US" w:eastAsia="zh-CN" w:bidi="ar"/>
              </w:rPr>
              <w:t>台州市德长环保有限公司</w:t>
            </w:r>
            <w:r>
              <w:rPr>
                <w:rFonts w:hint="eastAsia" w:ascii="宋体" w:hAnsi="宋体" w:eastAsia="宋体" w:cs="宋体"/>
                <w:color w:val="auto"/>
                <w:kern w:val="0"/>
                <w:sz w:val="21"/>
                <w:szCs w:val="21"/>
                <w:lang w:val="en-US" w:eastAsia="zh-CN" w:bidi="ar"/>
              </w:rPr>
              <w:t>进行安全运输、处置</w:t>
            </w:r>
          </w:p>
        </w:tc>
        <w:tc>
          <w:tcPr>
            <w:tcW w:w="3105" w:type="dxa"/>
            <w:vMerge w:val="continue"/>
            <w:shd w:val="clear" w:color="auto" w:fill="auto"/>
            <w:vAlign w:val="center"/>
          </w:tcPr>
          <w:p w14:paraId="0FBDFAD8">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36E78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3" w:hRule="atLeast"/>
          <w:jc w:val="center"/>
        </w:trPr>
        <w:tc>
          <w:tcPr>
            <w:tcW w:w="806" w:type="dxa"/>
            <w:vMerge w:val="continue"/>
            <w:shd w:val="clear" w:color="auto" w:fill="auto"/>
            <w:vAlign w:val="center"/>
          </w:tcPr>
          <w:p w14:paraId="6EDC6853">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03" w:type="dxa"/>
            <w:vMerge w:val="continue"/>
            <w:shd w:val="clear" w:color="auto" w:fill="auto"/>
            <w:vAlign w:val="center"/>
          </w:tcPr>
          <w:p w14:paraId="3A69ADBD">
            <w:pPr>
              <w:jc w:val="cente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7" w:type="dxa"/>
            <w:shd w:val="clear" w:color="auto" w:fill="auto"/>
            <w:vAlign w:val="center"/>
          </w:tcPr>
          <w:p w14:paraId="19272F2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废液压油</w:t>
            </w:r>
          </w:p>
        </w:tc>
        <w:tc>
          <w:tcPr>
            <w:tcW w:w="2158" w:type="dxa"/>
            <w:vMerge w:val="continue"/>
            <w:shd w:val="clear" w:color="auto" w:fill="auto"/>
            <w:vAlign w:val="center"/>
          </w:tcPr>
          <w:p w14:paraId="7AC60C97">
            <w:pPr>
              <w:pStyle w:val="135"/>
              <w:spacing w:before="68" w:line="230" w:lineRule="auto"/>
              <w:ind w:right="149"/>
              <w:rPr>
                <w:rFonts w:hint="eastAsia" w:ascii="Times New Roman" w:hAnsi="Times New Roman" w:eastAsia="宋体" w:cs="Times New Roman"/>
                <w:color w:val="auto"/>
                <w:kern w:val="2"/>
                <w:sz w:val="21"/>
                <w:szCs w:val="22"/>
                <w:lang w:val="en-US" w:eastAsia="zh-CN" w:bidi="ar-SA"/>
              </w:rPr>
            </w:pPr>
          </w:p>
        </w:tc>
        <w:tc>
          <w:tcPr>
            <w:tcW w:w="3105" w:type="dxa"/>
            <w:vMerge w:val="continue"/>
            <w:shd w:val="clear" w:color="auto" w:fill="auto"/>
            <w:vAlign w:val="center"/>
          </w:tcPr>
          <w:p w14:paraId="5C5B4730">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5FDA66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3" w:hRule="atLeast"/>
          <w:jc w:val="center"/>
        </w:trPr>
        <w:tc>
          <w:tcPr>
            <w:tcW w:w="806" w:type="dxa"/>
            <w:vMerge w:val="continue"/>
            <w:shd w:val="clear" w:color="auto" w:fill="auto"/>
            <w:vAlign w:val="center"/>
          </w:tcPr>
          <w:p w14:paraId="5B14C07B">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03" w:type="dxa"/>
            <w:vMerge w:val="continue"/>
            <w:shd w:val="clear" w:color="auto" w:fill="auto"/>
            <w:vAlign w:val="center"/>
          </w:tcPr>
          <w:p w14:paraId="0727B11D">
            <w:pPr>
              <w:jc w:val="cente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7" w:type="dxa"/>
            <w:shd w:val="clear" w:color="auto" w:fill="auto"/>
            <w:vAlign w:val="center"/>
          </w:tcPr>
          <w:p w14:paraId="6712C6D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废液压油桶</w:t>
            </w:r>
          </w:p>
        </w:tc>
        <w:tc>
          <w:tcPr>
            <w:tcW w:w="2158" w:type="dxa"/>
            <w:vMerge w:val="continue"/>
            <w:shd w:val="clear" w:color="auto" w:fill="auto"/>
            <w:vAlign w:val="center"/>
          </w:tcPr>
          <w:p w14:paraId="3B7DE9F7">
            <w:pPr>
              <w:pStyle w:val="135"/>
              <w:spacing w:before="68" w:line="230" w:lineRule="auto"/>
              <w:ind w:right="149"/>
              <w:rPr>
                <w:rFonts w:hint="eastAsia" w:ascii="Times New Roman" w:hAnsi="Times New Roman" w:eastAsia="宋体" w:cs="Times New Roman"/>
                <w:color w:val="auto"/>
                <w:kern w:val="2"/>
                <w:sz w:val="21"/>
                <w:szCs w:val="22"/>
                <w:lang w:val="en-US" w:eastAsia="zh-CN" w:bidi="ar-SA"/>
              </w:rPr>
            </w:pPr>
          </w:p>
        </w:tc>
        <w:tc>
          <w:tcPr>
            <w:tcW w:w="3105" w:type="dxa"/>
            <w:vMerge w:val="continue"/>
            <w:shd w:val="clear" w:color="auto" w:fill="auto"/>
            <w:vAlign w:val="center"/>
          </w:tcPr>
          <w:p w14:paraId="0E1C681C">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2781AE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68" w:hRule="atLeast"/>
          <w:jc w:val="center"/>
        </w:trPr>
        <w:tc>
          <w:tcPr>
            <w:tcW w:w="806" w:type="dxa"/>
            <w:vMerge w:val="continue"/>
            <w:shd w:val="clear" w:color="auto" w:fill="auto"/>
            <w:vAlign w:val="center"/>
          </w:tcPr>
          <w:p w14:paraId="1E6098B2">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03" w:type="dxa"/>
            <w:shd w:val="clear" w:color="auto" w:fill="auto"/>
            <w:vAlign w:val="center"/>
          </w:tcPr>
          <w:p w14:paraId="6661E857">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627" w:type="dxa"/>
            <w:shd w:val="clear" w:color="auto" w:fill="auto"/>
            <w:vAlign w:val="center"/>
          </w:tcPr>
          <w:p w14:paraId="40ECF86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生活垃圾</w:t>
            </w:r>
          </w:p>
        </w:tc>
        <w:tc>
          <w:tcPr>
            <w:tcW w:w="2158" w:type="dxa"/>
            <w:shd w:val="clear" w:color="auto" w:fill="auto"/>
            <w:vAlign w:val="center"/>
          </w:tcPr>
          <w:p w14:paraId="3895D534">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auto"/>
                <w:lang w:val="en-US" w:eastAsia="zh-CN"/>
              </w:rPr>
              <w:t>收集后由当地环卫部门清运处置</w:t>
            </w:r>
          </w:p>
        </w:tc>
        <w:tc>
          <w:tcPr>
            <w:tcW w:w="3105" w:type="dxa"/>
            <w:vMerge w:val="continue"/>
            <w:shd w:val="clear" w:color="auto" w:fill="auto"/>
            <w:vAlign w:val="center"/>
          </w:tcPr>
          <w:p w14:paraId="66186971">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41BB8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633C85DF">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土壤及地下水污染防治措施</w:t>
            </w:r>
          </w:p>
        </w:tc>
        <w:tc>
          <w:tcPr>
            <w:tcW w:w="8293" w:type="dxa"/>
            <w:gridSpan w:val="4"/>
            <w:shd w:val="clear" w:color="auto" w:fill="auto"/>
            <w:vAlign w:val="center"/>
          </w:tcPr>
          <w:p w14:paraId="32800CF6">
            <w:pPr>
              <w:ind w:right="56" w:rightChars="0"/>
              <w:jc w:val="both"/>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1、源头控制：有毒有害物质的储存及输送过程应保障包装容器具有相应的耐腐蚀、耐压、密封性能，避免有毒有害物质渗漏或泄漏。</w:t>
            </w:r>
          </w:p>
          <w:p w14:paraId="4466F5D3">
            <w:pPr>
              <w:ind w:right="56" w:rightChars="0"/>
              <w:jc w:val="both"/>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2、防渗控制：原辅料及燃料储存区、危废贮存设施、污水治理设施等应采取防渗措施，防渗性能应满足国家和地方标准、防渗技术规范要求。</w:t>
            </w:r>
          </w:p>
          <w:p w14:paraId="6AEA58F2">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3、渗漏、泄漏检测：定期进行设备和管道检查和维护。</w:t>
            </w:r>
          </w:p>
        </w:tc>
      </w:tr>
      <w:tr w14:paraId="319B6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38548E6D">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生态保护措施</w:t>
            </w:r>
          </w:p>
        </w:tc>
        <w:tc>
          <w:tcPr>
            <w:tcW w:w="8293" w:type="dxa"/>
            <w:gridSpan w:val="4"/>
            <w:shd w:val="clear" w:color="auto" w:fill="auto"/>
            <w:vAlign w:val="center"/>
          </w:tcPr>
          <w:p w14:paraId="5EF13C8F">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本项目利用位于</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永康市石柱镇泉湖工业区</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298</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 号的已建厂房进行生产，不新增用地</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w:t>
            </w:r>
          </w:p>
        </w:tc>
      </w:tr>
      <w:tr w14:paraId="141E6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53D0984C">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环境风险防范 </w:t>
            </w:r>
          </w:p>
          <w:p w14:paraId="1D68F13F">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措施</w:t>
            </w:r>
          </w:p>
        </w:tc>
        <w:tc>
          <w:tcPr>
            <w:tcW w:w="8293" w:type="dxa"/>
            <w:gridSpan w:val="4"/>
            <w:shd w:val="clear" w:color="auto" w:fill="auto"/>
            <w:vAlign w:val="center"/>
          </w:tcPr>
          <w:p w14:paraId="1A58B691">
            <w:pPr>
              <w:ind w:right="56" w:rightChars="0"/>
              <w:jc w:val="both"/>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本项目投入正常生产后，必须保证废气处理设施的正常稳定运行。根据《国务院安委会办公室 生态环境部 应急管理部 &lt;关于进一步加强环保设备设施安全生产工作的通知&gt;》（安委办明电[2022]17号）及《浙江省应急管理厅 浙江省生态环境厅 &lt;关于加强工业企业环保设施安全生产工作的指导意见&gt;》（浙应急基础[2022]143号）中相关内容：推动企业主要负责人严格履行第一责任人责任，将环保设备设施安全作为企业安全管理的重要组成部分，全面负责落实本单位的环保设备设施安全生产工作。严格落实涉环保设备设施新、改、扩建项目环保和安全“三同时”有关要求，委托有资质的设计单位进行正规设计，在选用污染防治技术时要充分考虑安全因素；在环保设备设施改造中必须依法开展安全风险评估，按要求设置安全监测监控系统和联锁保护装置，做好安全防范。对涉环保设备设施相关岗位人员进行操作规程、风险管控、应急处置、典型事故警示等专项安全培训教育。开展环保设备设施安全风险辨识评估，系统排查隐患，依法建立隐患整改台帐，明确整改责任人、措施、资金、时限和应急救援预案，及时消除隐患。认真落实相关技术标准规范，严格执行吊装、动火、高处等危险作业审批制度，加强有限空间、检维修作业安全管理，采取有效隔离措施，实施现场安全监护和科学施救。</w:t>
            </w:r>
          </w:p>
          <w:p w14:paraId="583A1C3C">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根据《浙江省安全生产委员会成员单位安全生产工作任务分工》（浙安委〔2024〕20号）要求，企业应委托有相应资质的设计单位对建设项目重点环保设施进行设计、自行（或委托）开展安全风险评估”。</w:t>
            </w:r>
          </w:p>
        </w:tc>
      </w:tr>
      <w:tr w14:paraId="2B47E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2FACCE47">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其他环境管理 </w:t>
            </w:r>
          </w:p>
          <w:p w14:paraId="5E45B5FF">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要求</w:t>
            </w:r>
          </w:p>
        </w:tc>
        <w:tc>
          <w:tcPr>
            <w:tcW w:w="8293" w:type="dxa"/>
            <w:gridSpan w:val="4"/>
            <w:shd w:val="clear" w:color="auto" w:fill="auto"/>
            <w:vAlign w:val="center"/>
          </w:tcPr>
          <w:p w14:paraId="35923375">
            <w:pPr>
              <w:pStyle w:val="135"/>
              <w:spacing w:before="43" w:line="233" w:lineRule="auto"/>
              <w:ind w:left="113" w:right="94" w:hanging="7"/>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加强各污染防治措施管理，做好运行台账记录，确保污染物稳定达标排放。同时，根据《排污单位自行监测技术指南 总则》（HJ819-2017）</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、《排污单位自行监测技术指南 橡胶和塑料制品》（HJ 1207-2021）、《排污单位自行监测技术指南 火力发电及锅炉》(HJ 820-2017)</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中的相关要求，落实日常管理环境监测工作。</w:t>
            </w:r>
          </w:p>
        </w:tc>
      </w:tr>
    </w:tbl>
    <w:p w14:paraId="6B923BE9">
      <w:pPr>
        <w:pStyle w:val="4"/>
        <w:spacing w:before="120" w:after="120"/>
        <w:rPr>
          <w:rFonts w:hint="default"/>
          <w:lang w:val="en-US" w:eastAsia="zh-CN"/>
        </w:rPr>
      </w:pPr>
      <w:bookmarkStart w:id="61" w:name="_Toc21635"/>
      <w:r>
        <w:rPr>
          <w:rFonts w:hint="default"/>
          <w:lang w:val="en-US" w:eastAsia="zh-CN"/>
        </w:rPr>
        <w:t xml:space="preserve">5.1.2 </w:t>
      </w:r>
      <w:r>
        <w:rPr>
          <w:rFonts w:hint="eastAsia"/>
          <w:lang w:val="en-US" w:eastAsia="zh-CN"/>
        </w:rPr>
        <w:t>环评总结论</w:t>
      </w:r>
      <w:bookmarkEnd w:id="61"/>
    </w:p>
    <w:p w14:paraId="2DDE6E5F">
      <w:pPr>
        <w:snapToGrid w:val="0"/>
        <w:spacing w:line="360" w:lineRule="auto"/>
        <w:ind w:firstLine="480"/>
        <w:rPr>
          <w:rFonts w:eastAsia="宋体"/>
        </w:rPr>
      </w:pPr>
      <w:r>
        <w:rPr>
          <w:rFonts w:hint="eastAsia" w:ascii="Times New Roman" w:hAnsi="Times New Roman"/>
          <w:color w:val="000000" w:themeColor="text1"/>
          <w:sz w:val="24"/>
          <w:szCs w:val="24"/>
          <w:lang w:val="en-US" w:eastAsia="zh-CN" w:bidi="en-US"/>
          <w14:textFill>
            <w14:solidFill>
              <w14:schemeClr w14:val="tx1"/>
            </w14:solidFill>
          </w14:textFill>
        </w:rPr>
        <w:t xml:space="preserve">永康市晓腾塑料制品厂年产180吨塑料包装箱生产线技改项目符合永康市“三线一单”环境管控单元及其生态环境准入清单的要求，符合规划环评要求，符合土地利用总体规划、城乡规划、国家和省产业政策等要求；排放污染物符合国家、省规定的污染物排放标准和主要污染物排放总量控制指标；造成的环境影响符合建设项目所在地区划确定的环境质量要求。企业认真落实本报告提出的各项污染防治对策和措施的前提下，排放的污染物能实现达标排放，达标排放情况下对周围环境影响较小。从环保角度看，本项目在该厂址实施是可行的。 </w:t>
      </w:r>
    </w:p>
    <w:p w14:paraId="3DB82FEF">
      <w:pPr>
        <w:pStyle w:val="3"/>
        <w:rPr>
          <w:rFonts w:eastAsia="宋体"/>
        </w:rPr>
      </w:pPr>
      <w:bookmarkStart w:id="62" w:name="_Toc29173"/>
      <w:r>
        <w:rPr>
          <w:rFonts w:eastAsia="宋体"/>
        </w:rPr>
        <w:t>5.2审批门审决定</w:t>
      </w:r>
      <w:bookmarkEnd w:id="62"/>
    </w:p>
    <w:p w14:paraId="0E7C22B9">
      <w:pPr>
        <w:rPr>
          <w:rFonts w:hint="eastAsia" w:eastAsia="宋体"/>
          <w:lang w:eastAsia="zh-CN"/>
        </w:rPr>
      </w:pPr>
    </w:p>
    <w:p w14:paraId="316FB638">
      <w:pPr>
        <w:rPr>
          <w:rFonts w:hint="eastAsia" w:eastAsiaTheme="minorEastAsia"/>
          <w:lang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2B86C224">
      <w:pPr>
        <w:pStyle w:val="2"/>
      </w:pPr>
      <w:bookmarkStart w:id="63" w:name="_Toc21807"/>
      <w:r>
        <w:rPr>
          <w:rFonts w:hint="eastAsia"/>
          <w:highlight w:val="none"/>
        </w:rPr>
        <w:t>6验收执行标准</w:t>
      </w:r>
      <w:bookmarkEnd w:id="63"/>
    </w:p>
    <w:p w14:paraId="5C191B60">
      <w:pPr>
        <w:pStyle w:val="3"/>
        <w:rPr>
          <w:rFonts w:eastAsia="宋体"/>
        </w:rPr>
      </w:pPr>
      <w:bookmarkStart w:id="64" w:name="_Toc32033"/>
      <w:r>
        <w:rPr>
          <w:rFonts w:hint="eastAsia" w:eastAsia="宋体"/>
        </w:rPr>
        <w:t>6</w:t>
      </w:r>
      <w:r>
        <w:rPr>
          <w:rFonts w:eastAsia="宋体"/>
        </w:rPr>
        <w:t>.1</w:t>
      </w:r>
      <w:r>
        <w:rPr>
          <w:rFonts w:hint="eastAsia" w:eastAsia="宋体"/>
        </w:rPr>
        <w:t>废水验收执行标准</w:t>
      </w:r>
      <w:bookmarkEnd w:id="64"/>
    </w:p>
    <w:p w14:paraId="0254684E">
      <w:pPr>
        <w:spacing w:line="360" w:lineRule="auto"/>
        <w:ind w:firstLine="480" w:firstLineChars="200"/>
        <w:jc w:val="left"/>
        <w:rPr>
          <w:rFonts w:ascii="Times New Roman" w:hAnsi="Times New Roman" w:cs="Times New Roman"/>
          <w:sz w:val="24"/>
          <w:szCs w:val="24"/>
        </w:rPr>
      </w:pPr>
      <w:r>
        <w:rPr>
          <w:rFonts w:hint="eastAsia" w:ascii="Times New Roman" w:hAnsi="Times New Roman" w:cs="Times New Roman"/>
          <w:sz w:val="24"/>
          <w:szCs w:val="24"/>
          <w:lang w:val="en-US" w:eastAsia="zh-CN"/>
        </w:rPr>
        <w:t>本项目生活污水经化粪池处理后达到《污水综合排放标准》(GB8978-1996)三级标准（其中氨氮排放执行  《工业企业废水氮、磷污染物间接排放限值》（DB33/887-2013）中标准限值）后排入市政污水管网。</w:t>
      </w:r>
      <w:r>
        <w:rPr>
          <w:rFonts w:hint="default" w:ascii="Times New Roman" w:hAnsi="Times New Roman" w:cs="Times New Roman"/>
          <w:sz w:val="24"/>
          <w:szCs w:val="24"/>
        </w:rPr>
        <w:t>具体标准限值见表</w:t>
      </w:r>
      <w:r>
        <w:rPr>
          <w:rFonts w:hint="eastAsia" w:ascii="Times New Roman" w:hAnsi="Times New Roman" w:cs="Times New Roman"/>
          <w:sz w:val="24"/>
          <w:szCs w:val="24"/>
          <w:lang w:val="en-US" w:eastAsia="zh-CN"/>
        </w:rPr>
        <w:t>6.1-1</w:t>
      </w:r>
      <w:r>
        <w:rPr>
          <w:rFonts w:hint="default" w:ascii="Times New Roman" w:hAnsi="Times New Roman" w:cs="Times New Roman"/>
          <w:sz w:val="24"/>
          <w:szCs w:val="24"/>
        </w:rPr>
        <w:t>。</w:t>
      </w:r>
    </w:p>
    <w:p w14:paraId="2C8AD2D0">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 6.1-1 《污水综合排放标准》（GB</w:t>
      </w:r>
      <w:r>
        <w:rPr>
          <w:rFonts w:hint="eastAsia"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kern w:val="2"/>
          <w:sz w:val="21"/>
          <w:szCs w:val="21"/>
          <w:lang w:val="en-US" w:eastAsia="zh-CN" w:bidi="ar-SA"/>
        </w:rPr>
        <w:t>8978-1996）单位：mg/L，pH无量纲</w:t>
      </w:r>
    </w:p>
    <w:tbl>
      <w:tblPr>
        <w:tblStyle w:val="121"/>
        <w:tblW w:w="482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7"/>
        <w:gridCol w:w="3109"/>
        <w:gridCol w:w="2540"/>
      </w:tblGrid>
      <w:tr w14:paraId="5D05A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5B7AE1CD">
            <w:pPr>
              <w:jc w:val="center"/>
              <w:rPr>
                <w:rFonts w:ascii="Times New Roman" w:hAnsi="Times New Roman" w:eastAsia="宋体" w:cs="Times New Roman"/>
                <w:b/>
                <w:bCs/>
                <w:szCs w:val="21"/>
              </w:rPr>
            </w:pPr>
            <w:r>
              <w:rPr>
                <w:rFonts w:ascii="Times New Roman" w:hAnsi="Times New Roman" w:eastAsia="宋体" w:cs="Times New Roman"/>
                <w:b/>
                <w:bCs/>
                <w:szCs w:val="21"/>
              </w:rPr>
              <w:t>污染因子</w:t>
            </w:r>
          </w:p>
        </w:tc>
        <w:tc>
          <w:tcPr>
            <w:tcW w:w="1712" w:type="pct"/>
            <w:vAlign w:val="center"/>
          </w:tcPr>
          <w:p w14:paraId="5DAB7D46">
            <w:pPr>
              <w:jc w:val="center"/>
              <w:rPr>
                <w:rFonts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三级</w:t>
            </w:r>
            <w:r>
              <w:rPr>
                <w:rFonts w:ascii="Times New Roman" w:hAnsi="Times New Roman" w:eastAsia="宋体" w:cs="Times New Roman"/>
                <w:b/>
                <w:bCs/>
                <w:szCs w:val="21"/>
              </w:rPr>
              <w:t>标准</w:t>
            </w:r>
          </w:p>
        </w:tc>
        <w:tc>
          <w:tcPr>
            <w:tcW w:w="1399" w:type="pct"/>
            <w:vAlign w:val="center"/>
          </w:tcPr>
          <w:p w14:paraId="2BEEAFF4">
            <w:pPr>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备注</w:t>
            </w:r>
          </w:p>
        </w:tc>
      </w:tr>
      <w:tr w14:paraId="3A8E9E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C021D76">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pH</w:t>
            </w:r>
          </w:p>
        </w:tc>
        <w:tc>
          <w:tcPr>
            <w:tcW w:w="1712" w:type="pct"/>
            <w:vAlign w:val="center"/>
          </w:tcPr>
          <w:p w14:paraId="35C92CD3">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6~9</w:t>
            </w:r>
          </w:p>
        </w:tc>
        <w:tc>
          <w:tcPr>
            <w:tcW w:w="1399" w:type="pct"/>
            <w:vMerge w:val="restart"/>
            <w:vAlign w:val="center"/>
          </w:tcPr>
          <w:p w14:paraId="1AD25CFD">
            <w:pPr>
              <w:jc w:val="center"/>
              <w:rPr>
                <w:rFonts w:hint="default" w:ascii="Times New Roman" w:hAnsi="Times New Roman" w:eastAsia="宋体" w:cs="Times New Roman"/>
                <w:kern w:val="2"/>
                <w:sz w:val="21"/>
                <w:szCs w:val="21"/>
                <w:lang w:val="en-US" w:eastAsia="zh-CN" w:bidi="ar-SA"/>
              </w:rPr>
            </w:pPr>
            <w:r>
              <w:rPr>
                <w:rFonts w:ascii="Times New Roman" w:hAnsi="Times New Roman" w:eastAsia="宋体" w:cs="Times New Roman"/>
                <w:spacing w:val="-1"/>
                <w:szCs w:val="21"/>
              </w:rPr>
              <w:t>*</w:t>
            </w:r>
            <w:r>
              <w:rPr>
                <w:rFonts w:ascii="Times New Roman" w:hAnsi="Times New Roman" w:eastAsia="宋体" w:cs="Times New Roman"/>
                <w:spacing w:val="-6"/>
                <w:szCs w:val="21"/>
              </w:rPr>
              <w:t>注：氨氮、总磷入网标准参照《工业企业废水氮、磷污染物间接排放限值》</w:t>
            </w:r>
            <w:r>
              <w:rPr>
                <w:rFonts w:ascii="Times New Roman" w:hAnsi="Times New Roman" w:eastAsia="宋体" w:cs="Times New Roman"/>
                <w:szCs w:val="21"/>
              </w:rPr>
              <w:t>（DB33/887-2013）中的其他企业的限值要求。</w:t>
            </w:r>
            <w:r>
              <w:rPr>
                <w:rFonts w:hint="eastAsia" w:ascii="Times New Roman" w:hAnsi="Times New Roman" w:eastAsia="宋体" w:cs="Times New Roman"/>
                <w:szCs w:val="21"/>
                <w:lang w:val="en-US" w:eastAsia="zh-CN"/>
              </w:rPr>
              <w:t>总氮参照执行污水排入城镇下水道水质标准（</w:t>
            </w:r>
            <w:r>
              <w:rPr>
                <w:rFonts w:hint="default" w:ascii="Times New Roman" w:hAnsi="Times New Roman" w:eastAsia="宋体" w:cs="Times New Roman"/>
                <w:szCs w:val="21"/>
                <w:lang w:val="en-US" w:eastAsia="zh-CN"/>
              </w:rPr>
              <w:t>GB</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T 31962-2015</w:t>
            </w:r>
            <w:r>
              <w:rPr>
                <w:rFonts w:hint="eastAsia" w:ascii="Times New Roman" w:hAnsi="Times New Roman" w:eastAsia="宋体" w:cs="Times New Roman"/>
                <w:szCs w:val="21"/>
                <w:lang w:val="en-US" w:eastAsia="zh-CN"/>
              </w:rPr>
              <w:t>）相关标准。</w:t>
            </w:r>
          </w:p>
        </w:tc>
      </w:tr>
      <w:tr w14:paraId="78860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0142BF5F">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rPr>
              <w:t>化学需氧量</w:t>
            </w:r>
          </w:p>
        </w:tc>
        <w:tc>
          <w:tcPr>
            <w:tcW w:w="1712" w:type="pct"/>
            <w:vAlign w:val="center"/>
          </w:tcPr>
          <w:p w14:paraId="6A3F3DA2">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500</w:t>
            </w:r>
          </w:p>
        </w:tc>
        <w:tc>
          <w:tcPr>
            <w:tcW w:w="1399" w:type="pct"/>
            <w:vMerge w:val="continue"/>
            <w:vAlign w:val="center"/>
          </w:tcPr>
          <w:p w14:paraId="2A0CA20B">
            <w:pPr>
              <w:jc w:val="center"/>
              <w:rPr>
                <w:rFonts w:ascii="Times New Roman" w:hAnsi="Times New Roman" w:eastAsia="宋体" w:cs="Times New Roman"/>
                <w:spacing w:val="-1"/>
                <w:szCs w:val="21"/>
              </w:rPr>
            </w:pPr>
          </w:p>
        </w:tc>
      </w:tr>
      <w:tr w14:paraId="5D3EE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2ED34AA">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lang w:val="en-US" w:eastAsia="zh-CN"/>
              </w:rPr>
              <w:t>五日生化需氧量</w:t>
            </w:r>
          </w:p>
        </w:tc>
        <w:tc>
          <w:tcPr>
            <w:tcW w:w="1712" w:type="pct"/>
            <w:vAlign w:val="center"/>
          </w:tcPr>
          <w:p w14:paraId="11C043F6">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350</w:t>
            </w:r>
          </w:p>
        </w:tc>
        <w:tc>
          <w:tcPr>
            <w:tcW w:w="1399" w:type="pct"/>
            <w:vMerge w:val="continue"/>
            <w:vAlign w:val="center"/>
          </w:tcPr>
          <w:p w14:paraId="68D56B85">
            <w:pPr>
              <w:jc w:val="center"/>
              <w:rPr>
                <w:rFonts w:ascii="Times New Roman" w:hAnsi="Times New Roman" w:eastAsia="宋体" w:cs="Times New Roman"/>
                <w:spacing w:val="-1"/>
                <w:szCs w:val="21"/>
              </w:rPr>
            </w:pPr>
          </w:p>
        </w:tc>
      </w:tr>
      <w:tr w14:paraId="125111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B0C842D">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悬浮物</w:t>
            </w:r>
          </w:p>
        </w:tc>
        <w:tc>
          <w:tcPr>
            <w:tcW w:w="1712" w:type="pct"/>
            <w:vAlign w:val="center"/>
          </w:tcPr>
          <w:p w14:paraId="7ED079BD">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400</w:t>
            </w:r>
          </w:p>
        </w:tc>
        <w:tc>
          <w:tcPr>
            <w:tcW w:w="1399" w:type="pct"/>
            <w:vMerge w:val="continue"/>
            <w:vAlign w:val="center"/>
          </w:tcPr>
          <w:p w14:paraId="3155ADF3">
            <w:pPr>
              <w:jc w:val="center"/>
              <w:rPr>
                <w:rFonts w:ascii="Times New Roman" w:hAnsi="Times New Roman" w:eastAsia="宋体" w:cs="Times New Roman"/>
                <w:spacing w:val="-1"/>
                <w:szCs w:val="21"/>
              </w:rPr>
            </w:pPr>
          </w:p>
        </w:tc>
      </w:tr>
      <w:tr w14:paraId="72879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0698093C">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石油类</w:t>
            </w:r>
          </w:p>
        </w:tc>
        <w:tc>
          <w:tcPr>
            <w:tcW w:w="1712" w:type="pct"/>
            <w:vAlign w:val="center"/>
          </w:tcPr>
          <w:p w14:paraId="36A3B338">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w:t>
            </w:r>
            <w:r>
              <w:rPr>
                <w:rFonts w:hint="eastAsia" w:ascii="Times New Roman" w:hAnsi="Times New Roman" w:eastAsia="宋体" w:cs="Times New Roman"/>
                <w:b w:val="0"/>
                <w:bCs w:val="0"/>
                <w:szCs w:val="21"/>
                <w:highlight w:val="none"/>
                <w:lang w:val="en-US" w:eastAsia="zh-CN"/>
              </w:rPr>
              <w:t>20</w:t>
            </w:r>
          </w:p>
        </w:tc>
        <w:tc>
          <w:tcPr>
            <w:tcW w:w="1399" w:type="pct"/>
            <w:vMerge w:val="continue"/>
            <w:vAlign w:val="center"/>
          </w:tcPr>
          <w:p w14:paraId="0F3A802F">
            <w:pPr>
              <w:jc w:val="center"/>
              <w:rPr>
                <w:rFonts w:ascii="Times New Roman" w:hAnsi="Times New Roman" w:eastAsia="宋体" w:cs="Times New Roman"/>
                <w:spacing w:val="-1"/>
                <w:szCs w:val="21"/>
              </w:rPr>
            </w:pPr>
          </w:p>
        </w:tc>
      </w:tr>
      <w:tr w14:paraId="761A4F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A271474">
            <w:pPr>
              <w:jc w:val="center"/>
              <w:rPr>
                <w:rFonts w:hint="eastAsia" w:ascii="Times New Roman" w:hAnsi="Times New Roman" w:eastAsia="宋体" w:cs="Times New Roman"/>
                <w:b w:val="0"/>
                <w:bCs w:val="0"/>
                <w:szCs w:val="21"/>
                <w:highlight w:val="none"/>
                <w:lang w:val="en-US" w:eastAsia="zh-CN"/>
              </w:rPr>
            </w:pPr>
            <w:r>
              <w:rPr>
                <w:rFonts w:ascii="Times New Roman" w:hAnsi="Times New Roman" w:eastAsia="宋体" w:cs="Times New Roman"/>
                <w:b w:val="0"/>
                <w:bCs w:val="0"/>
                <w:szCs w:val="21"/>
                <w:highlight w:val="none"/>
              </w:rPr>
              <w:t>氨氮</w:t>
            </w:r>
          </w:p>
        </w:tc>
        <w:tc>
          <w:tcPr>
            <w:tcW w:w="1712" w:type="pct"/>
            <w:vAlign w:val="center"/>
          </w:tcPr>
          <w:p w14:paraId="3B2BEAC2">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35</w:t>
            </w:r>
            <w:r>
              <w:rPr>
                <w:rFonts w:hint="default" w:ascii="Times New Roman" w:hAnsi="Times New Roman" w:eastAsia="宋体" w:cs="Times New Roman"/>
                <w:szCs w:val="21"/>
                <w:vertAlign w:val="superscript"/>
              </w:rPr>
              <w:t>*</w:t>
            </w:r>
          </w:p>
        </w:tc>
        <w:tc>
          <w:tcPr>
            <w:tcW w:w="1399" w:type="pct"/>
            <w:vMerge w:val="continue"/>
            <w:vAlign w:val="center"/>
          </w:tcPr>
          <w:p w14:paraId="0A4F7CAA">
            <w:pPr>
              <w:jc w:val="center"/>
              <w:rPr>
                <w:rFonts w:ascii="Times New Roman" w:hAnsi="Times New Roman" w:eastAsia="宋体" w:cs="Times New Roman"/>
                <w:spacing w:val="-1"/>
                <w:szCs w:val="21"/>
              </w:rPr>
            </w:pPr>
          </w:p>
        </w:tc>
      </w:tr>
      <w:tr w14:paraId="3AD345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10BBFA41">
            <w:pPr>
              <w:jc w:val="center"/>
              <w:rPr>
                <w:rFonts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总磷</w:t>
            </w:r>
          </w:p>
        </w:tc>
        <w:tc>
          <w:tcPr>
            <w:tcW w:w="1712" w:type="pct"/>
            <w:vAlign w:val="center"/>
          </w:tcPr>
          <w:p w14:paraId="0491D854">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lang w:val="en-US" w:eastAsia="zh-CN"/>
              </w:rPr>
              <w:t>≤8*</w:t>
            </w:r>
          </w:p>
        </w:tc>
        <w:tc>
          <w:tcPr>
            <w:tcW w:w="1399" w:type="pct"/>
            <w:vMerge w:val="continue"/>
            <w:vAlign w:val="center"/>
          </w:tcPr>
          <w:p w14:paraId="40369E73">
            <w:pPr>
              <w:jc w:val="center"/>
              <w:rPr>
                <w:rFonts w:ascii="Times New Roman" w:hAnsi="Times New Roman" w:eastAsia="宋体" w:cs="Times New Roman"/>
                <w:spacing w:val="-1"/>
                <w:szCs w:val="21"/>
              </w:rPr>
            </w:pPr>
          </w:p>
        </w:tc>
      </w:tr>
      <w:tr w14:paraId="4C91E5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BC6CBA7">
            <w:pPr>
              <w:jc w:val="center"/>
              <w:rPr>
                <w:rFonts w:hint="default"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LAS</w:t>
            </w:r>
          </w:p>
        </w:tc>
        <w:tc>
          <w:tcPr>
            <w:tcW w:w="1712" w:type="pct"/>
            <w:vAlign w:val="center"/>
          </w:tcPr>
          <w:p w14:paraId="07558F57">
            <w:pPr>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highlight w:val="none"/>
                <w:lang w:val="en-US" w:eastAsia="zh-CN"/>
              </w:rPr>
              <w:t>≤</w:t>
            </w:r>
            <w:r>
              <w:rPr>
                <w:rFonts w:hint="eastAsia" w:ascii="Times New Roman" w:hAnsi="Times New Roman" w:eastAsia="宋体" w:cs="Times New Roman"/>
                <w:b w:val="0"/>
                <w:bCs w:val="0"/>
                <w:szCs w:val="21"/>
                <w:highlight w:val="none"/>
                <w:lang w:val="en-US" w:eastAsia="zh-CN"/>
              </w:rPr>
              <w:t>20</w:t>
            </w:r>
          </w:p>
        </w:tc>
        <w:tc>
          <w:tcPr>
            <w:tcW w:w="1399" w:type="pct"/>
            <w:vMerge w:val="continue"/>
            <w:vAlign w:val="center"/>
          </w:tcPr>
          <w:p w14:paraId="1C847668">
            <w:pPr>
              <w:jc w:val="center"/>
              <w:rPr>
                <w:rFonts w:ascii="Times New Roman" w:hAnsi="Times New Roman" w:eastAsia="宋体" w:cs="Times New Roman"/>
                <w:spacing w:val="-1"/>
                <w:szCs w:val="21"/>
              </w:rPr>
            </w:pPr>
          </w:p>
        </w:tc>
      </w:tr>
    </w:tbl>
    <w:p w14:paraId="6541EE14">
      <w:pPr>
        <w:pStyle w:val="3"/>
        <w:rPr>
          <w:rFonts w:eastAsia="宋体"/>
        </w:rPr>
      </w:pPr>
      <w:bookmarkStart w:id="65" w:name="_Toc16221"/>
      <w:r>
        <w:rPr>
          <w:rFonts w:hint="eastAsia" w:eastAsia="宋体"/>
        </w:rPr>
        <w:t>6</w:t>
      </w:r>
      <w:r>
        <w:rPr>
          <w:rFonts w:eastAsia="宋体"/>
        </w:rPr>
        <w:t>.</w:t>
      </w:r>
      <w:r>
        <w:rPr>
          <w:rFonts w:hint="eastAsia" w:eastAsia="宋体"/>
        </w:rPr>
        <w:t>2废气验收执行标准</w:t>
      </w:r>
      <w:bookmarkEnd w:id="65"/>
    </w:p>
    <w:p w14:paraId="11595FFA">
      <w:pPr>
        <w:spacing w:line="360" w:lineRule="auto"/>
        <w:ind w:firstLine="496" w:firstLineChars="200"/>
        <w:rPr>
          <w:rFonts w:hint="default" w:ascii="Times New Roman" w:hAnsi="Times New Roman" w:eastAsia="宋体" w:cs="Times New Roman"/>
          <w:b/>
          <w:bCs/>
          <w:sz w:val="21"/>
          <w:szCs w:val="21"/>
        </w:rPr>
      </w:pPr>
      <w:r>
        <w:rPr>
          <w:rFonts w:hint="eastAsia" w:ascii="Times New Roman" w:hAnsi="Times New Roman" w:eastAsia="宋体" w:cs="Times New Roman"/>
          <w:spacing w:val="4"/>
          <w:sz w:val="24"/>
          <w:szCs w:val="24"/>
          <w:lang w:val="en-US" w:eastAsia="zh-CN" w:bidi="zh-CN"/>
        </w:rPr>
        <w:t>本项目预发泡及成型工序废气苯乙烯、甲苯、乙苯、非甲烷总烃有组织排放执行《合成树脂工业污染物排放标准》（GB 31572-2015》及修改单中表5的大气污染物特别排放限值；臭气浓度执行《恶臭污染物排放标准》（GB14554-93）表2恶臭污染物排放标准值。生物质燃烧工序废气执行《锅炉大气污染物排放标准》（GB13271-2014）表2中燃气锅炉排放限值。无组织SO</w:t>
      </w:r>
      <w:r>
        <w:rPr>
          <w:rFonts w:hint="eastAsia" w:ascii="Times New Roman" w:hAnsi="Times New Roman" w:eastAsia="宋体" w:cs="Times New Roman"/>
          <w:spacing w:val="4"/>
          <w:sz w:val="24"/>
          <w:szCs w:val="24"/>
          <w:vertAlign w:val="subscript"/>
          <w:lang w:val="en-US" w:eastAsia="zh-CN" w:bidi="zh-CN"/>
        </w:rPr>
        <w:t>2</w:t>
      </w:r>
      <w:r>
        <w:rPr>
          <w:rFonts w:hint="eastAsia" w:ascii="Times New Roman" w:hAnsi="Times New Roman" w:eastAsia="宋体" w:cs="Times New Roman"/>
          <w:spacing w:val="4"/>
          <w:sz w:val="24"/>
          <w:szCs w:val="24"/>
          <w:lang w:val="en-US" w:eastAsia="zh-CN" w:bidi="zh-CN"/>
        </w:rPr>
        <w:t>、NO</w:t>
      </w:r>
      <w:r>
        <w:rPr>
          <w:rFonts w:hint="eastAsia" w:ascii="Times New Roman" w:hAnsi="Times New Roman" w:eastAsia="宋体" w:cs="Times New Roman"/>
          <w:b w:val="0"/>
          <w:bCs w:val="0"/>
          <w:spacing w:val="4"/>
          <w:sz w:val="24"/>
          <w:szCs w:val="24"/>
          <w:vertAlign w:val="subscript"/>
          <w:lang w:val="en-US" w:eastAsia="zh-CN" w:bidi="zh-CN"/>
        </w:rPr>
        <w:t>X</w:t>
      </w:r>
      <w:r>
        <w:rPr>
          <w:rFonts w:hint="eastAsia" w:ascii="Times New Roman" w:hAnsi="Times New Roman" w:eastAsia="宋体" w:cs="Times New Roman"/>
          <w:spacing w:val="4"/>
          <w:sz w:val="24"/>
          <w:szCs w:val="24"/>
          <w:lang w:val="en-US" w:eastAsia="zh-CN" w:bidi="zh-CN"/>
        </w:rPr>
        <w:t>排放执行表《大气污染物综合排放标准》（GB 16297-1996）中厂界标准；颗粒物、非甲烷总烃、甲苯执行合成树脂工业污染物排放标准》（GB31572-2015）及修改单中的表9的企业边界大气污染物浓度限值；苯乙烯、臭气浓度执行《恶臭污染物排放标准》（GB14554-1993）表1 中二级标准。厂区内无组织废气非甲烷总烃执行</w:t>
      </w:r>
      <w:r>
        <w:rPr>
          <w:rFonts w:hint="default" w:ascii="Times New Roman" w:hAnsi="Times New Roman" w:eastAsia="宋体" w:cs="Times New Roman"/>
          <w:spacing w:val="4"/>
          <w:sz w:val="24"/>
          <w:szCs w:val="24"/>
          <w:lang w:val="en-US" w:eastAsia="zh-CN" w:bidi="zh-CN"/>
        </w:rPr>
        <w:t>《</w:t>
      </w:r>
      <w:r>
        <w:rPr>
          <w:rFonts w:hint="eastAsia" w:ascii="Times New Roman" w:hAnsi="Times New Roman" w:eastAsia="宋体" w:cs="Times New Roman"/>
          <w:spacing w:val="4"/>
          <w:sz w:val="24"/>
          <w:szCs w:val="24"/>
          <w:lang w:val="en-US" w:eastAsia="zh-CN" w:bidi="zh-CN"/>
        </w:rPr>
        <w:t>挥发性有机物无组织控制排放标准</w:t>
      </w:r>
      <w:r>
        <w:rPr>
          <w:rFonts w:hint="default" w:ascii="Times New Roman" w:hAnsi="Times New Roman" w:eastAsia="宋体" w:cs="Times New Roman"/>
          <w:spacing w:val="4"/>
          <w:sz w:val="24"/>
          <w:szCs w:val="24"/>
          <w:lang w:val="en-US" w:eastAsia="zh-CN" w:bidi="zh-CN"/>
        </w:rPr>
        <w:t>》（GB</w:t>
      </w:r>
      <w:r>
        <w:rPr>
          <w:rFonts w:hint="eastAsia" w:ascii="Times New Roman" w:hAnsi="Times New Roman" w:eastAsia="宋体" w:cs="Times New Roman"/>
          <w:spacing w:val="4"/>
          <w:sz w:val="24"/>
          <w:szCs w:val="24"/>
          <w:lang w:val="en-US" w:eastAsia="zh-CN" w:bidi="zh-CN"/>
        </w:rPr>
        <w:t>37822</w:t>
      </w:r>
      <w:r>
        <w:rPr>
          <w:rFonts w:hint="default" w:ascii="Times New Roman" w:hAnsi="Times New Roman" w:eastAsia="宋体" w:cs="Times New Roman"/>
          <w:spacing w:val="4"/>
          <w:sz w:val="24"/>
          <w:szCs w:val="24"/>
          <w:lang w:val="en-US" w:eastAsia="zh-CN" w:bidi="zh-CN"/>
        </w:rPr>
        <w:t>-</w:t>
      </w:r>
      <w:r>
        <w:rPr>
          <w:rFonts w:hint="eastAsia" w:ascii="Times New Roman" w:hAnsi="Times New Roman" w:eastAsia="宋体" w:cs="Times New Roman"/>
          <w:spacing w:val="4"/>
          <w:sz w:val="24"/>
          <w:szCs w:val="24"/>
          <w:lang w:val="en-US" w:eastAsia="zh-CN" w:bidi="zh-CN"/>
        </w:rPr>
        <w:t>2019</w:t>
      </w:r>
      <w:r>
        <w:rPr>
          <w:rFonts w:hint="default" w:ascii="Times New Roman" w:hAnsi="Times New Roman" w:eastAsia="宋体" w:cs="Times New Roman"/>
          <w:spacing w:val="4"/>
          <w:sz w:val="24"/>
          <w:szCs w:val="24"/>
          <w:lang w:val="en-US" w:eastAsia="zh-CN" w:bidi="zh-CN"/>
        </w:rPr>
        <w:t>）</w:t>
      </w:r>
      <w:r>
        <w:rPr>
          <w:rFonts w:hint="eastAsia" w:ascii="Times New Roman" w:hAnsi="Times New Roman" w:eastAsia="宋体" w:cs="Times New Roman"/>
          <w:spacing w:val="4"/>
          <w:sz w:val="24"/>
          <w:szCs w:val="24"/>
          <w:lang w:val="en-US" w:eastAsia="zh-CN" w:bidi="zh-CN"/>
        </w:rPr>
        <w:t>中的特别排放限值。</w:t>
      </w:r>
      <w:r>
        <w:rPr>
          <w:rFonts w:hint="eastAsia" w:ascii="Times New Roman" w:hAnsi="Times New Roman" w:eastAsia="宋体" w:cs="Times New Roman"/>
          <w:spacing w:val="4"/>
          <w:sz w:val="24"/>
          <w:szCs w:val="24"/>
          <w:lang w:bidi="zh-CN"/>
        </w:rPr>
        <w:t>详</w:t>
      </w:r>
      <w:r>
        <w:rPr>
          <w:rFonts w:hint="eastAsia" w:ascii="Times New Roman" w:hAnsi="Times New Roman" w:eastAsia="宋体" w:cs="Times New Roman"/>
          <w:spacing w:val="4"/>
          <w:sz w:val="24"/>
          <w:szCs w:val="24"/>
        </w:rPr>
        <w:t>见表6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ascii="Times New Roman" w:hAnsi="Times New Roman" w:eastAsia="宋体" w:cs="Times New Roman"/>
          <w:spacing w:val="4"/>
          <w:sz w:val="24"/>
          <w:szCs w:val="24"/>
          <w:lang w:val="en-US" w:eastAsia="zh-CN"/>
        </w:rPr>
        <w:t>~6.2-6</w:t>
      </w:r>
      <w:r>
        <w:rPr>
          <w:rFonts w:hint="eastAsia" w:ascii="Times New Roman" w:hAnsi="Times New Roman" w:eastAsia="宋体" w:cs="Times New Roman"/>
          <w:spacing w:val="4"/>
          <w:sz w:val="24"/>
          <w:szCs w:val="24"/>
        </w:rPr>
        <w:t>。</w:t>
      </w:r>
    </w:p>
    <w:p w14:paraId="1D284CB3">
      <w:pPr>
        <w:spacing w:line="360" w:lineRule="exact"/>
        <w:ind w:left="227"/>
        <w:jc w:val="center"/>
        <w:rPr>
          <w:rFonts w:hint="eastAsia" w:hAnsi="宋体"/>
          <w:b/>
          <w:color w:val="000000"/>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6.2-1</w:t>
      </w:r>
      <w:r>
        <w:rPr>
          <w:rFonts w:hint="default" w:ascii="Times New Roman" w:hAnsi="Times New Roman" w:eastAsia="宋体" w:cs="Times New Roman"/>
          <w:b/>
          <w:bCs/>
          <w:sz w:val="21"/>
          <w:szCs w:val="21"/>
        </w:rPr>
        <w:t xml:space="preserve"> </w:t>
      </w:r>
      <w:r>
        <w:rPr>
          <w:rFonts w:ascii="宋体" w:hAnsi="宋体" w:eastAsia="宋体" w:cs="宋体"/>
          <w:b/>
          <w:bCs/>
          <w:spacing w:val="-2"/>
          <w:sz w:val="21"/>
          <w:szCs w:val="21"/>
        </w:rPr>
        <w:t xml:space="preserve"> </w:t>
      </w:r>
      <w:r>
        <w:rPr>
          <w:rFonts w:hint="eastAsia" w:ascii="宋体" w:hAnsi="宋体" w:eastAsia="宋体" w:cs="宋体"/>
          <w:b/>
          <w:bCs/>
          <w:spacing w:val="-2"/>
          <w:sz w:val="21"/>
          <w:szCs w:val="21"/>
        </w:rPr>
        <w:t>《合成树脂工业污染排放标准》（GB31572--2015）及修改单</w:t>
      </w:r>
    </w:p>
    <w:tbl>
      <w:tblPr>
        <w:tblStyle w:val="32"/>
        <w:tblW w:w="496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2053"/>
        <w:gridCol w:w="2395"/>
        <w:gridCol w:w="4124"/>
      </w:tblGrid>
      <w:tr w14:paraId="604E9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409" w:type="pct"/>
            <w:shd w:val="clear" w:color="auto" w:fill="auto"/>
            <w:vAlign w:val="center"/>
          </w:tcPr>
          <w:p w14:paraId="2E1324C1">
            <w:pPr>
              <w:jc w:val="center"/>
              <w:rPr>
                <w:rFonts w:hint="eastAsia" w:hAnsi="宋体"/>
                <w:b/>
                <w:bCs/>
                <w:color w:val="000000"/>
              </w:rPr>
            </w:pPr>
            <w:r>
              <w:rPr>
                <w:rFonts w:hint="eastAsia" w:hAnsi="宋体"/>
                <w:b/>
                <w:bCs/>
                <w:color w:val="000000"/>
              </w:rPr>
              <w:t>序号</w:t>
            </w:r>
          </w:p>
        </w:tc>
        <w:tc>
          <w:tcPr>
            <w:tcW w:w="1099" w:type="pct"/>
            <w:shd w:val="clear" w:color="auto" w:fill="auto"/>
            <w:vAlign w:val="center"/>
          </w:tcPr>
          <w:p w14:paraId="2F75BCA8">
            <w:pPr>
              <w:jc w:val="center"/>
              <w:rPr>
                <w:rFonts w:hint="eastAsia" w:hAnsi="宋体"/>
                <w:b/>
                <w:bCs/>
                <w:color w:val="000000"/>
              </w:rPr>
            </w:pPr>
            <w:r>
              <w:rPr>
                <w:rFonts w:hint="eastAsia" w:hAnsi="宋体"/>
                <w:b/>
                <w:bCs/>
                <w:color w:val="000000"/>
              </w:rPr>
              <w:t>污染物名称</w:t>
            </w:r>
          </w:p>
        </w:tc>
        <w:tc>
          <w:tcPr>
            <w:tcW w:w="1282" w:type="pct"/>
            <w:shd w:val="clear" w:color="auto" w:fill="auto"/>
            <w:vAlign w:val="center"/>
          </w:tcPr>
          <w:p w14:paraId="52D349E1">
            <w:pPr>
              <w:jc w:val="center"/>
              <w:rPr>
                <w:rFonts w:hint="eastAsia" w:hAnsi="宋体"/>
                <w:b/>
                <w:bCs/>
                <w:color w:val="000000"/>
              </w:rPr>
            </w:pPr>
            <w:r>
              <w:rPr>
                <w:rFonts w:hint="eastAsia" w:hAnsi="宋体"/>
                <w:b/>
                <w:bCs/>
                <w:color w:val="000000"/>
              </w:rPr>
              <w:t>浓度限值（mg/m</w:t>
            </w:r>
            <w:r>
              <w:rPr>
                <w:rFonts w:hint="eastAsia" w:hAnsi="宋体"/>
                <w:b/>
                <w:bCs/>
                <w:color w:val="000000"/>
                <w:vertAlign w:val="superscript"/>
              </w:rPr>
              <w:t>3</w:t>
            </w:r>
            <w:r>
              <w:rPr>
                <w:rFonts w:hint="eastAsia" w:hAnsi="宋体"/>
                <w:b/>
                <w:bCs/>
                <w:color w:val="000000"/>
              </w:rPr>
              <w:t>）</w:t>
            </w:r>
          </w:p>
        </w:tc>
        <w:tc>
          <w:tcPr>
            <w:tcW w:w="2208" w:type="pct"/>
            <w:shd w:val="clear" w:color="auto" w:fill="auto"/>
            <w:vAlign w:val="center"/>
          </w:tcPr>
          <w:p w14:paraId="0EC61635">
            <w:pPr>
              <w:jc w:val="center"/>
              <w:rPr>
                <w:rFonts w:hint="eastAsia" w:hAnsi="宋体"/>
                <w:b/>
                <w:bCs/>
                <w:color w:val="000000"/>
              </w:rPr>
            </w:pPr>
            <w:r>
              <w:rPr>
                <w:rFonts w:hint="eastAsia" w:hAnsi="宋体"/>
                <w:b/>
                <w:bCs/>
                <w:color w:val="000000"/>
              </w:rPr>
              <w:t>适用的合成树脂类型</w:t>
            </w:r>
          </w:p>
        </w:tc>
      </w:tr>
      <w:tr w14:paraId="52FFB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409" w:type="pct"/>
            <w:shd w:val="clear" w:color="auto" w:fill="auto"/>
            <w:vAlign w:val="center"/>
          </w:tcPr>
          <w:p w14:paraId="431379A0">
            <w:pPr>
              <w:jc w:val="center"/>
              <w:rPr>
                <w:rFonts w:hint="eastAsia" w:hAnsi="宋体"/>
                <w:color w:val="000000"/>
              </w:rPr>
            </w:pPr>
            <w:r>
              <w:rPr>
                <w:rFonts w:hint="eastAsia" w:hAnsi="宋体"/>
                <w:color w:val="000000"/>
              </w:rPr>
              <w:t>1</w:t>
            </w:r>
          </w:p>
        </w:tc>
        <w:tc>
          <w:tcPr>
            <w:tcW w:w="1099" w:type="pct"/>
            <w:shd w:val="clear" w:color="auto" w:fill="auto"/>
            <w:vAlign w:val="center"/>
          </w:tcPr>
          <w:p w14:paraId="5D2DBB7A">
            <w:pPr>
              <w:jc w:val="center"/>
              <w:rPr>
                <w:rFonts w:hint="eastAsia" w:hAnsi="宋体"/>
                <w:color w:val="000000"/>
              </w:rPr>
            </w:pPr>
            <w:r>
              <w:rPr>
                <w:rFonts w:hint="eastAsia" w:hAnsi="宋体"/>
                <w:color w:val="000000"/>
              </w:rPr>
              <w:t>非甲烷总烃</w:t>
            </w:r>
          </w:p>
        </w:tc>
        <w:tc>
          <w:tcPr>
            <w:tcW w:w="1282" w:type="pct"/>
            <w:shd w:val="clear" w:color="auto" w:fill="auto"/>
            <w:vAlign w:val="center"/>
          </w:tcPr>
          <w:p w14:paraId="3E7E14AE">
            <w:pPr>
              <w:jc w:val="center"/>
              <w:rPr>
                <w:rFonts w:hint="eastAsia" w:hAnsi="宋体"/>
                <w:color w:val="000000"/>
              </w:rPr>
            </w:pPr>
            <w:r>
              <w:rPr>
                <w:rFonts w:hint="eastAsia" w:hAnsi="宋体"/>
                <w:color w:val="000000"/>
              </w:rPr>
              <w:t>60</w:t>
            </w:r>
          </w:p>
        </w:tc>
        <w:tc>
          <w:tcPr>
            <w:tcW w:w="2208" w:type="pct"/>
            <w:shd w:val="clear" w:color="auto" w:fill="auto"/>
            <w:vAlign w:val="center"/>
          </w:tcPr>
          <w:p w14:paraId="05EC3D7E">
            <w:pPr>
              <w:jc w:val="center"/>
              <w:rPr>
                <w:rFonts w:hint="eastAsia" w:hAnsi="宋体"/>
                <w:color w:val="000000"/>
              </w:rPr>
            </w:pPr>
            <w:r>
              <w:rPr>
                <w:rFonts w:hint="eastAsia" w:hAnsi="宋体"/>
                <w:color w:val="000000"/>
              </w:rPr>
              <w:t>所有合成树脂</w:t>
            </w:r>
          </w:p>
        </w:tc>
      </w:tr>
      <w:tr w14:paraId="4EF3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409" w:type="pct"/>
            <w:shd w:val="clear" w:color="auto" w:fill="auto"/>
            <w:vAlign w:val="center"/>
          </w:tcPr>
          <w:p w14:paraId="37D952EF">
            <w:pPr>
              <w:jc w:val="center"/>
              <w:rPr>
                <w:rFonts w:hint="eastAsia" w:hAnsi="宋体"/>
                <w:color w:val="000000"/>
              </w:rPr>
            </w:pPr>
            <w:r>
              <w:rPr>
                <w:rFonts w:hint="eastAsia" w:hAnsi="宋体"/>
                <w:color w:val="000000"/>
              </w:rPr>
              <w:t>2</w:t>
            </w:r>
          </w:p>
        </w:tc>
        <w:tc>
          <w:tcPr>
            <w:tcW w:w="1099" w:type="pct"/>
            <w:shd w:val="clear" w:color="auto" w:fill="auto"/>
            <w:vAlign w:val="center"/>
          </w:tcPr>
          <w:p w14:paraId="274F5A84">
            <w:pPr>
              <w:jc w:val="center"/>
              <w:rPr>
                <w:rFonts w:hint="eastAsia" w:hAnsi="宋体"/>
                <w:color w:val="000000"/>
              </w:rPr>
            </w:pPr>
            <w:r>
              <w:rPr>
                <w:rFonts w:hint="eastAsia" w:hAnsi="宋体"/>
                <w:color w:val="000000"/>
              </w:rPr>
              <w:t>苯乙烯</w:t>
            </w:r>
          </w:p>
        </w:tc>
        <w:tc>
          <w:tcPr>
            <w:tcW w:w="1282" w:type="pct"/>
            <w:shd w:val="clear" w:color="auto" w:fill="auto"/>
            <w:vAlign w:val="center"/>
          </w:tcPr>
          <w:p w14:paraId="2A503C91">
            <w:pPr>
              <w:jc w:val="center"/>
              <w:rPr>
                <w:rFonts w:hint="eastAsia" w:hAnsi="宋体"/>
                <w:color w:val="000000"/>
              </w:rPr>
            </w:pPr>
            <w:r>
              <w:rPr>
                <w:rFonts w:hint="eastAsia" w:hAnsi="宋体"/>
                <w:color w:val="000000"/>
              </w:rPr>
              <w:t>20</w:t>
            </w:r>
          </w:p>
        </w:tc>
        <w:tc>
          <w:tcPr>
            <w:tcW w:w="2208" w:type="pct"/>
            <w:vMerge w:val="restart"/>
            <w:shd w:val="clear" w:color="auto" w:fill="auto"/>
            <w:vAlign w:val="center"/>
          </w:tcPr>
          <w:p w14:paraId="63304C82">
            <w:pPr>
              <w:jc w:val="center"/>
              <w:rPr>
                <w:rFonts w:hint="eastAsia" w:hAnsi="宋体"/>
                <w:color w:val="000000"/>
              </w:rPr>
            </w:pPr>
            <w:r>
              <w:rPr>
                <w:rFonts w:hint="eastAsia" w:hAnsi="宋体"/>
                <w:color w:val="000000"/>
              </w:rPr>
              <w:t>聚苯乙烯树脂</w:t>
            </w:r>
          </w:p>
        </w:tc>
      </w:tr>
      <w:tr w14:paraId="69D5B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409" w:type="pct"/>
            <w:shd w:val="clear" w:color="auto" w:fill="auto"/>
            <w:vAlign w:val="center"/>
          </w:tcPr>
          <w:p w14:paraId="4E350E53">
            <w:pPr>
              <w:jc w:val="center"/>
              <w:rPr>
                <w:rFonts w:hint="eastAsia" w:hAnsi="宋体"/>
                <w:color w:val="000000"/>
              </w:rPr>
            </w:pPr>
            <w:r>
              <w:rPr>
                <w:rFonts w:hint="eastAsia" w:hAnsi="宋体"/>
                <w:color w:val="000000"/>
              </w:rPr>
              <w:t>3</w:t>
            </w:r>
          </w:p>
        </w:tc>
        <w:tc>
          <w:tcPr>
            <w:tcW w:w="1099" w:type="pct"/>
            <w:shd w:val="clear" w:color="auto" w:fill="auto"/>
            <w:vAlign w:val="center"/>
          </w:tcPr>
          <w:p w14:paraId="64736589">
            <w:pPr>
              <w:jc w:val="center"/>
              <w:rPr>
                <w:rFonts w:hint="eastAsia" w:hAnsi="宋体"/>
                <w:color w:val="000000"/>
              </w:rPr>
            </w:pPr>
            <w:r>
              <w:rPr>
                <w:rFonts w:hint="eastAsia" w:hAnsi="宋体"/>
                <w:color w:val="000000"/>
              </w:rPr>
              <w:t>甲苯</w:t>
            </w:r>
          </w:p>
        </w:tc>
        <w:tc>
          <w:tcPr>
            <w:tcW w:w="1282" w:type="pct"/>
            <w:shd w:val="clear" w:color="auto" w:fill="auto"/>
            <w:vAlign w:val="center"/>
          </w:tcPr>
          <w:p w14:paraId="3A0B1B60">
            <w:pPr>
              <w:jc w:val="center"/>
              <w:rPr>
                <w:rFonts w:hint="eastAsia" w:hAnsi="宋体"/>
                <w:color w:val="000000"/>
              </w:rPr>
            </w:pPr>
            <w:r>
              <w:rPr>
                <w:rFonts w:hint="eastAsia" w:hAnsi="宋体"/>
                <w:color w:val="000000"/>
              </w:rPr>
              <w:t>8</w:t>
            </w:r>
          </w:p>
        </w:tc>
        <w:tc>
          <w:tcPr>
            <w:tcW w:w="2208" w:type="pct"/>
            <w:vMerge w:val="continue"/>
            <w:shd w:val="clear" w:color="auto" w:fill="auto"/>
            <w:vAlign w:val="center"/>
          </w:tcPr>
          <w:p w14:paraId="57260D36">
            <w:pPr>
              <w:jc w:val="center"/>
              <w:rPr>
                <w:rFonts w:hint="eastAsia" w:hAnsi="宋体"/>
                <w:color w:val="000000"/>
              </w:rPr>
            </w:pPr>
          </w:p>
        </w:tc>
      </w:tr>
      <w:tr w14:paraId="57A25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409" w:type="pct"/>
            <w:shd w:val="clear" w:color="auto" w:fill="auto"/>
            <w:vAlign w:val="center"/>
          </w:tcPr>
          <w:p w14:paraId="0CE87BF8">
            <w:pPr>
              <w:jc w:val="center"/>
              <w:rPr>
                <w:rFonts w:hint="eastAsia" w:hAnsi="宋体"/>
                <w:color w:val="000000"/>
              </w:rPr>
            </w:pPr>
            <w:r>
              <w:rPr>
                <w:rFonts w:hint="eastAsia" w:hAnsi="宋体"/>
                <w:color w:val="000000"/>
              </w:rPr>
              <w:t>4</w:t>
            </w:r>
          </w:p>
        </w:tc>
        <w:tc>
          <w:tcPr>
            <w:tcW w:w="1099" w:type="pct"/>
            <w:shd w:val="clear" w:color="auto" w:fill="auto"/>
            <w:vAlign w:val="center"/>
          </w:tcPr>
          <w:p w14:paraId="4DE88A3F">
            <w:pPr>
              <w:jc w:val="center"/>
              <w:rPr>
                <w:rFonts w:hint="eastAsia" w:hAnsi="宋体"/>
                <w:color w:val="000000"/>
              </w:rPr>
            </w:pPr>
            <w:r>
              <w:rPr>
                <w:rFonts w:hint="eastAsia" w:hAnsi="宋体"/>
                <w:color w:val="000000"/>
              </w:rPr>
              <w:t>乙苯</w:t>
            </w:r>
          </w:p>
        </w:tc>
        <w:tc>
          <w:tcPr>
            <w:tcW w:w="1282" w:type="pct"/>
            <w:shd w:val="clear" w:color="auto" w:fill="auto"/>
            <w:vAlign w:val="center"/>
          </w:tcPr>
          <w:p w14:paraId="6D0C72B8">
            <w:pPr>
              <w:jc w:val="center"/>
              <w:rPr>
                <w:rFonts w:hint="eastAsia" w:hAnsi="宋体"/>
                <w:color w:val="000000"/>
              </w:rPr>
            </w:pPr>
            <w:r>
              <w:rPr>
                <w:rFonts w:hint="eastAsia" w:hAnsi="宋体"/>
                <w:color w:val="000000"/>
              </w:rPr>
              <w:t>50</w:t>
            </w:r>
          </w:p>
        </w:tc>
        <w:tc>
          <w:tcPr>
            <w:tcW w:w="2208" w:type="pct"/>
            <w:vMerge w:val="continue"/>
            <w:shd w:val="clear" w:color="auto" w:fill="auto"/>
            <w:vAlign w:val="center"/>
          </w:tcPr>
          <w:p w14:paraId="1199E2E6">
            <w:pPr>
              <w:jc w:val="center"/>
              <w:rPr>
                <w:rFonts w:hint="eastAsia" w:hAnsi="宋体"/>
                <w:color w:val="000000"/>
              </w:rPr>
            </w:pPr>
          </w:p>
        </w:tc>
      </w:tr>
    </w:tbl>
    <w:p w14:paraId="011D57B6">
      <w:pPr>
        <w:spacing w:line="360" w:lineRule="exact"/>
        <w:ind w:left="227"/>
        <w:jc w:val="center"/>
        <w:rPr>
          <w:rFonts w:hint="eastAsia" w:hAnsi="宋体"/>
          <w:b/>
          <w:color w:val="000000"/>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2</w:t>
      </w:r>
      <w:r>
        <w:rPr>
          <w:rFonts w:hint="eastAsia" w:ascii="宋体" w:hAnsi="宋体" w:eastAsia="宋体" w:cs="宋体"/>
          <w:b/>
          <w:bCs/>
          <w:spacing w:val="-2"/>
          <w:sz w:val="21"/>
          <w:szCs w:val="21"/>
        </w:rPr>
        <w:t>《恶臭污染物排放标准》（GB14554-93）</w:t>
      </w:r>
    </w:p>
    <w:tbl>
      <w:tblPr>
        <w:tblStyle w:val="3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2066"/>
        <w:gridCol w:w="2410"/>
        <w:gridCol w:w="4150"/>
      </w:tblGrid>
      <w:tr w14:paraId="6F6CC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410" w:type="pct"/>
            <w:shd w:val="clear" w:color="auto" w:fill="auto"/>
          </w:tcPr>
          <w:p w14:paraId="5DBA980A">
            <w:pPr>
              <w:jc w:val="center"/>
              <w:rPr>
                <w:rFonts w:hint="eastAsia" w:hAnsi="宋体"/>
                <w:b/>
                <w:bCs/>
                <w:color w:val="000000"/>
              </w:rPr>
            </w:pPr>
            <w:r>
              <w:rPr>
                <w:rFonts w:hint="eastAsia" w:hAnsi="宋体"/>
                <w:b/>
                <w:bCs/>
                <w:color w:val="000000"/>
              </w:rPr>
              <w:t>序号</w:t>
            </w:r>
          </w:p>
        </w:tc>
        <w:tc>
          <w:tcPr>
            <w:tcW w:w="1099" w:type="pct"/>
            <w:shd w:val="clear" w:color="auto" w:fill="auto"/>
          </w:tcPr>
          <w:p w14:paraId="5A6796F1">
            <w:pPr>
              <w:jc w:val="center"/>
              <w:rPr>
                <w:rFonts w:hint="eastAsia" w:hAnsi="宋体"/>
                <w:b/>
                <w:bCs/>
                <w:color w:val="000000"/>
              </w:rPr>
            </w:pPr>
            <w:r>
              <w:rPr>
                <w:rFonts w:hint="eastAsia" w:hAnsi="宋体"/>
                <w:b/>
                <w:bCs/>
                <w:color w:val="000000"/>
              </w:rPr>
              <w:t>污染物名称</w:t>
            </w:r>
          </w:p>
        </w:tc>
        <w:tc>
          <w:tcPr>
            <w:tcW w:w="1282" w:type="pct"/>
            <w:shd w:val="clear" w:color="auto" w:fill="auto"/>
          </w:tcPr>
          <w:p w14:paraId="531682A7">
            <w:pPr>
              <w:jc w:val="center"/>
              <w:rPr>
                <w:rFonts w:hint="eastAsia" w:hAnsi="宋体"/>
                <w:b/>
                <w:bCs/>
                <w:color w:val="000000"/>
              </w:rPr>
            </w:pPr>
            <w:r>
              <w:rPr>
                <w:rFonts w:hint="eastAsia" w:hAnsi="宋体"/>
                <w:b/>
                <w:bCs/>
                <w:color w:val="000000"/>
              </w:rPr>
              <w:t>排气筒高度</w:t>
            </w:r>
          </w:p>
        </w:tc>
        <w:tc>
          <w:tcPr>
            <w:tcW w:w="2207" w:type="pct"/>
            <w:shd w:val="clear" w:color="auto" w:fill="auto"/>
          </w:tcPr>
          <w:p w14:paraId="219F181D">
            <w:pPr>
              <w:jc w:val="center"/>
              <w:rPr>
                <w:rFonts w:hint="eastAsia" w:hAnsi="宋体"/>
                <w:b/>
                <w:bCs/>
                <w:color w:val="000000"/>
              </w:rPr>
            </w:pPr>
            <w:r>
              <w:rPr>
                <w:rFonts w:hint="eastAsia" w:hAnsi="宋体"/>
                <w:b/>
                <w:bCs/>
                <w:color w:val="000000"/>
              </w:rPr>
              <w:t>标准值（无量纲）</w:t>
            </w:r>
          </w:p>
        </w:tc>
      </w:tr>
      <w:tr w14:paraId="3824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410" w:type="pct"/>
            <w:shd w:val="clear" w:color="auto" w:fill="auto"/>
          </w:tcPr>
          <w:p w14:paraId="3A831A72">
            <w:pPr>
              <w:jc w:val="center"/>
              <w:rPr>
                <w:rFonts w:hint="eastAsia" w:hAnsi="宋体"/>
                <w:color w:val="000000"/>
              </w:rPr>
            </w:pPr>
            <w:r>
              <w:rPr>
                <w:rFonts w:hint="eastAsia" w:hAnsi="宋体"/>
                <w:color w:val="000000"/>
              </w:rPr>
              <w:t>1</w:t>
            </w:r>
          </w:p>
        </w:tc>
        <w:tc>
          <w:tcPr>
            <w:tcW w:w="1099" w:type="pct"/>
            <w:shd w:val="clear" w:color="auto" w:fill="auto"/>
          </w:tcPr>
          <w:p w14:paraId="529A49BA">
            <w:pPr>
              <w:jc w:val="center"/>
              <w:rPr>
                <w:rFonts w:hint="eastAsia" w:hAnsi="宋体"/>
                <w:color w:val="000000"/>
              </w:rPr>
            </w:pPr>
            <w:r>
              <w:rPr>
                <w:rFonts w:hint="eastAsia" w:hAnsi="宋体"/>
                <w:color w:val="000000"/>
              </w:rPr>
              <w:t>非甲烷总烃</w:t>
            </w:r>
          </w:p>
        </w:tc>
        <w:tc>
          <w:tcPr>
            <w:tcW w:w="1282" w:type="pct"/>
            <w:shd w:val="clear" w:color="auto" w:fill="auto"/>
          </w:tcPr>
          <w:p w14:paraId="040B34E6">
            <w:pPr>
              <w:jc w:val="center"/>
              <w:rPr>
                <w:rFonts w:hint="eastAsia" w:hAnsi="宋体"/>
                <w:color w:val="000000"/>
              </w:rPr>
            </w:pPr>
            <w:r>
              <w:rPr>
                <w:rFonts w:hint="eastAsia" w:hAnsi="宋体"/>
                <w:color w:val="000000"/>
              </w:rPr>
              <w:t>15</w:t>
            </w:r>
          </w:p>
        </w:tc>
        <w:tc>
          <w:tcPr>
            <w:tcW w:w="2207" w:type="pct"/>
            <w:shd w:val="clear" w:color="auto" w:fill="auto"/>
          </w:tcPr>
          <w:p w14:paraId="3CF9043E">
            <w:pPr>
              <w:jc w:val="center"/>
              <w:rPr>
                <w:rFonts w:hint="eastAsia" w:hAnsi="宋体"/>
                <w:color w:val="000000"/>
              </w:rPr>
            </w:pPr>
            <w:r>
              <w:rPr>
                <w:rFonts w:hint="eastAsia" w:hAnsi="宋体"/>
                <w:color w:val="000000"/>
              </w:rPr>
              <w:t>2000</w:t>
            </w:r>
          </w:p>
        </w:tc>
      </w:tr>
    </w:tbl>
    <w:p w14:paraId="6CD6B1E6">
      <w:pPr>
        <w:spacing w:line="360" w:lineRule="exact"/>
        <w:jc w:val="center"/>
        <w:rPr>
          <w:rFonts w:hint="eastAsia" w:ascii="宋体" w:hAnsi="宋体" w:eastAsia="宋体" w:cs="宋体"/>
          <w:b/>
          <w:bCs/>
          <w:spacing w:val="-2"/>
          <w:sz w:val="21"/>
          <w:szCs w:val="21"/>
        </w:rPr>
      </w:pPr>
      <w:r>
        <w:rPr>
          <w:rFonts w:hint="default" w:ascii="Times New Roman" w:hAnsi="Times New Roman" w:eastAsia="宋体" w:cs="Times New Roman"/>
          <w:b/>
          <w:bCs/>
          <w:sz w:val="21"/>
          <w:szCs w:val="21"/>
        </w:rPr>
        <w:t xml:space="preserve"> 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3</w:t>
      </w:r>
      <w:r>
        <w:rPr>
          <w:rFonts w:hint="default" w:ascii="Times New Roman" w:hAnsi="Times New Roman" w:eastAsia="宋体" w:cs="Times New Roman"/>
          <w:b/>
          <w:bCs/>
          <w:sz w:val="21"/>
          <w:szCs w:val="21"/>
        </w:rPr>
        <w:t xml:space="preserve"> </w:t>
      </w:r>
      <w:r>
        <w:rPr>
          <w:b/>
          <w:color w:val="000000"/>
          <w:szCs w:val="21"/>
        </w:rPr>
        <w:t xml:space="preserve"> </w:t>
      </w:r>
      <w:r>
        <w:rPr>
          <w:rFonts w:hint="eastAsia" w:ascii="宋体" w:hAnsi="宋体" w:eastAsia="宋体" w:cs="宋体"/>
          <w:b/>
          <w:bCs/>
          <w:spacing w:val="-2"/>
          <w:sz w:val="21"/>
          <w:szCs w:val="21"/>
        </w:rPr>
        <w:t>锅炉大气污染物排放标准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2985"/>
        <w:gridCol w:w="3836"/>
      </w:tblGrid>
      <w:tr w14:paraId="7204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372" w:type="pct"/>
            <w:tcBorders>
              <w:top w:val="single" w:color="auto" w:sz="8" w:space="0"/>
              <w:left w:val="single" w:color="auto" w:sz="8" w:space="0"/>
            </w:tcBorders>
            <w:vAlign w:val="center"/>
          </w:tcPr>
          <w:p w14:paraId="757B154E">
            <w:pPr>
              <w:adjustRightInd w:val="0"/>
              <w:snapToGrid w:val="0"/>
              <w:jc w:val="center"/>
              <w:rPr>
                <w:b/>
                <w:color w:val="000000"/>
                <w:szCs w:val="21"/>
              </w:rPr>
            </w:pPr>
            <w:r>
              <w:rPr>
                <w:b/>
                <w:color w:val="000000"/>
                <w:szCs w:val="21"/>
              </w:rPr>
              <w:t>污染物项目</w:t>
            </w:r>
          </w:p>
        </w:tc>
        <w:tc>
          <w:tcPr>
            <w:tcW w:w="1587" w:type="pct"/>
            <w:tcBorders>
              <w:top w:val="single" w:color="auto" w:sz="8" w:space="0"/>
            </w:tcBorders>
            <w:vAlign w:val="center"/>
          </w:tcPr>
          <w:p w14:paraId="7225E364">
            <w:pPr>
              <w:adjustRightInd w:val="0"/>
              <w:snapToGrid w:val="0"/>
              <w:jc w:val="center"/>
              <w:rPr>
                <w:b/>
                <w:color w:val="000000"/>
                <w:szCs w:val="21"/>
              </w:rPr>
            </w:pPr>
            <w:r>
              <w:rPr>
                <w:rFonts w:hint="eastAsia"/>
                <w:b/>
                <w:color w:val="000000"/>
                <w:szCs w:val="21"/>
              </w:rPr>
              <w:t>限值（mg/m</w:t>
            </w:r>
            <w:r>
              <w:rPr>
                <w:rFonts w:hint="eastAsia"/>
                <w:b/>
                <w:color w:val="000000"/>
                <w:szCs w:val="21"/>
                <w:vertAlign w:val="superscript"/>
              </w:rPr>
              <w:t>3</w:t>
            </w:r>
            <w:r>
              <w:rPr>
                <w:rFonts w:hint="eastAsia"/>
                <w:b/>
                <w:color w:val="000000"/>
                <w:szCs w:val="21"/>
              </w:rPr>
              <w:t>）</w:t>
            </w:r>
          </w:p>
        </w:tc>
        <w:tc>
          <w:tcPr>
            <w:tcW w:w="2040" w:type="pct"/>
            <w:tcBorders>
              <w:top w:val="single" w:color="auto" w:sz="8" w:space="0"/>
              <w:right w:val="single" w:color="auto" w:sz="8" w:space="0"/>
            </w:tcBorders>
            <w:vAlign w:val="center"/>
          </w:tcPr>
          <w:p w14:paraId="130C7A05">
            <w:pPr>
              <w:adjustRightInd w:val="0"/>
              <w:snapToGrid w:val="0"/>
              <w:jc w:val="center"/>
              <w:rPr>
                <w:b/>
                <w:color w:val="000000"/>
                <w:szCs w:val="21"/>
              </w:rPr>
            </w:pPr>
            <w:r>
              <w:rPr>
                <w:rFonts w:hint="eastAsia"/>
                <w:b/>
                <w:color w:val="000000"/>
                <w:szCs w:val="21"/>
              </w:rPr>
              <w:t>污染物排放监控位置</w:t>
            </w:r>
          </w:p>
        </w:tc>
      </w:tr>
      <w:tr w14:paraId="021FE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372" w:type="pct"/>
            <w:tcBorders>
              <w:left w:val="single" w:color="auto" w:sz="8" w:space="0"/>
            </w:tcBorders>
            <w:vAlign w:val="center"/>
          </w:tcPr>
          <w:p w14:paraId="45B75315">
            <w:pPr>
              <w:adjustRightInd w:val="0"/>
              <w:snapToGrid w:val="0"/>
              <w:jc w:val="center"/>
              <w:rPr>
                <w:color w:val="000000"/>
                <w:szCs w:val="21"/>
              </w:rPr>
            </w:pPr>
            <w:r>
              <w:rPr>
                <w:rFonts w:hint="eastAsia"/>
                <w:color w:val="000000"/>
                <w:szCs w:val="21"/>
              </w:rPr>
              <w:t>颗粒物</w:t>
            </w:r>
          </w:p>
        </w:tc>
        <w:tc>
          <w:tcPr>
            <w:tcW w:w="1587" w:type="pct"/>
            <w:vAlign w:val="center"/>
          </w:tcPr>
          <w:p w14:paraId="0D85EDB9">
            <w:pPr>
              <w:adjustRightInd w:val="0"/>
              <w:snapToGrid w:val="0"/>
              <w:jc w:val="center"/>
              <w:rPr>
                <w:color w:val="000000"/>
                <w:szCs w:val="21"/>
              </w:rPr>
            </w:pPr>
            <w:r>
              <w:rPr>
                <w:rFonts w:hint="eastAsia"/>
                <w:color w:val="000000"/>
                <w:szCs w:val="21"/>
              </w:rPr>
              <w:t>20</w:t>
            </w:r>
          </w:p>
        </w:tc>
        <w:tc>
          <w:tcPr>
            <w:tcW w:w="2040" w:type="pct"/>
            <w:vMerge w:val="restart"/>
            <w:tcBorders>
              <w:right w:val="single" w:color="auto" w:sz="8" w:space="0"/>
            </w:tcBorders>
            <w:vAlign w:val="center"/>
          </w:tcPr>
          <w:p w14:paraId="2DAAFCA8">
            <w:pPr>
              <w:adjustRightInd w:val="0"/>
              <w:snapToGrid w:val="0"/>
              <w:jc w:val="center"/>
              <w:rPr>
                <w:color w:val="000000"/>
                <w:szCs w:val="21"/>
              </w:rPr>
            </w:pPr>
            <w:r>
              <w:rPr>
                <w:rFonts w:hint="eastAsia"/>
                <w:color w:val="000000"/>
                <w:szCs w:val="21"/>
              </w:rPr>
              <w:t>烟囱或烟道</w:t>
            </w:r>
          </w:p>
        </w:tc>
      </w:tr>
      <w:tr w14:paraId="1F8B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372" w:type="pct"/>
            <w:tcBorders>
              <w:left w:val="single" w:color="auto" w:sz="8" w:space="0"/>
            </w:tcBorders>
            <w:vAlign w:val="center"/>
          </w:tcPr>
          <w:p w14:paraId="02060562">
            <w:pPr>
              <w:adjustRightInd w:val="0"/>
              <w:snapToGrid w:val="0"/>
              <w:jc w:val="center"/>
              <w:rPr>
                <w:color w:val="000000"/>
                <w:szCs w:val="21"/>
              </w:rPr>
            </w:pPr>
            <w:r>
              <w:rPr>
                <w:color w:val="000000"/>
                <w:szCs w:val="21"/>
              </w:rPr>
              <w:t>二氧化硫</w:t>
            </w:r>
          </w:p>
        </w:tc>
        <w:tc>
          <w:tcPr>
            <w:tcW w:w="1587" w:type="pct"/>
            <w:vAlign w:val="center"/>
          </w:tcPr>
          <w:p w14:paraId="1DD5DA33">
            <w:pPr>
              <w:adjustRightInd w:val="0"/>
              <w:snapToGrid w:val="0"/>
              <w:jc w:val="center"/>
              <w:rPr>
                <w:color w:val="000000"/>
                <w:szCs w:val="21"/>
              </w:rPr>
            </w:pPr>
            <w:r>
              <w:rPr>
                <w:rFonts w:hint="eastAsia"/>
                <w:color w:val="000000"/>
                <w:szCs w:val="21"/>
              </w:rPr>
              <w:t>50</w:t>
            </w:r>
          </w:p>
        </w:tc>
        <w:tc>
          <w:tcPr>
            <w:tcW w:w="2040" w:type="pct"/>
            <w:vMerge w:val="continue"/>
            <w:tcBorders>
              <w:right w:val="single" w:color="auto" w:sz="8" w:space="0"/>
            </w:tcBorders>
            <w:vAlign w:val="center"/>
          </w:tcPr>
          <w:p w14:paraId="65816D24">
            <w:pPr>
              <w:adjustRightInd w:val="0"/>
              <w:snapToGrid w:val="0"/>
              <w:jc w:val="center"/>
              <w:rPr>
                <w:color w:val="000000"/>
                <w:szCs w:val="21"/>
              </w:rPr>
            </w:pPr>
          </w:p>
        </w:tc>
      </w:tr>
      <w:tr w14:paraId="2596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372" w:type="pct"/>
            <w:tcBorders>
              <w:left w:val="single" w:color="auto" w:sz="8" w:space="0"/>
            </w:tcBorders>
            <w:vAlign w:val="center"/>
          </w:tcPr>
          <w:p w14:paraId="433033E9">
            <w:pPr>
              <w:adjustRightInd w:val="0"/>
              <w:snapToGrid w:val="0"/>
              <w:jc w:val="center"/>
              <w:rPr>
                <w:color w:val="000000"/>
                <w:szCs w:val="21"/>
              </w:rPr>
            </w:pPr>
            <w:r>
              <w:rPr>
                <w:color w:val="000000"/>
                <w:szCs w:val="21"/>
              </w:rPr>
              <w:t>氮氧化物</w:t>
            </w:r>
          </w:p>
        </w:tc>
        <w:tc>
          <w:tcPr>
            <w:tcW w:w="1587" w:type="pct"/>
            <w:vAlign w:val="center"/>
          </w:tcPr>
          <w:p w14:paraId="20296A0C">
            <w:pPr>
              <w:adjustRightInd w:val="0"/>
              <w:snapToGrid w:val="0"/>
              <w:jc w:val="center"/>
              <w:rPr>
                <w:color w:val="000000"/>
                <w:szCs w:val="21"/>
              </w:rPr>
            </w:pPr>
            <w:r>
              <w:rPr>
                <w:rFonts w:hint="eastAsia"/>
                <w:color w:val="000000"/>
                <w:szCs w:val="21"/>
              </w:rPr>
              <w:t>200</w:t>
            </w:r>
          </w:p>
        </w:tc>
        <w:tc>
          <w:tcPr>
            <w:tcW w:w="2040" w:type="pct"/>
            <w:vMerge w:val="continue"/>
            <w:tcBorders>
              <w:right w:val="single" w:color="auto" w:sz="8" w:space="0"/>
            </w:tcBorders>
            <w:vAlign w:val="center"/>
          </w:tcPr>
          <w:p w14:paraId="182DA2AB">
            <w:pPr>
              <w:adjustRightInd w:val="0"/>
              <w:snapToGrid w:val="0"/>
              <w:jc w:val="center"/>
              <w:rPr>
                <w:color w:val="000000"/>
                <w:szCs w:val="21"/>
              </w:rPr>
            </w:pPr>
          </w:p>
        </w:tc>
      </w:tr>
      <w:tr w14:paraId="3F2B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372" w:type="pct"/>
            <w:tcBorders>
              <w:left w:val="single" w:color="auto" w:sz="8" w:space="0"/>
              <w:bottom w:val="single" w:color="auto" w:sz="8" w:space="0"/>
            </w:tcBorders>
            <w:vAlign w:val="center"/>
          </w:tcPr>
          <w:p w14:paraId="7BEA15F6">
            <w:pPr>
              <w:adjustRightInd w:val="0"/>
              <w:snapToGrid w:val="0"/>
              <w:jc w:val="center"/>
              <w:rPr>
                <w:color w:val="000000"/>
                <w:szCs w:val="21"/>
              </w:rPr>
            </w:pPr>
            <w:r>
              <w:rPr>
                <w:rFonts w:hint="eastAsia"/>
                <w:color w:val="000000"/>
                <w:szCs w:val="21"/>
              </w:rPr>
              <w:t>烟气黑度（林格曼黑度，级）</w:t>
            </w:r>
          </w:p>
        </w:tc>
        <w:tc>
          <w:tcPr>
            <w:tcW w:w="1587" w:type="pct"/>
            <w:tcBorders>
              <w:bottom w:val="single" w:color="auto" w:sz="8" w:space="0"/>
            </w:tcBorders>
            <w:vAlign w:val="center"/>
          </w:tcPr>
          <w:p w14:paraId="70BC6D23">
            <w:pPr>
              <w:adjustRightInd w:val="0"/>
              <w:snapToGrid w:val="0"/>
              <w:jc w:val="center"/>
              <w:rPr>
                <w:color w:val="000000"/>
                <w:szCs w:val="21"/>
              </w:rPr>
            </w:pPr>
            <w:r>
              <w:rPr>
                <w:rFonts w:hint="eastAsia"/>
                <w:color w:val="000000"/>
                <w:szCs w:val="21"/>
              </w:rPr>
              <w:t>≤1</w:t>
            </w:r>
          </w:p>
        </w:tc>
        <w:tc>
          <w:tcPr>
            <w:tcW w:w="2040" w:type="pct"/>
            <w:tcBorders>
              <w:bottom w:val="single" w:color="auto" w:sz="8" w:space="0"/>
              <w:right w:val="single" w:color="auto" w:sz="8" w:space="0"/>
            </w:tcBorders>
            <w:vAlign w:val="center"/>
          </w:tcPr>
          <w:p w14:paraId="4B9846B8">
            <w:pPr>
              <w:adjustRightInd w:val="0"/>
              <w:snapToGrid w:val="0"/>
              <w:jc w:val="center"/>
              <w:rPr>
                <w:color w:val="000000"/>
                <w:szCs w:val="21"/>
              </w:rPr>
            </w:pPr>
            <w:r>
              <w:rPr>
                <w:rFonts w:hint="eastAsia"/>
                <w:color w:val="000000"/>
                <w:szCs w:val="21"/>
              </w:rPr>
              <w:t>烟囱排放口</w:t>
            </w:r>
          </w:p>
        </w:tc>
      </w:tr>
    </w:tbl>
    <w:p w14:paraId="7FAB3D8E">
      <w:pPr>
        <w:pStyle w:val="7"/>
        <w:adjustRightInd w:val="0"/>
        <w:snapToGrid w:val="0"/>
        <w:spacing w:line="360" w:lineRule="exact"/>
        <w:ind w:firstLine="0" w:firstLineChars="0"/>
        <w:jc w:val="center"/>
        <w:rPr>
          <w:rFonts w:eastAsia="宋体"/>
          <w:b/>
          <w:snapToGrid w:val="0"/>
          <w:color w:val="000000"/>
          <w:kern w:val="0"/>
          <w:sz w:val="21"/>
          <w:szCs w:val="21"/>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4</w:t>
      </w:r>
      <w:r>
        <w:rPr>
          <w:rFonts w:eastAsia="宋体"/>
          <w:b/>
          <w:snapToGrid w:val="0"/>
          <w:color w:val="000000"/>
          <w:kern w:val="0"/>
          <w:sz w:val="21"/>
          <w:szCs w:val="21"/>
        </w:rPr>
        <w:t>大气污染物综合排放标准</w:t>
      </w:r>
    </w:p>
    <w:tbl>
      <w:tblPr>
        <w:tblStyle w:val="3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1395"/>
        <w:gridCol w:w="2609"/>
        <w:gridCol w:w="1648"/>
        <w:gridCol w:w="3647"/>
      </w:tblGrid>
      <w:tr w14:paraId="4B6E1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84" w:hRule="atLeast"/>
          <w:jc w:val="center"/>
        </w:trPr>
        <w:tc>
          <w:tcPr>
            <w:tcW w:w="750" w:type="pct"/>
            <w:vAlign w:val="center"/>
          </w:tcPr>
          <w:p w14:paraId="676579A1">
            <w:pPr>
              <w:adjustRightInd w:val="0"/>
              <w:snapToGrid w:val="0"/>
              <w:jc w:val="center"/>
              <w:rPr>
                <w:b/>
                <w:color w:val="000000"/>
                <w:szCs w:val="21"/>
              </w:rPr>
            </w:pPr>
            <w:r>
              <w:rPr>
                <w:b/>
                <w:color w:val="000000"/>
                <w:szCs w:val="21"/>
              </w:rPr>
              <w:t>序号</w:t>
            </w:r>
          </w:p>
        </w:tc>
        <w:tc>
          <w:tcPr>
            <w:tcW w:w="1403" w:type="pct"/>
            <w:vAlign w:val="center"/>
          </w:tcPr>
          <w:p w14:paraId="3AF80ECC">
            <w:pPr>
              <w:adjustRightInd w:val="0"/>
              <w:snapToGrid w:val="0"/>
              <w:jc w:val="center"/>
              <w:rPr>
                <w:b/>
                <w:color w:val="000000"/>
                <w:szCs w:val="21"/>
              </w:rPr>
            </w:pPr>
            <w:r>
              <w:rPr>
                <w:b/>
                <w:color w:val="000000"/>
                <w:szCs w:val="21"/>
              </w:rPr>
              <w:t>污染物</w:t>
            </w:r>
          </w:p>
        </w:tc>
        <w:tc>
          <w:tcPr>
            <w:tcW w:w="886" w:type="pct"/>
            <w:vAlign w:val="center"/>
          </w:tcPr>
          <w:p w14:paraId="595C84DF">
            <w:pPr>
              <w:adjustRightInd w:val="0"/>
              <w:snapToGrid w:val="0"/>
              <w:jc w:val="center"/>
              <w:rPr>
                <w:b/>
                <w:color w:val="000000"/>
                <w:szCs w:val="21"/>
              </w:rPr>
            </w:pPr>
            <w:r>
              <w:rPr>
                <w:b/>
                <w:color w:val="000000"/>
                <w:szCs w:val="21"/>
              </w:rPr>
              <w:t>监控点</w:t>
            </w:r>
          </w:p>
        </w:tc>
        <w:tc>
          <w:tcPr>
            <w:tcW w:w="1961" w:type="pct"/>
            <w:vAlign w:val="center"/>
          </w:tcPr>
          <w:p w14:paraId="4D6233E8">
            <w:pPr>
              <w:adjustRightInd w:val="0"/>
              <w:snapToGrid w:val="0"/>
              <w:jc w:val="center"/>
              <w:rPr>
                <w:b/>
                <w:color w:val="000000"/>
                <w:szCs w:val="21"/>
              </w:rPr>
            </w:pPr>
            <w:r>
              <w:rPr>
                <w:b/>
                <w:color w:val="000000"/>
                <w:szCs w:val="21"/>
              </w:rPr>
              <w:t>无组织排放监控浓度值（mg/m</w:t>
            </w:r>
            <w:r>
              <w:rPr>
                <w:b/>
                <w:color w:val="000000"/>
                <w:szCs w:val="21"/>
                <w:vertAlign w:val="superscript"/>
              </w:rPr>
              <w:t>3</w:t>
            </w:r>
            <w:r>
              <w:rPr>
                <w:b/>
                <w:color w:val="000000"/>
                <w:szCs w:val="21"/>
              </w:rPr>
              <w:t>）</w:t>
            </w:r>
          </w:p>
        </w:tc>
      </w:tr>
      <w:tr w14:paraId="0E842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84" w:hRule="atLeast"/>
          <w:jc w:val="center"/>
        </w:trPr>
        <w:tc>
          <w:tcPr>
            <w:tcW w:w="750" w:type="pct"/>
            <w:vAlign w:val="center"/>
          </w:tcPr>
          <w:p w14:paraId="5A6AD541">
            <w:pPr>
              <w:adjustRightInd w:val="0"/>
              <w:snapToGrid w:val="0"/>
              <w:jc w:val="center"/>
              <w:rPr>
                <w:color w:val="000000"/>
                <w:szCs w:val="21"/>
              </w:rPr>
            </w:pPr>
            <w:r>
              <w:rPr>
                <w:color w:val="000000"/>
                <w:szCs w:val="21"/>
              </w:rPr>
              <w:t>1</w:t>
            </w:r>
          </w:p>
        </w:tc>
        <w:tc>
          <w:tcPr>
            <w:tcW w:w="1403" w:type="pct"/>
            <w:vAlign w:val="center"/>
          </w:tcPr>
          <w:p w14:paraId="4F83FA7A">
            <w:pPr>
              <w:adjustRightInd w:val="0"/>
              <w:snapToGrid w:val="0"/>
              <w:jc w:val="center"/>
              <w:rPr>
                <w:color w:val="000000"/>
                <w:szCs w:val="21"/>
              </w:rPr>
            </w:pPr>
            <w:r>
              <w:rPr>
                <w:rFonts w:hint="eastAsia" w:cs="Arial"/>
                <w:color w:val="000000"/>
                <w:szCs w:val="21"/>
              </w:rPr>
              <w:t>氮氧化物</w:t>
            </w:r>
          </w:p>
        </w:tc>
        <w:tc>
          <w:tcPr>
            <w:tcW w:w="886" w:type="pct"/>
            <w:vMerge w:val="restart"/>
            <w:vAlign w:val="center"/>
          </w:tcPr>
          <w:p w14:paraId="152CE853">
            <w:pPr>
              <w:adjustRightInd w:val="0"/>
              <w:snapToGrid w:val="0"/>
              <w:jc w:val="center"/>
              <w:rPr>
                <w:color w:val="000000"/>
                <w:szCs w:val="21"/>
              </w:rPr>
            </w:pPr>
            <w:r>
              <w:rPr>
                <w:color w:val="000000"/>
                <w:szCs w:val="21"/>
              </w:rPr>
              <w:t>周界外浓度最高点</w:t>
            </w:r>
          </w:p>
        </w:tc>
        <w:tc>
          <w:tcPr>
            <w:tcW w:w="1961" w:type="pct"/>
            <w:vAlign w:val="center"/>
          </w:tcPr>
          <w:p w14:paraId="76D96EFF">
            <w:pPr>
              <w:adjustRightInd w:val="0"/>
              <w:snapToGrid w:val="0"/>
              <w:jc w:val="center"/>
              <w:rPr>
                <w:color w:val="000000"/>
                <w:szCs w:val="21"/>
              </w:rPr>
            </w:pPr>
            <w:r>
              <w:rPr>
                <w:color w:val="000000"/>
                <w:szCs w:val="21"/>
              </w:rPr>
              <w:t>0.12</w:t>
            </w:r>
          </w:p>
        </w:tc>
      </w:tr>
      <w:tr w14:paraId="2AF9C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84" w:hRule="atLeast"/>
          <w:jc w:val="center"/>
        </w:trPr>
        <w:tc>
          <w:tcPr>
            <w:tcW w:w="750" w:type="pct"/>
            <w:vAlign w:val="center"/>
          </w:tcPr>
          <w:p w14:paraId="7F7F886F">
            <w:pPr>
              <w:adjustRightInd w:val="0"/>
              <w:snapToGrid w:val="0"/>
              <w:jc w:val="center"/>
              <w:rPr>
                <w:color w:val="000000"/>
                <w:szCs w:val="21"/>
              </w:rPr>
            </w:pPr>
            <w:r>
              <w:rPr>
                <w:rFonts w:hint="eastAsia"/>
                <w:color w:val="000000"/>
                <w:szCs w:val="21"/>
              </w:rPr>
              <w:t>2</w:t>
            </w:r>
          </w:p>
        </w:tc>
        <w:tc>
          <w:tcPr>
            <w:tcW w:w="1403" w:type="pct"/>
            <w:vAlign w:val="center"/>
          </w:tcPr>
          <w:p w14:paraId="5AA216BD">
            <w:pPr>
              <w:adjustRightInd w:val="0"/>
              <w:snapToGrid w:val="0"/>
              <w:jc w:val="center"/>
              <w:rPr>
                <w:color w:val="000000"/>
                <w:szCs w:val="21"/>
              </w:rPr>
            </w:pPr>
            <w:r>
              <w:rPr>
                <w:rFonts w:hint="eastAsia" w:cs="Arial"/>
                <w:color w:val="000000"/>
                <w:szCs w:val="21"/>
              </w:rPr>
              <w:t>二氧化硫</w:t>
            </w:r>
          </w:p>
        </w:tc>
        <w:tc>
          <w:tcPr>
            <w:tcW w:w="886" w:type="pct"/>
            <w:vMerge w:val="continue"/>
            <w:vAlign w:val="center"/>
          </w:tcPr>
          <w:p w14:paraId="174F39CA">
            <w:pPr>
              <w:adjustRightInd w:val="0"/>
              <w:snapToGrid w:val="0"/>
              <w:jc w:val="center"/>
              <w:rPr>
                <w:color w:val="000000"/>
                <w:szCs w:val="21"/>
              </w:rPr>
            </w:pPr>
          </w:p>
        </w:tc>
        <w:tc>
          <w:tcPr>
            <w:tcW w:w="1961" w:type="pct"/>
            <w:vAlign w:val="center"/>
          </w:tcPr>
          <w:p w14:paraId="5568A7CA">
            <w:pPr>
              <w:adjustRightInd w:val="0"/>
              <w:snapToGrid w:val="0"/>
              <w:jc w:val="center"/>
              <w:rPr>
                <w:color w:val="000000"/>
                <w:szCs w:val="21"/>
              </w:rPr>
            </w:pPr>
            <w:r>
              <w:rPr>
                <w:color w:val="000000"/>
                <w:szCs w:val="21"/>
              </w:rPr>
              <w:t>0.40</w:t>
            </w:r>
          </w:p>
        </w:tc>
      </w:tr>
    </w:tbl>
    <w:p w14:paraId="13379DAF">
      <w:pPr>
        <w:spacing w:line="360" w:lineRule="exact"/>
        <w:ind w:left="227"/>
        <w:jc w:val="center"/>
        <w:rPr>
          <w:rFonts w:hint="eastAsia" w:eastAsia="宋体" w:asciiTheme="minorHAnsi" w:hAnsiTheme="minorHAnsi" w:cstheme="minorBidi"/>
          <w:b/>
          <w:snapToGrid w:val="0"/>
          <w:color w:val="000000"/>
          <w:kern w:val="0"/>
          <w:sz w:val="21"/>
          <w:szCs w:val="21"/>
          <w:lang w:val="en-US" w:eastAsia="zh-CN" w:bidi="ar-SA"/>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5</w:t>
      </w:r>
      <w:r>
        <w:rPr>
          <w:rFonts w:hint="eastAsia" w:eastAsia="宋体" w:asciiTheme="minorHAnsi" w:hAnsiTheme="minorHAnsi" w:cstheme="minorBidi"/>
          <w:b/>
          <w:snapToGrid w:val="0"/>
          <w:color w:val="000000"/>
          <w:kern w:val="0"/>
          <w:sz w:val="21"/>
          <w:szCs w:val="21"/>
          <w:lang w:val="en-US" w:eastAsia="zh-CN" w:bidi="ar-SA"/>
        </w:rPr>
        <w:t>厂界无组织废气排放标准</w:t>
      </w:r>
    </w:p>
    <w:tbl>
      <w:tblPr>
        <w:tblStyle w:val="3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1587"/>
        <w:gridCol w:w="2343"/>
        <w:gridCol w:w="4695"/>
      </w:tblGrid>
      <w:tr w14:paraId="1FE8B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shd w:val="clear" w:color="auto" w:fill="auto"/>
            <w:vAlign w:val="center"/>
          </w:tcPr>
          <w:p w14:paraId="7EC0EF47">
            <w:pPr>
              <w:jc w:val="center"/>
              <w:rPr>
                <w:rFonts w:hint="eastAsia" w:hAnsi="宋体"/>
                <w:b/>
                <w:bCs/>
                <w:color w:val="000000"/>
              </w:rPr>
            </w:pPr>
            <w:r>
              <w:rPr>
                <w:rFonts w:hint="eastAsia" w:hAnsi="宋体"/>
                <w:b/>
                <w:bCs/>
                <w:color w:val="000000"/>
              </w:rPr>
              <w:t>序号</w:t>
            </w:r>
          </w:p>
        </w:tc>
        <w:tc>
          <w:tcPr>
            <w:tcW w:w="844" w:type="pct"/>
            <w:shd w:val="clear" w:color="auto" w:fill="auto"/>
            <w:vAlign w:val="center"/>
          </w:tcPr>
          <w:p w14:paraId="65319EB6">
            <w:pPr>
              <w:jc w:val="center"/>
              <w:rPr>
                <w:rFonts w:hint="eastAsia" w:hAnsi="宋体"/>
                <w:b/>
                <w:bCs/>
                <w:color w:val="000000"/>
              </w:rPr>
            </w:pPr>
            <w:r>
              <w:rPr>
                <w:rFonts w:hint="eastAsia" w:hAnsi="宋体"/>
                <w:b/>
                <w:bCs/>
                <w:color w:val="000000"/>
              </w:rPr>
              <w:t>污染物名称</w:t>
            </w:r>
          </w:p>
        </w:tc>
        <w:tc>
          <w:tcPr>
            <w:tcW w:w="1246" w:type="pct"/>
            <w:shd w:val="clear" w:color="auto" w:fill="auto"/>
            <w:vAlign w:val="center"/>
          </w:tcPr>
          <w:p w14:paraId="54C536C6">
            <w:pPr>
              <w:jc w:val="center"/>
              <w:rPr>
                <w:rFonts w:hint="eastAsia" w:hAnsi="宋体"/>
                <w:b/>
                <w:bCs/>
                <w:color w:val="000000"/>
              </w:rPr>
            </w:pPr>
            <w:r>
              <w:rPr>
                <w:rFonts w:hint="eastAsia" w:hAnsi="宋体"/>
                <w:b/>
                <w:bCs/>
                <w:color w:val="000000"/>
              </w:rPr>
              <w:t>厂界无组织监控浓度限值（mg/m</w:t>
            </w:r>
            <w:r>
              <w:rPr>
                <w:rFonts w:hint="eastAsia" w:hAnsi="宋体"/>
                <w:b/>
                <w:bCs/>
                <w:color w:val="000000"/>
                <w:vertAlign w:val="superscript"/>
              </w:rPr>
              <w:t>3</w:t>
            </w:r>
            <w:r>
              <w:rPr>
                <w:rFonts w:hint="eastAsia" w:hAnsi="宋体"/>
                <w:b/>
                <w:bCs/>
                <w:color w:val="000000"/>
              </w:rPr>
              <w:t>）</w:t>
            </w:r>
          </w:p>
        </w:tc>
        <w:tc>
          <w:tcPr>
            <w:tcW w:w="2497" w:type="pct"/>
            <w:shd w:val="clear" w:color="auto" w:fill="auto"/>
            <w:vAlign w:val="center"/>
          </w:tcPr>
          <w:p w14:paraId="5BB61679">
            <w:pPr>
              <w:jc w:val="center"/>
              <w:rPr>
                <w:rFonts w:hint="eastAsia" w:hAnsi="宋体"/>
                <w:b/>
                <w:bCs/>
                <w:color w:val="000000"/>
              </w:rPr>
            </w:pPr>
            <w:r>
              <w:rPr>
                <w:rFonts w:hint="eastAsia" w:hAnsi="宋体"/>
                <w:b/>
                <w:bCs/>
                <w:color w:val="000000"/>
              </w:rPr>
              <w:t>标准来源</w:t>
            </w:r>
          </w:p>
        </w:tc>
      </w:tr>
      <w:tr w14:paraId="02B4C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shd w:val="clear" w:color="auto" w:fill="auto"/>
            <w:vAlign w:val="center"/>
          </w:tcPr>
          <w:p w14:paraId="55761939">
            <w:pPr>
              <w:jc w:val="center"/>
              <w:rPr>
                <w:rFonts w:hint="eastAsia" w:hAnsi="宋体"/>
                <w:b/>
                <w:bCs/>
                <w:color w:val="000000"/>
              </w:rPr>
            </w:pPr>
            <w:r>
              <w:rPr>
                <w:rFonts w:hint="eastAsia" w:hAnsi="宋体"/>
                <w:color w:val="000000"/>
              </w:rPr>
              <w:t>1</w:t>
            </w:r>
          </w:p>
        </w:tc>
        <w:tc>
          <w:tcPr>
            <w:tcW w:w="844" w:type="pct"/>
            <w:shd w:val="clear" w:color="auto" w:fill="auto"/>
            <w:vAlign w:val="center"/>
          </w:tcPr>
          <w:p w14:paraId="687A08FA">
            <w:pPr>
              <w:jc w:val="center"/>
              <w:rPr>
                <w:rFonts w:hint="eastAsia" w:hAnsi="宋体"/>
                <w:color w:val="000000"/>
              </w:rPr>
            </w:pPr>
            <w:r>
              <w:rPr>
                <w:rFonts w:hint="eastAsia" w:hAnsi="宋体"/>
                <w:color w:val="000000"/>
              </w:rPr>
              <w:t>颗粒物</w:t>
            </w:r>
          </w:p>
        </w:tc>
        <w:tc>
          <w:tcPr>
            <w:tcW w:w="1246" w:type="pct"/>
            <w:shd w:val="clear" w:color="auto" w:fill="auto"/>
            <w:vAlign w:val="center"/>
          </w:tcPr>
          <w:p w14:paraId="43D7A49E">
            <w:pPr>
              <w:jc w:val="center"/>
              <w:rPr>
                <w:rFonts w:hint="eastAsia" w:hAnsi="宋体"/>
                <w:color w:val="000000"/>
              </w:rPr>
            </w:pPr>
            <w:r>
              <w:rPr>
                <w:rFonts w:hint="eastAsia" w:hAnsi="宋体"/>
                <w:color w:val="000000"/>
              </w:rPr>
              <w:t>1.0</w:t>
            </w:r>
          </w:p>
        </w:tc>
        <w:tc>
          <w:tcPr>
            <w:tcW w:w="2497" w:type="pct"/>
            <w:vMerge w:val="restart"/>
            <w:shd w:val="clear" w:color="auto" w:fill="auto"/>
            <w:vAlign w:val="center"/>
          </w:tcPr>
          <w:p w14:paraId="78A32F42">
            <w:pPr>
              <w:jc w:val="center"/>
              <w:rPr>
                <w:rFonts w:hint="eastAsia" w:hAnsi="宋体"/>
                <w:b/>
                <w:bCs/>
                <w:color w:val="000000"/>
              </w:rPr>
            </w:pPr>
            <w:r>
              <w:rPr>
                <w:rFonts w:hint="eastAsia" w:hAnsi="宋体"/>
                <w:color w:val="000000"/>
              </w:rPr>
              <w:t>《合成树脂工业污染物排放标准》（</w:t>
            </w:r>
            <w:r>
              <w:rPr>
                <w:rFonts w:hAnsi="宋体"/>
                <w:color w:val="000000"/>
              </w:rPr>
              <w:t>GB31572-2015</w:t>
            </w:r>
            <w:r>
              <w:rPr>
                <w:rFonts w:hint="eastAsia" w:hAnsi="宋体"/>
                <w:color w:val="000000"/>
              </w:rPr>
              <w:t>）及修改单中表</w:t>
            </w:r>
            <w:r>
              <w:rPr>
                <w:rFonts w:hAnsi="宋体"/>
                <w:color w:val="000000"/>
              </w:rPr>
              <w:t xml:space="preserve">9 </w:t>
            </w:r>
            <w:r>
              <w:rPr>
                <w:rFonts w:hint="eastAsia" w:hAnsi="宋体"/>
                <w:color w:val="000000"/>
              </w:rPr>
              <w:t>中限值要求</w:t>
            </w:r>
          </w:p>
        </w:tc>
      </w:tr>
      <w:tr w14:paraId="5D15F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shd w:val="clear" w:color="auto" w:fill="auto"/>
            <w:vAlign w:val="center"/>
          </w:tcPr>
          <w:p w14:paraId="23D665F9">
            <w:pPr>
              <w:jc w:val="center"/>
              <w:rPr>
                <w:rFonts w:hint="eastAsia" w:hAnsi="宋体"/>
                <w:color w:val="000000"/>
              </w:rPr>
            </w:pPr>
            <w:r>
              <w:rPr>
                <w:rFonts w:hint="eastAsia" w:hAnsi="宋体"/>
                <w:color w:val="000000"/>
              </w:rPr>
              <w:t>2</w:t>
            </w:r>
          </w:p>
        </w:tc>
        <w:tc>
          <w:tcPr>
            <w:tcW w:w="844" w:type="pct"/>
            <w:shd w:val="clear" w:color="auto" w:fill="auto"/>
            <w:vAlign w:val="center"/>
          </w:tcPr>
          <w:p w14:paraId="64CF605D">
            <w:pPr>
              <w:jc w:val="center"/>
              <w:rPr>
                <w:rFonts w:hint="eastAsia" w:hAnsi="宋体"/>
                <w:color w:val="000000"/>
              </w:rPr>
            </w:pPr>
            <w:r>
              <w:rPr>
                <w:rFonts w:hint="eastAsia" w:hAnsi="宋体"/>
                <w:color w:val="000000"/>
              </w:rPr>
              <w:t>非甲烷总烃</w:t>
            </w:r>
          </w:p>
        </w:tc>
        <w:tc>
          <w:tcPr>
            <w:tcW w:w="1246" w:type="pct"/>
            <w:shd w:val="clear" w:color="auto" w:fill="auto"/>
            <w:vAlign w:val="center"/>
          </w:tcPr>
          <w:p w14:paraId="126638C1">
            <w:pPr>
              <w:jc w:val="center"/>
              <w:rPr>
                <w:rFonts w:hint="eastAsia" w:hAnsi="宋体"/>
                <w:color w:val="000000"/>
              </w:rPr>
            </w:pPr>
            <w:r>
              <w:rPr>
                <w:rFonts w:hint="eastAsia" w:hAnsi="宋体"/>
                <w:color w:val="000000"/>
              </w:rPr>
              <w:t>4.0</w:t>
            </w:r>
          </w:p>
        </w:tc>
        <w:tc>
          <w:tcPr>
            <w:tcW w:w="2497" w:type="pct"/>
            <w:vMerge w:val="continue"/>
            <w:shd w:val="clear" w:color="auto" w:fill="auto"/>
            <w:vAlign w:val="center"/>
          </w:tcPr>
          <w:p w14:paraId="78A192E8">
            <w:pPr>
              <w:jc w:val="center"/>
              <w:rPr>
                <w:rFonts w:hint="eastAsia" w:hAnsi="宋体"/>
                <w:color w:val="000000"/>
              </w:rPr>
            </w:pPr>
          </w:p>
        </w:tc>
      </w:tr>
      <w:tr w14:paraId="0FD17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shd w:val="clear" w:color="auto" w:fill="auto"/>
            <w:vAlign w:val="center"/>
          </w:tcPr>
          <w:p w14:paraId="07ACB11D">
            <w:pPr>
              <w:jc w:val="center"/>
              <w:rPr>
                <w:rFonts w:hint="eastAsia" w:hAnsi="宋体"/>
                <w:color w:val="000000"/>
              </w:rPr>
            </w:pPr>
            <w:r>
              <w:rPr>
                <w:rFonts w:hint="eastAsia" w:hAnsi="宋体"/>
                <w:color w:val="000000"/>
              </w:rPr>
              <w:t>3</w:t>
            </w:r>
          </w:p>
        </w:tc>
        <w:tc>
          <w:tcPr>
            <w:tcW w:w="844" w:type="pct"/>
            <w:shd w:val="clear" w:color="auto" w:fill="auto"/>
            <w:vAlign w:val="center"/>
          </w:tcPr>
          <w:p w14:paraId="148EB544">
            <w:pPr>
              <w:jc w:val="center"/>
              <w:rPr>
                <w:rFonts w:hint="eastAsia" w:hAnsi="宋体"/>
                <w:color w:val="000000"/>
              </w:rPr>
            </w:pPr>
            <w:r>
              <w:rPr>
                <w:rFonts w:hint="eastAsia" w:hAnsi="宋体"/>
                <w:color w:val="000000"/>
              </w:rPr>
              <w:t>甲苯</w:t>
            </w:r>
          </w:p>
        </w:tc>
        <w:tc>
          <w:tcPr>
            <w:tcW w:w="1246" w:type="pct"/>
            <w:shd w:val="clear" w:color="auto" w:fill="auto"/>
            <w:vAlign w:val="center"/>
          </w:tcPr>
          <w:p w14:paraId="478EF851">
            <w:pPr>
              <w:jc w:val="center"/>
              <w:rPr>
                <w:rFonts w:hint="eastAsia" w:hAnsi="宋体"/>
                <w:color w:val="000000"/>
              </w:rPr>
            </w:pPr>
            <w:r>
              <w:rPr>
                <w:rFonts w:hint="eastAsia" w:hAnsi="宋体"/>
                <w:color w:val="000000"/>
              </w:rPr>
              <w:t>0.8</w:t>
            </w:r>
          </w:p>
        </w:tc>
        <w:tc>
          <w:tcPr>
            <w:tcW w:w="2497" w:type="pct"/>
            <w:vMerge w:val="continue"/>
            <w:shd w:val="clear" w:color="auto" w:fill="auto"/>
            <w:vAlign w:val="center"/>
          </w:tcPr>
          <w:p w14:paraId="1E1DCCC6">
            <w:pPr>
              <w:jc w:val="center"/>
              <w:rPr>
                <w:rFonts w:hint="eastAsia" w:hAnsi="宋体"/>
                <w:color w:val="000000"/>
              </w:rPr>
            </w:pPr>
          </w:p>
        </w:tc>
      </w:tr>
      <w:tr w14:paraId="0FC80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shd w:val="clear" w:color="auto" w:fill="auto"/>
            <w:vAlign w:val="center"/>
          </w:tcPr>
          <w:p w14:paraId="081ACEF0">
            <w:pPr>
              <w:jc w:val="center"/>
              <w:rPr>
                <w:rFonts w:hint="eastAsia" w:hAnsi="宋体"/>
                <w:color w:val="000000"/>
              </w:rPr>
            </w:pPr>
            <w:r>
              <w:rPr>
                <w:rFonts w:hint="eastAsia" w:hAnsi="宋体"/>
                <w:color w:val="000000"/>
              </w:rPr>
              <w:t>4</w:t>
            </w:r>
          </w:p>
        </w:tc>
        <w:tc>
          <w:tcPr>
            <w:tcW w:w="844" w:type="pct"/>
            <w:shd w:val="clear" w:color="auto" w:fill="auto"/>
            <w:vAlign w:val="center"/>
          </w:tcPr>
          <w:p w14:paraId="5F7F0B93">
            <w:pPr>
              <w:jc w:val="center"/>
              <w:rPr>
                <w:rFonts w:hint="eastAsia" w:hAnsi="宋体"/>
                <w:color w:val="000000"/>
              </w:rPr>
            </w:pPr>
            <w:r>
              <w:rPr>
                <w:rFonts w:hint="eastAsia" w:hAnsi="宋体"/>
                <w:color w:val="000000"/>
              </w:rPr>
              <w:t>苯乙烯</w:t>
            </w:r>
          </w:p>
        </w:tc>
        <w:tc>
          <w:tcPr>
            <w:tcW w:w="1246" w:type="pct"/>
            <w:shd w:val="clear" w:color="auto" w:fill="auto"/>
            <w:vAlign w:val="center"/>
          </w:tcPr>
          <w:p w14:paraId="35F0FEF8">
            <w:pPr>
              <w:jc w:val="center"/>
              <w:rPr>
                <w:rFonts w:hint="eastAsia" w:hAnsi="宋体"/>
                <w:color w:val="000000"/>
              </w:rPr>
            </w:pPr>
            <w:r>
              <w:rPr>
                <w:rFonts w:hint="eastAsia" w:hAnsi="宋体"/>
                <w:color w:val="000000"/>
              </w:rPr>
              <w:t>5.0</w:t>
            </w:r>
          </w:p>
        </w:tc>
        <w:tc>
          <w:tcPr>
            <w:tcW w:w="2497" w:type="pct"/>
            <w:vMerge w:val="restart"/>
            <w:shd w:val="clear" w:color="auto" w:fill="auto"/>
            <w:vAlign w:val="center"/>
          </w:tcPr>
          <w:p w14:paraId="6EEEC68C">
            <w:pPr>
              <w:jc w:val="center"/>
              <w:rPr>
                <w:rFonts w:hint="eastAsia" w:hAnsi="宋体"/>
                <w:color w:val="000000"/>
              </w:rPr>
            </w:pPr>
            <w:r>
              <w:rPr>
                <w:rFonts w:hint="eastAsia" w:hAnsi="宋体"/>
                <w:color w:val="000000"/>
              </w:rPr>
              <w:t>《恶臭污染物排放标准》（</w:t>
            </w:r>
            <w:r>
              <w:rPr>
                <w:rFonts w:hAnsi="宋体"/>
                <w:color w:val="000000"/>
              </w:rPr>
              <w:t>GB14554-1993</w:t>
            </w:r>
            <w:r>
              <w:rPr>
                <w:rFonts w:hint="eastAsia" w:hAnsi="宋体"/>
                <w:color w:val="000000"/>
              </w:rPr>
              <w:t>）表</w:t>
            </w:r>
            <w:r>
              <w:rPr>
                <w:rFonts w:hAnsi="宋体"/>
                <w:color w:val="000000"/>
              </w:rPr>
              <w:t xml:space="preserve">1 </w:t>
            </w:r>
            <w:r>
              <w:rPr>
                <w:rFonts w:hint="eastAsia" w:hAnsi="宋体"/>
                <w:color w:val="000000"/>
              </w:rPr>
              <w:t>中二级标准</w:t>
            </w:r>
          </w:p>
        </w:tc>
      </w:tr>
      <w:tr w14:paraId="139D2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shd w:val="clear" w:color="auto" w:fill="auto"/>
            <w:vAlign w:val="center"/>
          </w:tcPr>
          <w:p w14:paraId="45ABF4D5">
            <w:pPr>
              <w:jc w:val="center"/>
              <w:rPr>
                <w:rFonts w:hint="eastAsia" w:hAnsi="宋体"/>
                <w:color w:val="000000"/>
              </w:rPr>
            </w:pPr>
            <w:r>
              <w:rPr>
                <w:rFonts w:hint="eastAsia" w:hAnsi="宋体"/>
                <w:color w:val="000000"/>
              </w:rPr>
              <w:t>5</w:t>
            </w:r>
          </w:p>
        </w:tc>
        <w:tc>
          <w:tcPr>
            <w:tcW w:w="844" w:type="pct"/>
            <w:shd w:val="clear" w:color="auto" w:fill="auto"/>
            <w:vAlign w:val="center"/>
          </w:tcPr>
          <w:p w14:paraId="7ED157ED">
            <w:pPr>
              <w:jc w:val="center"/>
              <w:rPr>
                <w:rFonts w:hint="eastAsia" w:hAnsi="宋体"/>
                <w:color w:val="000000"/>
              </w:rPr>
            </w:pPr>
            <w:r>
              <w:rPr>
                <w:rFonts w:hint="eastAsia" w:hAnsi="宋体"/>
                <w:color w:val="000000"/>
              </w:rPr>
              <w:t>臭气浓度</w:t>
            </w:r>
          </w:p>
        </w:tc>
        <w:tc>
          <w:tcPr>
            <w:tcW w:w="1246" w:type="pct"/>
            <w:shd w:val="clear" w:color="auto" w:fill="auto"/>
            <w:vAlign w:val="center"/>
          </w:tcPr>
          <w:p w14:paraId="50AFBB29">
            <w:pPr>
              <w:jc w:val="center"/>
              <w:rPr>
                <w:rFonts w:hint="eastAsia" w:hAnsi="宋体"/>
                <w:color w:val="000000"/>
              </w:rPr>
            </w:pPr>
            <w:r>
              <w:rPr>
                <w:rFonts w:hint="eastAsia" w:hAnsi="宋体"/>
                <w:color w:val="000000"/>
              </w:rPr>
              <w:t>20（无量纲）</w:t>
            </w:r>
          </w:p>
        </w:tc>
        <w:tc>
          <w:tcPr>
            <w:tcW w:w="2497" w:type="pct"/>
            <w:vMerge w:val="continue"/>
            <w:shd w:val="clear" w:color="auto" w:fill="auto"/>
            <w:vAlign w:val="center"/>
          </w:tcPr>
          <w:p w14:paraId="38BD1E3E">
            <w:pPr>
              <w:jc w:val="center"/>
              <w:rPr>
                <w:rFonts w:hint="eastAsia" w:hAnsi="宋体"/>
                <w:color w:val="000000"/>
              </w:rPr>
            </w:pPr>
          </w:p>
        </w:tc>
      </w:tr>
    </w:tbl>
    <w:p w14:paraId="7CF70388">
      <w:pPr>
        <w:spacing w:before="106" w:line="220" w:lineRule="auto"/>
        <w:ind w:firstLine="632" w:firstLineChars="300"/>
        <w:rPr>
          <w:rFonts w:ascii="Arial"/>
          <w:sz w:val="2"/>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6</w:t>
      </w:r>
      <w:r>
        <w:rPr>
          <w:rFonts w:ascii="宋体" w:hAnsi="宋体" w:eastAsia="宋体" w:cs="宋体"/>
          <w:b/>
          <w:bCs/>
          <w:spacing w:val="-8"/>
          <w:sz w:val="21"/>
          <w:szCs w:val="21"/>
        </w:rPr>
        <w:t>挥发性有机物无组织排放控制标准（厂区内挥发性有机物（</w:t>
      </w:r>
      <w:r>
        <w:rPr>
          <w:rFonts w:ascii="Times New Roman" w:hAnsi="Times New Roman" w:eastAsia="Times New Roman" w:cs="Times New Roman"/>
          <w:b/>
          <w:bCs/>
          <w:spacing w:val="-8"/>
          <w:sz w:val="21"/>
          <w:szCs w:val="21"/>
        </w:rPr>
        <w:t>VOCs</w:t>
      </w:r>
      <w:r>
        <w:rPr>
          <w:rFonts w:ascii="宋体" w:hAnsi="宋体" w:eastAsia="宋体" w:cs="宋体"/>
          <w:b/>
          <w:bCs/>
          <w:spacing w:val="-8"/>
          <w:sz w:val="21"/>
          <w:szCs w:val="21"/>
        </w:rPr>
        <w:t>）</w:t>
      </w:r>
      <w:r>
        <w:rPr>
          <w:rFonts w:ascii="宋体" w:hAnsi="宋体" w:eastAsia="宋体" w:cs="宋体"/>
          <w:b/>
          <w:bCs/>
          <w:spacing w:val="-9"/>
          <w:sz w:val="21"/>
          <w:szCs w:val="21"/>
        </w:rPr>
        <w:t>无组织排放限值）</w:t>
      </w:r>
    </w:p>
    <w:tbl>
      <w:tblPr>
        <w:tblStyle w:val="120"/>
        <w:tblW w:w="8857" w:type="dxa"/>
        <w:tblInd w:w="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51"/>
        <w:gridCol w:w="1651"/>
        <w:gridCol w:w="3073"/>
        <w:gridCol w:w="2382"/>
      </w:tblGrid>
      <w:tr w14:paraId="39826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1751" w:type="dxa"/>
            <w:vAlign w:val="top"/>
          </w:tcPr>
          <w:p w14:paraId="7D6FC020">
            <w:pPr>
              <w:autoSpaceDE w:val="0"/>
              <w:autoSpaceDN w:val="0"/>
              <w:spacing w:before="171" w:line="221" w:lineRule="auto"/>
              <w:ind w:left="355"/>
              <w:rPr>
                <w:rFonts w:ascii="宋体" w:hAnsi="宋体" w:eastAsia="宋体" w:cs="宋体"/>
                <w:sz w:val="21"/>
                <w:szCs w:val="21"/>
              </w:rPr>
            </w:pPr>
            <w:r>
              <w:rPr>
                <w:rFonts w:ascii="宋体" w:hAnsi="宋体" w:eastAsia="宋体" w:cs="宋体"/>
                <w:b/>
                <w:bCs/>
                <w:spacing w:val="-3"/>
                <w:sz w:val="21"/>
                <w:szCs w:val="21"/>
              </w:rPr>
              <w:t>污染物项目</w:t>
            </w:r>
          </w:p>
        </w:tc>
        <w:tc>
          <w:tcPr>
            <w:tcW w:w="1651" w:type="dxa"/>
            <w:vAlign w:val="top"/>
          </w:tcPr>
          <w:p w14:paraId="3CEBB918">
            <w:pPr>
              <w:autoSpaceDE w:val="0"/>
              <w:autoSpaceDN w:val="0"/>
              <w:spacing w:before="34" w:line="223" w:lineRule="auto"/>
              <w:ind w:left="331" w:right="190" w:hanging="135"/>
              <w:rPr>
                <w:rFonts w:ascii="宋体" w:hAnsi="宋体" w:eastAsia="宋体" w:cs="宋体"/>
                <w:sz w:val="21"/>
                <w:szCs w:val="21"/>
              </w:rPr>
            </w:pPr>
            <w:r>
              <w:rPr>
                <w:rFonts w:ascii="宋体" w:hAnsi="宋体" w:eastAsia="宋体" w:cs="宋体"/>
                <w:b/>
                <w:bCs/>
                <w:spacing w:val="-3"/>
                <w:sz w:val="21"/>
                <w:szCs w:val="21"/>
              </w:rPr>
              <w:t>特别排放限值</w:t>
            </w:r>
            <w:r>
              <w:rPr>
                <w:rFonts w:ascii="宋体" w:hAnsi="宋体" w:eastAsia="宋体" w:cs="宋体"/>
                <w:spacing w:val="2"/>
                <w:sz w:val="21"/>
                <w:szCs w:val="21"/>
              </w:rPr>
              <w:t xml:space="preserve"> </w:t>
            </w:r>
            <w:r>
              <w:rPr>
                <w:rFonts w:ascii="宋体" w:hAnsi="宋体" w:eastAsia="宋体" w:cs="宋体"/>
                <w:b/>
                <w:bCs/>
                <w:spacing w:val="-2"/>
                <w:sz w:val="21"/>
                <w:szCs w:val="21"/>
              </w:rPr>
              <w:t>（</w:t>
            </w:r>
            <w:r>
              <w:rPr>
                <w:rFonts w:ascii="Times New Roman" w:hAnsi="Times New Roman" w:eastAsia="Times New Roman" w:cs="Times New Roman"/>
                <w:b/>
                <w:bCs/>
                <w:spacing w:val="-2"/>
                <w:sz w:val="21"/>
                <w:szCs w:val="21"/>
              </w:rPr>
              <w:t>mg/m</w:t>
            </w:r>
            <w:r>
              <w:rPr>
                <w:rFonts w:ascii="Times New Roman" w:hAnsi="Times New Roman" w:eastAsia="Times New Roman" w:cs="Times New Roman"/>
                <w:b/>
                <w:bCs/>
                <w:spacing w:val="-2"/>
                <w:position w:val="6"/>
                <w:sz w:val="13"/>
                <w:szCs w:val="13"/>
              </w:rPr>
              <w:t>3</w:t>
            </w:r>
            <w:r>
              <w:rPr>
                <w:rFonts w:ascii="宋体" w:hAnsi="宋体" w:eastAsia="宋体" w:cs="宋体"/>
                <w:b/>
                <w:bCs/>
                <w:spacing w:val="-2"/>
                <w:sz w:val="21"/>
                <w:szCs w:val="21"/>
              </w:rPr>
              <w:t>）</w:t>
            </w:r>
          </w:p>
        </w:tc>
        <w:tc>
          <w:tcPr>
            <w:tcW w:w="3073" w:type="dxa"/>
            <w:vAlign w:val="top"/>
          </w:tcPr>
          <w:p w14:paraId="4EC27EB9">
            <w:pPr>
              <w:autoSpaceDE w:val="0"/>
              <w:autoSpaceDN w:val="0"/>
              <w:spacing w:before="170" w:line="221" w:lineRule="auto"/>
              <w:ind w:left="1136"/>
              <w:rPr>
                <w:rFonts w:ascii="宋体" w:hAnsi="宋体" w:eastAsia="宋体" w:cs="宋体"/>
                <w:sz w:val="21"/>
                <w:szCs w:val="21"/>
              </w:rPr>
            </w:pPr>
            <w:r>
              <w:rPr>
                <w:rFonts w:ascii="宋体" w:hAnsi="宋体" w:eastAsia="宋体" w:cs="宋体"/>
                <w:b/>
                <w:bCs/>
                <w:spacing w:val="-6"/>
                <w:sz w:val="21"/>
                <w:szCs w:val="21"/>
              </w:rPr>
              <w:t>限值含义</w:t>
            </w:r>
          </w:p>
        </w:tc>
        <w:tc>
          <w:tcPr>
            <w:tcW w:w="2382" w:type="dxa"/>
            <w:vAlign w:val="top"/>
          </w:tcPr>
          <w:p w14:paraId="13390ABA">
            <w:pPr>
              <w:autoSpaceDE w:val="0"/>
              <w:autoSpaceDN w:val="0"/>
              <w:spacing w:before="171" w:line="221" w:lineRule="auto"/>
              <w:ind w:left="246"/>
              <w:rPr>
                <w:rFonts w:ascii="宋体" w:hAnsi="宋体" w:eastAsia="宋体" w:cs="宋体"/>
                <w:sz w:val="21"/>
                <w:szCs w:val="21"/>
              </w:rPr>
            </w:pPr>
            <w:r>
              <w:rPr>
                <w:rFonts w:ascii="宋体" w:hAnsi="宋体" w:eastAsia="宋体" w:cs="宋体"/>
                <w:b/>
                <w:bCs/>
                <w:spacing w:val="-3"/>
                <w:sz w:val="21"/>
                <w:szCs w:val="21"/>
              </w:rPr>
              <w:t>无组织排放监控位置</w:t>
            </w:r>
          </w:p>
        </w:tc>
      </w:tr>
      <w:tr w14:paraId="2A7410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751" w:type="dxa"/>
            <w:vMerge w:val="restart"/>
            <w:tcBorders>
              <w:bottom w:val="nil"/>
            </w:tcBorders>
            <w:vAlign w:val="top"/>
          </w:tcPr>
          <w:p w14:paraId="520BBBF7">
            <w:pPr>
              <w:autoSpaceDE w:val="0"/>
              <w:autoSpaceDN w:val="0"/>
              <w:spacing w:before="281" w:line="187" w:lineRule="auto"/>
              <w:ind w:left="55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NMHC</w:t>
            </w:r>
          </w:p>
        </w:tc>
        <w:tc>
          <w:tcPr>
            <w:tcW w:w="1651" w:type="dxa"/>
            <w:vAlign w:val="top"/>
          </w:tcPr>
          <w:p w14:paraId="132AF06F">
            <w:pPr>
              <w:autoSpaceDE w:val="0"/>
              <w:autoSpaceDN w:val="0"/>
              <w:spacing w:before="106" w:line="187" w:lineRule="auto"/>
              <w:ind w:left="778"/>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tc>
        <w:tc>
          <w:tcPr>
            <w:tcW w:w="3073" w:type="dxa"/>
            <w:vAlign w:val="top"/>
          </w:tcPr>
          <w:p w14:paraId="188E5A00">
            <w:pPr>
              <w:autoSpaceDE w:val="0"/>
              <w:autoSpaceDN w:val="0"/>
              <w:spacing w:before="67" w:line="221" w:lineRule="auto"/>
              <w:ind w:left="337"/>
              <w:rPr>
                <w:rFonts w:ascii="宋体" w:hAnsi="宋体" w:eastAsia="宋体" w:cs="宋体"/>
                <w:sz w:val="21"/>
                <w:szCs w:val="21"/>
              </w:rPr>
            </w:pPr>
            <w:r>
              <w:rPr>
                <w:rFonts w:ascii="宋体" w:hAnsi="宋体" w:eastAsia="宋体" w:cs="宋体"/>
                <w:spacing w:val="-3"/>
                <w:sz w:val="21"/>
                <w:szCs w:val="21"/>
              </w:rPr>
              <w:t>监控点处</w:t>
            </w:r>
            <w:r>
              <w:rPr>
                <w:rFonts w:ascii="宋体" w:hAnsi="宋体" w:eastAsia="宋体" w:cs="宋体"/>
                <w:spacing w:val="-21"/>
                <w:sz w:val="21"/>
                <w:szCs w:val="21"/>
              </w:rPr>
              <w:t xml:space="preserve"> </w:t>
            </w:r>
            <w:r>
              <w:rPr>
                <w:rFonts w:ascii="Times New Roman" w:hAnsi="Times New Roman" w:eastAsia="Times New Roman" w:cs="Times New Roman"/>
                <w:spacing w:val="-3"/>
                <w:sz w:val="21"/>
                <w:szCs w:val="21"/>
              </w:rPr>
              <w:t xml:space="preserve">1h </w:t>
            </w:r>
            <w:r>
              <w:rPr>
                <w:rFonts w:ascii="宋体" w:hAnsi="宋体" w:eastAsia="宋体" w:cs="宋体"/>
                <w:spacing w:val="-3"/>
                <w:sz w:val="21"/>
                <w:szCs w:val="21"/>
              </w:rPr>
              <w:t>平均浓度限值</w:t>
            </w:r>
          </w:p>
        </w:tc>
        <w:tc>
          <w:tcPr>
            <w:tcW w:w="2382" w:type="dxa"/>
            <w:vMerge w:val="restart"/>
            <w:tcBorders>
              <w:bottom w:val="nil"/>
            </w:tcBorders>
            <w:vAlign w:val="top"/>
          </w:tcPr>
          <w:p w14:paraId="4EB15EF1">
            <w:pPr>
              <w:autoSpaceDE w:val="0"/>
              <w:autoSpaceDN w:val="0"/>
              <w:spacing w:before="243" w:line="221" w:lineRule="auto"/>
              <w:ind w:left="248"/>
              <w:rPr>
                <w:rFonts w:ascii="宋体" w:hAnsi="宋体" w:eastAsia="宋体" w:cs="宋体"/>
                <w:sz w:val="21"/>
                <w:szCs w:val="21"/>
              </w:rPr>
            </w:pPr>
            <w:r>
              <w:rPr>
                <w:rFonts w:ascii="宋体" w:hAnsi="宋体" w:eastAsia="宋体" w:cs="宋体"/>
                <w:spacing w:val="-1"/>
                <w:sz w:val="21"/>
                <w:szCs w:val="21"/>
              </w:rPr>
              <w:t>在厂房外设置监控点</w:t>
            </w:r>
          </w:p>
        </w:tc>
      </w:tr>
      <w:tr w14:paraId="55886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1751" w:type="dxa"/>
            <w:vMerge w:val="continue"/>
            <w:tcBorders>
              <w:top w:val="nil"/>
            </w:tcBorders>
            <w:vAlign w:val="top"/>
          </w:tcPr>
          <w:p w14:paraId="2C26ECCF">
            <w:pPr>
              <w:autoSpaceDE w:val="0"/>
              <w:autoSpaceDN w:val="0"/>
              <w:rPr>
                <w:rFonts w:ascii="Arial"/>
                <w:sz w:val="21"/>
              </w:rPr>
            </w:pPr>
          </w:p>
        </w:tc>
        <w:tc>
          <w:tcPr>
            <w:tcW w:w="1651" w:type="dxa"/>
            <w:vAlign w:val="top"/>
          </w:tcPr>
          <w:p w14:paraId="71179580">
            <w:pPr>
              <w:autoSpaceDE w:val="0"/>
              <w:autoSpaceDN w:val="0"/>
              <w:spacing w:before="108" w:line="187" w:lineRule="auto"/>
              <w:ind w:left="720"/>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w:t>
            </w:r>
          </w:p>
        </w:tc>
        <w:tc>
          <w:tcPr>
            <w:tcW w:w="3073" w:type="dxa"/>
            <w:vAlign w:val="top"/>
          </w:tcPr>
          <w:p w14:paraId="60B41024">
            <w:pPr>
              <w:autoSpaceDE w:val="0"/>
              <w:autoSpaceDN w:val="0"/>
              <w:spacing w:before="69" w:line="221" w:lineRule="auto"/>
              <w:ind w:left="387"/>
              <w:rPr>
                <w:rFonts w:ascii="宋体" w:hAnsi="宋体" w:eastAsia="宋体" w:cs="宋体"/>
                <w:sz w:val="21"/>
                <w:szCs w:val="21"/>
              </w:rPr>
            </w:pPr>
            <w:r>
              <w:rPr>
                <w:rFonts w:ascii="宋体" w:hAnsi="宋体" w:eastAsia="宋体" w:cs="宋体"/>
                <w:spacing w:val="-1"/>
                <w:sz w:val="21"/>
                <w:szCs w:val="21"/>
              </w:rPr>
              <w:t>监控点处任意一次浓度值</w:t>
            </w:r>
          </w:p>
        </w:tc>
        <w:tc>
          <w:tcPr>
            <w:tcW w:w="2382" w:type="dxa"/>
            <w:vMerge w:val="continue"/>
            <w:tcBorders>
              <w:top w:val="nil"/>
            </w:tcBorders>
            <w:vAlign w:val="top"/>
          </w:tcPr>
          <w:p w14:paraId="591BE235">
            <w:pPr>
              <w:autoSpaceDE w:val="0"/>
              <w:autoSpaceDN w:val="0"/>
              <w:rPr>
                <w:rFonts w:ascii="Arial"/>
                <w:sz w:val="21"/>
              </w:rPr>
            </w:pPr>
          </w:p>
        </w:tc>
      </w:tr>
    </w:tbl>
    <w:p w14:paraId="3133845A">
      <w:pPr>
        <w:pStyle w:val="3"/>
        <w:rPr>
          <w:rFonts w:hint="eastAsia" w:eastAsia="宋体"/>
        </w:rPr>
      </w:pPr>
      <w:bookmarkStart w:id="66" w:name="_Toc5012"/>
      <w:bookmarkStart w:id="67" w:name="_Toc32161"/>
      <w:r>
        <w:rPr>
          <w:rFonts w:hint="eastAsia" w:eastAsia="宋体"/>
        </w:rPr>
        <w:t>6.3噪声验收执行标准</w:t>
      </w:r>
      <w:bookmarkEnd w:id="66"/>
      <w:bookmarkEnd w:id="67"/>
    </w:p>
    <w:p w14:paraId="6B25ED2B">
      <w:pPr>
        <w:pStyle w:val="61"/>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rFonts w:hint="eastAsia"/>
          <w:sz w:val="24"/>
          <w:lang w:val="en-US" w:bidi="zh-CN"/>
        </w:rPr>
        <w:t>本</w:t>
      </w:r>
      <w:r>
        <w:rPr>
          <w:rFonts w:hint="eastAsia"/>
          <w:sz w:val="24"/>
          <w:lang w:bidi="zh-CN"/>
        </w:rPr>
        <w:t>项目厂界噪声排放执行《工业企业厂界环境噪声排放标准》（GB 12348-2008）中3类标准，</w:t>
      </w:r>
      <w:r>
        <w:rPr>
          <w:rFonts w:hint="eastAsia"/>
          <w:sz w:val="24"/>
          <w:szCs w:val="24"/>
        </w:rPr>
        <w:t>见表6.3-1</w:t>
      </w:r>
      <w:r>
        <w:rPr>
          <w:rFonts w:hint="eastAsia"/>
          <w:sz w:val="18"/>
        </w:rPr>
        <w:t>。</w:t>
      </w:r>
    </w:p>
    <w:p w14:paraId="3CD1635B">
      <w:pPr>
        <w:spacing w:line="360" w:lineRule="auto"/>
        <w:ind w:firstLine="482" w:firstLineChars="20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 表 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 xml:space="preserve"> </w:t>
      </w:r>
      <w:r>
        <w:rPr>
          <w:rFonts w:ascii="宋体" w:hAnsi="宋体" w:eastAsia="宋体" w:cs="宋体"/>
          <w:b/>
          <w:bCs/>
          <w:sz w:val="21"/>
          <w:szCs w:val="21"/>
        </w:rPr>
        <w:t>《工业企业厂界环境噪声排放标</w:t>
      </w:r>
      <w:r>
        <w:rPr>
          <w:rFonts w:ascii="宋体" w:hAnsi="宋体" w:eastAsia="宋体" w:cs="宋体"/>
          <w:b/>
          <w:bCs/>
          <w:spacing w:val="-1"/>
          <w:sz w:val="21"/>
          <w:szCs w:val="21"/>
        </w:rPr>
        <w:t>准》</w:t>
      </w:r>
      <w:r>
        <w:rPr>
          <w:rFonts w:ascii="Times New Roman" w:hAnsi="Times New Roman" w:eastAsia="Times New Roman" w:cs="Times New Roman"/>
          <w:b/>
          <w:bCs/>
          <w:spacing w:val="-1"/>
          <w:sz w:val="21"/>
          <w:szCs w:val="21"/>
        </w:rPr>
        <w:t xml:space="preserve">(GB12348-2008)          </w:t>
      </w:r>
      <w:r>
        <w:rPr>
          <w:rFonts w:ascii="宋体" w:hAnsi="宋体" w:eastAsia="宋体" w:cs="宋体"/>
          <w:b/>
          <w:bCs/>
          <w:spacing w:val="-1"/>
          <w:sz w:val="21"/>
          <w:szCs w:val="21"/>
        </w:rPr>
        <w:t>单位：</w:t>
      </w:r>
      <w:r>
        <w:rPr>
          <w:rFonts w:ascii="Times New Roman" w:hAnsi="Times New Roman" w:eastAsia="Times New Roman" w:cs="Times New Roman"/>
          <w:b/>
          <w:bCs/>
          <w:spacing w:val="-1"/>
          <w:sz w:val="21"/>
          <w:szCs w:val="21"/>
        </w:rPr>
        <w:t>dB(A)</w:t>
      </w:r>
    </w:p>
    <w:tbl>
      <w:tblPr>
        <w:tblStyle w:val="120"/>
        <w:tblW w:w="8857" w:type="dxa"/>
        <w:tblInd w:w="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14"/>
        <w:gridCol w:w="1478"/>
        <w:gridCol w:w="1624"/>
        <w:gridCol w:w="2541"/>
      </w:tblGrid>
      <w:tr w14:paraId="1CBFB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3214" w:type="dxa"/>
            <w:vMerge w:val="restart"/>
            <w:tcBorders>
              <w:bottom w:val="nil"/>
            </w:tcBorders>
            <w:vAlign w:val="top"/>
          </w:tcPr>
          <w:p w14:paraId="7C958E49">
            <w:pPr>
              <w:autoSpaceDE w:val="0"/>
              <w:autoSpaceDN w:val="0"/>
              <w:spacing w:before="188" w:line="221" w:lineRule="auto"/>
              <w:ind w:left="456"/>
              <w:rPr>
                <w:rFonts w:ascii="宋体" w:hAnsi="宋体" w:eastAsia="宋体" w:cs="宋体"/>
                <w:sz w:val="21"/>
                <w:szCs w:val="21"/>
              </w:rPr>
            </w:pPr>
            <w:bookmarkStart w:id="68" w:name="_Toc7057"/>
            <w:r>
              <w:rPr>
                <w:rFonts w:ascii="宋体" w:hAnsi="宋体" w:eastAsia="宋体" w:cs="宋体"/>
                <w:b/>
                <w:bCs/>
                <w:spacing w:val="-3"/>
                <w:sz w:val="21"/>
                <w:szCs w:val="21"/>
              </w:rPr>
              <w:t>厂界外声环境功能区类别</w:t>
            </w:r>
          </w:p>
        </w:tc>
        <w:tc>
          <w:tcPr>
            <w:tcW w:w="3102" w:type="dxa"/>
            <w:gridSpan w:val="2"/>
            <w:vAlign w:val="top"/>
          </w:tcPr>
          <w:p w14:paraId="656A5C77">
            <w:pPr>
              <w:autoSpaceDE w:val="0"/>
              <w:autoSpaceDN w:val="0"/>
              <w:spacing w:before="39" w:line="212" w:lineRule="auto"/>
              <w:ind w:left="1357"/>
              <w:rPr>
                <w:rFonts w:ascii="宋体" w:hAnsi="宋体" w:eastAsia="宋体" w:cs="宋体"/>
                <w:sz w:val="21"/>
                <w:szCs w:val="21"/>
              </w:rPr>
            </w:pPr>
            <w:r>
              <w:rPr>
                <w:rFonts w:ascii="宋体" w:hAnsi="宋体" w:eastAsia="宋体" w:cs="宋体"/>
                <w:b/>
                <w:bCs/>
                <w:spacing w:val="-7"/>
                <w:sz w:val="21"/>
                <w:szCs w:val="21"/>
              </w:rPr>
              <w:t>时段</w:t>
            </w:r>
          </w:p>
        </w:tc>
        <w:tc>
          <w:tcPr>
            <w:tcW w:w="2541" w:type="dxa"/>
            <w:vMerge w:val="restart"/>
            <w:tcBorders>
              <w:bottom w:val="nil"/>
            </w:tcBorders>
            <w:vAlign w:val="top"/>
          </w:tcPr>
          <w:p w14:paraId="1194FA02">
            <w:pPr>
              <w:autoSpaceDE w:val="0"/>
              <w:autoSpaceDN w:val="0"/>
              <w:spacing w:before="188" w:line="221" w:lineRule="auto"/>
              <w:ind w:left="852"/>
              <w:rPr>
                <w:rFonts w:ascii="宋体" w:hAnsi="宋体" w:eastAsia="宋体" w:cs="宋体"/>
                <w:sz w:val="21"/>
                <w:szCs w:val="21"/>
              </w:rPr>
            </w:pPr>
            <w:r>
              <w:rPr>
                <w:rFonts w:ascii="宋体" w:hAnsi="宋体" w:eastAsia="宋体" w:cs="宋体"/>
                <w:b/>
                <w:bCs/>
                <w:spacing w:val="-3"/>
                <w:sz w:val="21"/>
                <w:szCs w:val="21"/>
              </w:rPr>
              <w:t>适用范围</w:t>
            </w:r>
          </w:p>
        </w:tc>
      </w:tr>
      <w:tr w14:paraId="582D9A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3214" w:type="dxa"/>
            <w:vMerge w:val="continue"/>
            <w:tcBorders>
              <w:top w:val="nil"/>
            </w:tcBorders>
            <w:vAlign w:val="top"/>
          </w:tcPr>
          <w:p w14:paraId="3C75EECD">
            <w:pPr>
              <w:autoSpaceDE w:val="0"/>
              <w:autoSpaceDN w:val="0"/>
              <w:rPr>
                <w:rFonts w:ascii="Arial"/>
                <w:sz w:val="21"/>
              </w:rPr>
            </w:pPr>
          </w:p>
        </w:tc>
        <w:tc>
          <w:tcPr>
            <w:tcW w:w="1478" w:type="dxa"/>
            <w:vAlign w:val="top"/>
          </w:tcPr>
          <w:p w14:paraId="6B7B3472">
            <w:pPr>
              <w:autoSpaceDE w:val="0"/>
              <w:autoSpaceDN w:val="0"/>
              <w:spacing w:before="39" w:line="210" w:lineRule="auto"/>
              <w:ind w:left="535"/>
              <w:rPr>
                <w:rFonts w:ascii="宋体" w:hAnsi="宋体" w:eastAsia="宋体" w:cs="宋体"/>
                <w:sz w:val="21"/>
                <w:szCs w:val="21"/>
              </w:rPr>
            </w:pPr>
            <w:r>
              <w:rPr>
                <w:rFonts w:ascii="宋体" w:hAnsi="宋体" w:eastAsia="宋体" w:cs="宋体"/>
                <w:b/>
                <w:bCs/>
                <w:spacing w:val="-4"/>
                <w:sz w:val="21"/>
                <w:szCs w:val="21"/>
              </w:rPr>
              <w:t>昼间</w:t>
            </w:r>
          </w:p>
        </w:tc>
        <w:tc>
          <w:tcPr>
            <w:tcW w:w="1624" w:type="dxa"/>
            <w:vAlign w:val="top"/>
          </w:tcPr>
          <w:p w14:paraId="583F975F">
            <w:pPr>
              <w:autoSpaceDE w:val="0"/>
              <w:autoSpaceDN w:val="0"/>
              <w:spacing w:before="39" w:line="210" w:lineRule="auto"/>
              <w:ind w:left="609"/>
              <w:rPr>
                <w:rFonts w:ascii="宋体" w:hAnsi="宋体" w:eastAsia="宋体" w:cs="宋体"/>
                <w:sz w:val="21"/>
                <w:szCs w:val="21"/>
              </w:rPr>
            </w:pPr>
            <w:r>
              <w:rPr>
                <w:rFonts w:ascii="宋体" w:hAnsi="宋体" w:eastAsia="宋体" w:cs="宋体"/>
                <w:b/>
                <w:bCs/>
                <w:spacing w:val="-5"/>
                <w:sz w:val="21"/>
                <w:szCs w:val="21"/>
              </w:rPr>
              <w:t>夜间</w:t>
            </w:r>
          </w:p>
        </w:tc>
        <w:tc>
          <w:tcPr>
            <w:tcW w:w="2541" w:type="dxa"/>
            <w:vMerge w:val="continue"/>
            <w:tcBorders>
              <w:top w:val="nil"/>
            </w:tcBorders>
            <w:vAlign w:val="top"/>
          </w:tcPr>
          <w:p w14:paraId="517B1419">
            <w:pPr>
              <w:autoSpaceDE w:val="0"/>
              <w:autoSpaceDN w:val="0"/>
              <w:rPr>
                <w:rFonts w:ascii="Arial"/>
                <w:sz w:val="21"/>
              </w:rPr>
            </w:pPr>
          </w:p>
        </w:tc>
      </w:tr>
      <w:tr w14:paraId="20B749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3214" w:type="dxa"/>
            <w:vAlign w:val="top"/>
          </w:tcPr>
          <w:p w14:paraId="1FBD030B">
            <w:pPr>
              <w:autoSpaceDE w:val="0"/>
              <w:autoSpaceDN w:val="0"/>
              <w:spacing w:before="38" w:line="213" w:lineRule="auto"/>
              <w:ind w:left="1429"/>
              <w:rPr>
                <w:rFonts w:ascii="宋体" w:hAnsi="宋体" w:eastAsia="宋体" w:cs="宋体"/>
                <w:sz w:val="21"/>
                <w:szCs w:val="21"/>
              </w:rPr>
            </w:pPr>
            <w:r>
              <w:rPr>
                <w:rFonts w:ascii="Times New Roman" w:hAnsi="Times New Roman" w:eastAsia="Times New Roman" w:cs="Times New Roman"/>
                <w:spacing w:val="-5"/>
                <w:sz w:val="21"/>
                <w:szCs w:val="21"/>
              </w:rPr>
              <w:t>3</w:t>
            </w:r>
            <w:r>
              <w:rPr>
                <w:rFonts w:ascii="Times New Roman" w:hAnsi="Times New Roman" w:eastAsia="Times New Roman" w:cs="Times New Roman"/>
                <w:spacing w:val="9"/>
                <w:sz w:val="21"/>
                <w:szCs w:val="21"/>
              </w:rPr>
              <w:t xml:space="preserve"> </w:t>
            </w:r>
            <w:r>
              <w:rPr>
                <w:rFonts w:ascii="宋体" w:hAnsi="宋体" w:eastAsia="宋体" w:cs="宋体"/>
                <w:spacing w:val="-5"/>
                <w:sz w:val="21"/>
                <w:szCs w:val="21"/>
              </w:rPr>
              <w:t>类</w:t>
            </w:r>
          </w:p>
        </w:tc>
        <w:tc>
          <w:tcPr>
            <w:tcW w:w="1478" w:type="dxa"/>
            <w:vAlign w:val="top"/>
          </w:tcPr>
          <w:p w14:paraId="3C34F0CE">
            <w:pPr>
              <w:autoSpaceDE w:val="0"/>
              <w:autoSpaceDN w:val="0"/>
              <w:spacing w:before="77" w:line="187" w:lineRule="auto"/>
              <w:ind w:left="642"/>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65</w:t>
            </w:r>
          </w:p>
        </w:tc>
        <w:tc>
          <w:tcPr>
            <w:tcW w:w="1624" w:type="dxa"/>
            <w:vAlign w:val="top"/>
          </w:tcPr>
          <w:p w14:paraId="0D0327E3">
            <w:pPr>
              <w:autoSpaceDE w:val="0"/>
              <w:autoSpaceDN w:val="0"/>
              <w:spacing w:before="80" w:line="184" w:lineRule="auto"/>
              <w:ind w:left="714"/>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55</w:t>
            </w:r>
          </w:p>
        </w:tc>
        <w:tc>
          <w:tcPr>
            <w:tcW w:w="2541" w:type="dxa"/>
            <w:vAlign w:val="top"/>
          </w:tcPr>
          <w:p w14:paraId="5E5DE509">
            <w:pPr>
              <w:autoSpaceDE w:val="0"/>
              <w:autoSpaceDN w:val="0"/>
              <w:spacing w:before="38" w:line="213" w:lineRule="auto"/>
              <w:ind w:left="960"/>
              <w:rPr>
                <w:rFonts w:ascii="宋体" w:hAnsi="宋体" w:eastAsia="宋体" w:cs="宋体"/>
                <w:sz w:val="21"/>
                <w:szCs w:val="21"/>
              </w:rPr>
            </w:pPr>
            <w:r>
              <w:rPr>
                <w:rFonts w:ascii="宋体" w:hAnsi="宋体" w:eastAsia="宋体" w:cs="宋体"/>
                <w:spacing w:val="-3"/>
                <w:sz w:val="21"/>
                <w:szCs w:val="21"/>
              </w:rPr>
              <w:t>各厂界</w:t>
            </w:r>
          </w:p>
        </w:tc>
      </w:tr>
    </w:tbl>
    <w:p w14:paraId="4D081DE9">
      <w:pPr>
        <w:pStyle w:val="3"/>
        <w:rPr>
          <w:rFonts w:hint="eastAsia" w:eastAsia="宋体"/>
        </w:rPr>
      </w:pPr>
      <w:bookmarkStart w:id="69" w:name="_Toc23137"/>
      <w:r>
        <w:rPr>
          <w:rFonts w:hint="eastAsia" w:eastAsia="宋体"/>
        </w:rPr>
        <w:t>6.4固废验收执行标准</w:t>
      </w:r>
      <w:bookmarkEnd w:id="68"/>
      <w:bookmarkEnd w:id="69"/>
    </w:p>
    <w:p w14:paraId="79CD066B">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 18597-2023)、《危险废物识别标志设置技术规范》（HJ 1276-2022）、《环境保护图形标志—固体废物贮存（处置）场》（GB 15562.2-1995）及修改单，一般工业固体废物执行《一般工业固体废物贮存和填埋污染控制标准》(GB 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14:paraId="6315F1EA">
      <w:pPr>
        <w:pStyle w:val="3"/>
        <w:rPr>
          <w:rFonts w:eastAsia="宋体"/>
        </w:rPr>
      </w:pPr>
      <w:bookmarkStart w:id="70" w:name="_Toc18990"/>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70"/>
    </w:p>
    <w:p w14:paraId="63CA9089">
      <w:pPr>
        <w:pStyle w:val="61"/>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sz w:val="24"/>
          <w:szCs w:val="24"/>
          <w:lang w:bidi="en-US"/>
        </w:rPr>
      </w:pPr>
      <w:r>
        <w:rPr>
          <w:rFonts w:hint="eastAsia" w:ascii="Times New Roman" w:hAnsi="Times New Roman" w:cs="Times New Roman"/>
          <w:sz w:val="24"/>
          <w:szCs w:val="24"/>
          <w:lang w:val="en-US" w:eastAsia="zh-CN" w:bidi="en-US"/>
        </w:rPr>
        <w:t>《</w:t>
      </w:r>
      <w:r>
        <w:rPr>
          <w:rFonts w:hint="eastAsia" w:cs="Times New Roman"/>
          <w:sz w:val="24"/>
          <w:szCs w:val="24"/>
          <w:lang w:val="en-US" w:eastAsia="zh-CN" w:bidi="en-US"/>
        </w:rPr>
        <w:t>永康市晓腾塑料制品厂年产180吨塑料包装箱生产线技改项目</w:t>
      </w:r>
      <w:r>
        <w:rPr>
          <w:rFonts w:hint="eastAsia" w:ascii="Times New Roman" w:hAnsi="Times New Roman" w:cs="Times New Roman"/>
          <w:sz w:val="24"/>
          <w:szCs w:val="24"/>
          <w:lang w:val="en-US" w:eastAsia="zh-CN" w:bidi="en-US"/>
        </w:rPr>
        <w:t>环境影响</w:t>
      </w:r>
      <w:r>
        <w:rPr>
          <w:rFonts w:hint="eastAsia" w:cs="Times New Roman"/>
          <w:sz w:val="24"/>
          <w:szCs w:val="24"/>
          <w:lang w:val="en-US" w:eastAsia="zh-CN" w:bidi="en-US"/>
        </w:rPr>
        <w:t>报告</w:t>
      </w:r>
      <w:r>
        <w:rPr>
          <w:rFonts w:hint="eastAsia" w:ascii="Times New Roman" w:hAnsi="Times New Roman" w:cs="Times New Roman"/>
          <w:sz w:val="24"/>
          <w:szCs w:val="24"/>
          <w:lang w:val="en-US" w:eastAsia="zh-CN" w:bidi="en-US"/>
        </w:rPr>
        <w:t>表》及</w:t>
      </w:r>
      <w:r>
        <w:rPr>
          <w:rFonts w:hint="eastAsia" w:ascii="Times New Roman" w:hAnsi="Times New Roman" w:eastAsia="宋体" w:cs="Times New Roman"/>
          <w:kern w:val="0"/>
          <w:sz w:val="24"/>
        </w:rPr>
        <w:t>《</w:t>
      </w:r>
      <w:r>
        <w:rPr>
          <w:rFonts w:hint="eastAsia" w:cs="Times New Roman"/>
          <w:kern w:val="0"/>
          <w:sz w:val="24"/>
          <w:lang w:val="en-US" w:eastAsia="zh-CN"/>
        </w:rPr>
        <w:t>建设</w:t>
      </w:r>
      <w:r>
        <w:rPr>
          <w:rFonts w:hint="eastAsia" w:ascii="Times New Roman" w:hAnsi="Times New Roman" w:eastAsia="宋体" w:cs="Times New Roman"/>
          <w:kern w:val="0"/>
          <w:sz w:val="24"/>
          <w:lang w:val="en-US" w:eastAsia="zh-CN"/>
        </w:rPr>
        <w:t>项目环境影响</w:t>
      </w:r>
      <w:r>
        <w:rPr>
          <w:rFonts w:hint="eastAsia" w:cs="Times New Roman"/>
          <w:kern w:val="0"/>
          <w:sz w:val="24"/>
          <w:lang w:val="en-US" w:eastAsia="zh-CN"/>
        </w:rPr>
        <w:t>报告</w:t>
      </w:r>
      <w:r>
        <w:rPr>
          <w:rFonts w:hint="eastAsia" w:ascii="Times New Roman" w:hAnsi="Times New Roman" w:eastAsia="宋体" w:cs="Times New Roman"/>
          <w:kern w:val="0"/>
          <w:sz w:val="24"/>
          <w:lang w:val="en-US" w:eastAsia="zh-CN"/>
        </w:rPr>
        <w:t>表备案通知书</w:t>
      </w:r>
      <w:r>
        <w:rPr>
          <w:rFonts w:ascii="Times New Roman" w:hAnsi="Times New Roman" w:eastAsia="宋体" w:cs="Times New Roman"/>
          <w:kern w:val="0"/>
          <w:sz w:val="24"/>
        </w:rPr>
        <w:t>》</w:t>
      </w:r>
      <w:r>
        <w:rPr>
          <w:rFonts w:hint="default" w:ascii="Times New Roman" w:hAnsi="Times New Roman" w:eastAsia="宋体" w:cs="Times New Roman"/>
          <w:sz w:val="24"/>
          <w:szCs w:val="24"/>
          <w:lang w:val="en-US" w:eastAsia="zh-CN"/>
        </w:rPr>
        <w:t>中要求</w:t>
      </w:r>
      <w:r>
        <w:rPr>
          <w:rFonts w:hint="eastAsia" w:cs="Times New Roman"/>
          <w:sz w:val="24"/>
          <w:szCs w:val="24"/>
          <w:lang w:val="en-US" w:eastAsia="zh-CN"/>
        </w:rPr>
        <w:t>永康市晓腾塑料制品厂年产180吨塑料包装箱生产线技改项目</w:t>
      </w:r>
      <w:r>
        <w:rPr>
          <w:rFonts w:hint="default" w:ascii="Times New Roman" w:hAnsi="Times New Roman" w:eastAsia="宋体" w:cs="Times New Roman"/>
          <w:sz w:val="24"/>
          <w:szCs w:val="24"/>
          <w:lang w:val="en-US" w:eastAsia="zh-CN"/>
        </w:rPr>
        <w:t>的主要污染物排放总量控制指标</w:t>
      </w:r>
      <w:r>
        <w:rPr>
          <w:rFonts w:hint="default" w:ascii="Times New Roman" w:hAnsi="Times New Roman" w:eastAsia="宋体" w:cs="Times New Roman"/>
          <w:sz w:val="24"/>
          <w:szCs w:val="24"/>
        </w:rPr>
        <w:t>详见表6.5-1</w:t>
      </w:r>
      <w:r>
        <w:rPr>
          <w:rFonts w:hint="eastAsia"/>
          <w:sz w:val="24"/>
          <w:szCs w:val="24"/>
          <w:lang w:bidi="en-US"/>
        </w:rPr>
        <w:t>。</w:t>
      </w:r>
    </w:p>
    <w:p w14:paraId="7A2476AF">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 xml:space="preserve">-1  </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hint="eastAsia" w:ascii="Times New Roman" w:hAnsi="Times New Roman" w:eastAsia="宋体" w:cs="Times New Roman"/>
          <w:b/>
          <w:sz w:val="24"/>
          <w:szCs w:val="24"/>
          <w:lang w:val="en-US" w:eastAsia="zh-CN"/>
        </w:rPr>
        <w:t xml:space="preserve">   </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99"/>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14:paraId="54935F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Align w:val="center"/>
          </w:tcPr>
          <w:p w14:paraId="0731C06C">
            <w:pPr>
              <w:spacing w:line="259" w:lineRule="auto"/>
              <w:ind w:left="1"/>
              <w:jc w:val="center"/>
              <w:rPr>
                <w:rFonts w:ascii="Times New Roman" w:hAnsi="Times New Roman" w:eastAsia="宋体"/>
                <w:b/>
              </w:rPr>
            </w:pPr>
            <w:r>
              <w:rPr>
                <w:rFonts w:ascii="Times New Roman" w:hAnsi="Times New Roman" w:eastAsia="宋体"/>
                <w:b/>
              </w:rPr>
              <w:t>污染种类</w:t>
            </w:r>
            <w:r>
              <w:rPr>
                <w:rFonts w:ascii="Times New Roman" w:hAnsi="Times New Roman" w:eastAsia="宋体" w:cs="Times New Roman"/>
                <w:b/>
              </w:rPr>
              <w:t xml:space="preserve"> </w:t>
            </w:r>
          </w:p>
        </w:tc>
        <w:tc>
          <w:tcPr>
            <w:tcW w:w="2977" w:type="dxa"/>
            <w:vAlign w:val="center"/>
          </w:tcPr>
          <w:p w14:paraId="238CBEB8">
            <w:pPr>
              <w:spacing w:line="259" w:lineRule="auto"/>
              <w:jc w:val="center"/>
              <w:rPr>
                <w:rFonts w:ascii="Times New Roman" w:hAnsi="Times New Roman" w:eastAsia="宋体"/>
                <w:b/>
              </w:rPr>
            </w:pPr>
            <w:r>
              <w:rPr>
                <w:rFonts w:ascii="Times New Roman" w:hAnsi="Times New Roman" w:eastAsia="宋体"/>
                <w:b/>
              </w:rPr>
              <w:t>污染物名称</w:t>
            </w:r>
            <w:r>
              <w:rPr>
                <w:rFonts w:ascii="Times New Roman" w:hAnsi="Times New Roman" w:eastAsia="宋体" w:cs="Times New Roman"/>
                <w:b/>
              </w:rPr>
              <w:t xml:space="preserve"> </w:t>
            </w:r>
          </w:p>
        </w:tc>
        <w:tc>
          <w:tcPr>
            <w:tcW w:w="3968" w:type="dxa"/>
            <w:vAlign w:val="center"/>
          </w:tcPr>
          <w:p w14:paraId="0B855B7D">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环评要求</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14:paraId="03B67F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restart"/>
            <w:vAlign w:val="center"/>
          </w:tcPr>
          <w:p w14:paraId="0D5FE79B">
            <w:pPr>
              <w:spacing w:line="259" w:lineRule="auto"/>
              <w:ind w:left="3"/>
              <w:jc w:val="center"/>
              <w:rPr>
                <w:rFonts w:hint="default" w:ascii="Times New Roman" w:hAnsi="Times New Roman" w:eastAsia="宋体"/>
                <w:lang w:val="en-US" w:eastAsia="zh-CN"/>
              </w:rPr>
            </w:pPr>
            <w:r>
              <w:rPr>
                <w:rFonts w:hint="eastAsia" w:ascii="Times New Roman" w:hAnsi="Times New Roman" w:eastAsia="宋体"/>
                <w:lang w:val="en-US" w:eastAsia="zh-CN"/>
              </w:rPr>
              <w:t>废水</w:t>
            </w:r>
          </w:p>
        </w:tc>
        <w:tc>
          <w:tcPr>
            <w:tcW w:w="2977" w:type="dxa"/>
            <w:vAlign w:val="center"/>
          </w:tcPr>
          <w:p w14:paraId="255124B6">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COD</w:t>
            </w:r>
            <w:r>
              <w:rPr>
                <w:rFonts w:hint="eastAsia" w:ascii="Times New Roman" w:hAnsi="Times New Roman" w:eastAsia="宋体" w:cs="Times New Roman"/>
                <w:color w:val="auto"/>
                <w:sz w:val="21"/>
                <w:szCs w:val="21"/>
                <w:highlight w:val="none"/>
                <w:vertAlign w:val="subscript"/>
                <w:lang w:val="en-US" w:eastAsia="zh-CN"/>
              </w:rPr>
              <w:t>Cr</w:t>
            </w:r>
          </w:p>
        </w:tc>
        <w:tc>
          <w:tcPr>
            <w:tcW w:w="3968" w:type="dxa"/>
            <w:vAlign w:val="center"/>
          </w:tcPr>
          <w:p w14:paraId="4C535D16">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0.016</w:t>
            </w:r>
          </w:p>
        </w:tc>
      </w:tr>
      <w:tr w14:paraId="42F9EC3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continue"/>
            <w:vAlign w:val="center"/>
          </w:tcPr>
          <w:p w14:paraId="3C64D280">
            <w:pPr>
              <w:spacing w:line="259" w:lineRule="auto"/>
              <w:ind w:left="3"/>
              <w:jc w:val="center"/>
              <w:rPr>
                <w:rFonts w:hint="eastAsia" w:ascii="Times New Roman" w:hAnsi="Times New Roman" w:eastAsia="宋体"/>
                <w:lang w:val="en-US" w:eastAsia="zh-CN"/>
              </w:rPr>
            </w:pPr>
          </w:p>
        </w:tc>
        <w:tc>
          <w:tcPr>
            <w:tcW w:w="2977" w:type="dxa"/>
            <w:vAlign w:val="center"/>
          </w:tcPr>
          <w:p w14:paraId="3D94BDD9">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NH</w:t>
            </w:r>
            <w:r>
              <w:rPr>
                <w:rFonts w:hint="eastAsia" w:ascii="Times New Roman" w:hAnsi="Times New Roman" w:eastAsia="宋体" w:cs="Times New Roman"/>
                <w:color w:val="auto"/>
                <w:sz w:val="21"/>
                <w:szCs w:val="21"/>
                <w:highlight w:val="none"/>
                <w:vertAlign w:val="subscript"/>
                <w:lang w:val="en-US" w:eastAsia="zh-CN"/>
              </w:rPr>
              <w:t>3</w:t>
            </w:r>
            <w:r>
              <w:rPr>
                <w:rFonts w:hint="eastAsia" w:ascii="Times New Roman" w:hAnsi="Times New Roman" w:eastAsia="宋体" w:cs="Times New Roman"/>
                <w:color w:val="auto"/>
                <w:sz w:val="21"/>
                <w:szCs w:val="21"/>
                <w:highlight w:val="none"/>
                <w:lang w:val="en-US" w:eastAsia="zh-CN"/>
              </w:rPr>
              <w:t>-N</w:t>
            </w:r>
          </w:p>
        </w:tc>
        <w:tc>
          <w:tcPr>
            <w:tcW w:w="3968" w:type="dxa"/>
            <w:vAlign w:val="center"/>
          </w:tcPr>
          <w:p w14:paraId="75BA616F">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0.001</w:t>
            </w:r>
          </w:p>
        </w:tc>
      </w:tr>
      <w:tr w14:paraId="0D389C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restart"/>
            <w:vAlign w:val="center"/>
          </w:tcPr>
          <w:p w14:paraId="4F4D149C">
            <w:pPr>
              <w:spacing w:line="259" w:lineRule="auto"/>
              <w:ind w:left="3"/>
              <w:jc w:val="center"/>
              <w:rPr>
                <w:rFonts w:ascii="Times New Roman" w:hAnsi="Times New Roman" w:eastAsia="宋体"/>
              </w:rPr>
            </w:pPr>
            <w:r>
              <w:rPr>
                <w:rFonts w:hint="eastAsia" w:ascii="Times New Roman" w:hAnsi="Times New Roman" w:eastAsia="宋体"/>
                <w:lang w:val="en-US" w:eastAsia="zh-CN"/>
              </w:rPr>
              <w:t>大</w:t>
            </w:r>
            <w:r>
              <w:rPr>
                <w:rFonts w:hint="eastAsia" w:ascii="Times New Roman" w:hAnsi="Times New Roman" w:eastAsia="宋体"/>
              </w:rPr>
              <w:t>气污染物</w:t>
            </w:r>
          </w:p>
        </w:tc>
        <w:tc>
          <w:tcPr>
            <w:tcW w:w="2977" w:type="dxa"/>
            <w:vAlign w:val="center"/>
          </w:tcPr>
          <w:p w14:paraId="2D5B6831">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VOC</w:t>
            </w:r>
            <w:r>
              <w:rPr>
                <w:rFonts w:hint="eastAsia" w:ascii="Times New Roman" w:hAnsi="Times New Roman" w:eastAsia="宋体" w:cs="Times New Roman"/>
                <w:color w:val="auto"/>
                <w:sz w:val="21"/>
                <w:szCs w:val="21"/>
                <w:highlight w:val="none"/>
                <w:vertAlign w:val="subscript"/>
                <w:lang w:val="en-US" w:eastAsia="zh-CN"/>
              </w:rPr>
              <w:t>S</w:t>
            </w:r>
          </w:p>
        </w:tc>
        <w:tc>
          <w:tcPr>
            <w:tcW w:w="3968" w:type="dxa"/>
            <w:vAlign w:val="center"/>
          </w:tcPr>
          <w:p w14:paraId="233DC061">
            <w:pPr>
              <w:spacing w:line="259" w:lineRule="auto"/>
              <w:ind w:left="3" w:leftChars="0"/>
              <w:jc w:val="center"/>
              <w:rPr>
                <w:rFonts w:hint="default" w:ascii="Times New Roman" w:hAnsi="Times New Roman" w:eastAsia="宋体" w:cstheme="minorBidi"/>
                <w:kern w:val="2"/>
                <w:sz w:val="21"/>
                <w:szCs w:val="22"/>
                <w:lang w:val="en-US" w:eastAsia="zh-CN" w:bidi="ar-SA"/>
              </w:rPr>
            </w:pPr>
            <w:r>
              <w:rPr>
                <w:rFonts w:hint="eastAsia" w:ascii="Times New Roman" w:hAnsi="Times New Roman" w:eastAsia="宋体"/>
                <w:lang w:val="en-US" w:eastAsia="zh-CN"/>
              </w:rPr>
              <w:t>0.148</w:t>
            </w:r>
          </w:p>
        </w:tc>
      </w:tr>
      <w:tr w14:paraId="5DEE4DA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continue"/>
            <w:vAlign w:val="center"/>
          </w:tcPr>
          <w:p w14:paraId="7099A073">
            <w:pPr>
              <w:spacing w:line="259" w:lineRule="auto"/>
              <w:ind w:left="3"/>
              <w:jc w:val="center"/>
              <w:rPr>
                <w:rFonts w:hint="eastAsia" w:ascii="Times New Roman" w:hAnsi="Times New Roman" w:eastAsia="宋体"/>
                <w:lang w:val="en-US" w:eastAsia="zh-CN"/>
              </w:rPr>
            </w:pPr>
            <w:bookmarkStart w:id="71" w:name="_Toc17851"/>
          </w:p>
        </w:tc>
        <w:tc>
          <w:tcPr>
            <w:tcW w:w="2977" w:type="dxa"/>
            <w:vAlign w:val="center"/>
          </w:tcPr>
          <w:p w14:paraId="4F136CDE">
            <w:pPr>
              <w:keepNext w:val="0"/>
              <w:keepLines w:val="0"/>
              <w:pageBreakBefore w:val="0"/>
              <w:widowControl w:val="0"/>
              <w:kinsoku/>
              <w:wordWrap/>
              <w:overflowPunct/>
              <w:topLinePunct w:val="0"/>
              <w:bidi w:val="0"/>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二氧化硫</w:t>
            </w:r>
          </w:p>
        </w:tc>
        <w:tc>
          <w:tcPr>
            <w:tcW w:w="3968" w:type="dxa"/>
            <w:vAlign w:val="center"/>
          </w:tcPr>
          <w:p w14:paraId="3269BB24">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0.109</w:t>
            </w:r>
          </w:p>
        </w:tc>
      </w:tr>
      <w:tr w14:paraId="2B861B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continue"/>
            <w:vAlign w:val="center"/>
          </w:tcPr>
          <w:p w14:paraId="3C367600">
            <w:pPr>
              <w:spacing w:line="259" w:lineRule="auto"/>
              <w:ind w:left="3"/>
              <w:jc w:val="center"/>
              <w:rPr>
                <w:rFonts w:hint="eastAsia" w:ascii="Times New Roman" w:hAnsi="Times New Roman" w:eastAsia="宋体"/>
                <w:lang w:val="en-US" w:eastAsia="zh-CN"/>
              </w:rPr>
            </w:pPr>
          </w:p>
        </w:tc>
        <w:tc>
          <w:tcPr>
            <w:tcW w:w="2977" w:type="dxa"/>
            <w:vAlign w:val="center"/>
          </w:tcPr>
          <w:p w14:paraId="179D530C">
            <w:pPr>
              <w:keepNext w:val="0"/>
              <w:keepLines w:val="0"/>
              <w:pageBreakBefore w:val="0"/>
              <w:widowControl w:val="0"/>
              <w:kinsoku/>
              <w:wordWrap/>
              <w:overflowPunct/>
              <w:topLinePunct w:val="0"/>
              <w:bidi w:val="0"/>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氮氧化物</w:t>
            </w:r>
          </w:p>
        </w:tc>
        <w:tc>
          <w:tcPr>
            <w:tcW w:w="3968" w:type="dxa"/>
            <w:vAlign w:val="center"/>
          </w:tcPr>
          <w:p w14:paraId="4FD41930">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0.408</w:t>
            </w:r>
          </w:p>
        </w:tc>
      </w:tr>
    </w:tbl>
    <w:p w14:paraId="5491EA0E">
      <w:pPr>
        <w:pStyle w:val="3"/>
        <w:rPr>
          <w:rFonts w:ascii="Times New Roman" w:hAnsi="Times New Roman" w:eastAsia="宋体"/>
        </w:rPr>
      </w:pPr>
      <w:bookmarkStart w:id="72" w:name="_Toc17038"/>
      <w:r>
        <w:rPr>
          <w:rFonts w:hint="eastAsia" w:ascii="Times New Roman" w:hAnsi="Times New Roman" w:eastAsia="宋体"/>
          <w:highlight w:val="none"/>
        </w:rPr>
        <w:t>6.6环境质量标准</w:t>
      </w:r>
      <w:bookmarkEnd w:id="71"/>
      <w:bookmarkEnd w:id="72"/>
    </w:p>
    <w:p w14:paraId="7D415CC2">
      <w:pPr>
        <w:spacing w:line="360" w:lineRule="auto"/>
        <w:ind w:firstLine="480" w:firstLineChars="200"/>
        <w:rPr>
          <w:rFonts w:hint="eastAsia" w:ascii="Times New Roman" w:hAnsi="Times New Roman" w:eastAsia="宋体" w:cs="Times New Roman"/>
          <w:b w:val="0"/>
          <w:bCs w:val="0"/>
          <w:kern w:val="2"/>
          <w:sz w:val="24"/>
          <w:szCs w:val="20"/>
          <w:lang w:val="en-US" w:eastAsia="zh-CN" w:bidi="zh-CN"/>
        </w:rPr>
      </w:pPr>
      <w:r>
        <w:rPr>
          <w:rFonts w:hint="eastAsia" w:ascii="Times New Roman" w:hAnsi="Times New Roman" w:eastAsia="宋体" w:cs="Times New Roman"/>
          <w:b w:val="0"/>
          <w:bCs w:val="0"/>
          <w:kern w:val="2"/>
          <w:sz w:val="24"/>
          <w:szCs w:val="20"/>
          <w:lang w:val="en-US" w:eastAsia="zh-CN" w:bidi="zh-CN"/>
        </w:rPr>
        <w:t>距离本项目厂界最近的敏感点为场界北侧泉湖村（距离370m），因不在本次验收评价范围内，故不对其进行监测及评价。</w:t>
      </w:r>
    </w:p>
    <w:p w14:paraId="34F147F2">
      <w:pPr>
        <w:spacing w:line="360" w:lineRule="auto"/>
        <w:ind w:firstLine="480" w:firstLineChars="200"/>
        <w:rPr>
          <w:rFonts w:hint="eastAsia" w:ascii="Times New Roman" w:hAnsi="Times New Roman" w:eastAsia="宋体" w:cs="Times New Roman"/>
          <w:b w:val="0"/>
          <w:bCs w:val="0"/>
          <w:kern w:val="2"/>
          <w:sz w:val="24"/>
          <w:szCs w:val="20"/>
          <w:lang w:val="en-US" w:eastAsia="zh-CN" w:bidi="zh-CN"/>
        </w:rPr>
      </w:pPr>
    </w:p>
    <w:p w14:paraId="504D45D1">
      <w:pPr>
        <w:spacing w:line="360" w:lineRule="auto"/>
        <w:ind w:firstLine="480" w:firstLineChars="200"/>
        <w:rPr>
          <w:rFonts w:hint="default" w:ascii="Times New Roman" w:hAnsi="Times New Roman" w:eastAsia="宋体" w:cs="Times New Roman"/>
          <w:b w:val="0"/>
          <w:bCs w:val="0"/>
          <w:kern w:val="2"/>
          <w:sz w:val="24"/>
          <w:szCs w:val="20"/>
          <w:lang w:val="en-US" w:eastAsia="zh-CN" w:bidi="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30BAF704">
      <w:pPr>
        <w:pStyle w:val="2"/>
      </w:pPr>
      <w:bookmarkStart w:id="73" w:name="_Toc13384"/>
      <w:r>
        <w:rPr>
          <w:rFonts w:hint="eastAsia"/>
        </w:rPr>
        <w:t>7</w:t>
      </w:r>
      <w:r>
        <w:rPr>
          <w:rFonts w:hint="eastAsia"/>
          <w:highlight w:val="none"/>
        </w:rPr>
        <w:t>验收监测</w:t>
      </w:r>
      <w:r>
        <w:rPr>
          <w:rFonts w:hint="eastAsia"/>
        </w:rPr>
        <w:t>内容</w:t>
      </w:r>
      <w:bookmarkEnd w:id="73"/>
    </w:p>
    <w:p w14:paraId="49242919">
      <w:pPr>
        <w:pStyle w:val="3"/>
        <w:rPr>
          <w:rFonts w:eastAsia="宋体"/>
        </w:rPr>
      </w:pPr>
      <w:bookmarkStart w:id="74" w:name="_Toc30710"/>
      <w:r>
        <w:rPr>
          <w:rFonts w:eastAsia="宋体"/>
        </w:rPr>
        <w:t>7.1环境保护设施调</w:t>
      </w:r>
      <w:r>
        <w:rPr>
          <w:rFonts w:hint="eastAsia" w:eastAsia="宋体"/>
          <w:lang w:val="en-US" w:eastAsia="zh-CN"/>
        </w:rPr>
        <w:t xml:space="preserve"> </w:t>
      </w:r>
      <w:r>
        <w:rPr>
          <w:rFonts w:eastAsia="宋体"/>
        </w:rPr>
        <w:t>试运行效果</w:t>
      </w:r>
      <w:bookmarkEnd w:id="74"/>
    </w:p>
    <w:p w14:paraId="18DC4B32">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14:paraId="65A5B1CC">
      <w:pPr>
        <w:pStyle w:val="4"/>
      </w:pPr>
      <w:bookmarkStart w:id="75" w:name="_Toc9733"/>
      <w:r>
        <w:rPr>
          <w:rFonts w:hint="eastAsia"/>
        </w:rPr>
        <w:t>7.1.1废水验收监测内容</w:t>
      </w:r>
      <w:bookmarkEnd w:id="75"/>
    </w:p>
    <w:p w14:paraId="6D40E49D">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14:paraId="61879DF5">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 废水监测点位、频次及内容</w:t>
      </w:r>
    </w:p>
    <w:tbl>
      <w:tblPr>
        <w:tblStyle w:val="33"/>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0"/>
        <w:gridCol w:w="1837"/>
        <w:gridCol w:w="5360"/>
        <w:gridCol w:w="1222"/>
      </w:tblGrid>
      <w:tr w14:paraId="2BC25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Align w:val="center"/>
          </w:tcPr>
          <w:p w14:paraId="08A7C5CC">
            <w:pPr>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14:paraId="0FFF64F6">
            <w:pPr>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14:paraId="5C64B9DC">
            <w:pPr>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14:paraId="7BFDAF8C">
            <w:pPr>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14:paraId="49189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Align w:val="center"/>
          </w:tcPr>
          <w:p w14:paraId="277D09CA">
            <w:pPr>
              <w:spacing w:line="28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1</w:t>
            </w:r>
          </w:p>
        </w:tc>
        <w:tc>
          <w:tcPr>
            <w:tcW w:w="1664" w:type="dxa"/>
            <w:vAlign w:val="center"/>
          </w:tcPr>
          <w:p w14:paraId="763446D7">
            <w:pPr>
              <w:spacing w:line="28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生活污水排放口DW001-2</w:t>
            </w:r>
          </w:p>
        </w:tc>
        <w:tc>
          <w:tcPr>
            <w:tcW w:w="4856" w:type="dxa"/>
            <w:vAlign w:val="center"/>
          </w:tcPr>
          <w:p w14:paraId="0FBB9E7B">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w:t>
            </w:r>
            <w:r>
              <w:rPr>
                <w:rFonts w:hint="eastAsia" w:ascii="Times New Roman" w:hAnsi="Times New Roman" w:cs="Times New Roman"/>
                <w:szCs w:val="21"/>
                <w:lang w:val="en-US" w:eastAsia="zh-CN"/>
              </w:rPr>
              <w:t>五日生化需氧量、石油类、</w:t>
            </w:r>
            <w:r>
              <w:rPr>
                <w:rFonts w:hint="default" w:ascii="Times New Roman" w:hAnsi="Times New Roman" w:cs="Times New Roman"/>
                <w:szCs w:val="21"/>
              </w:rPr>
              <w:t>氨氮、总磷</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阴离子表面活剂</w:t>
            </w:r>
          </w:p>
        </w:tc>
        <w:tc>
          <w:tcPr>
            <w:tcW w:w="1107" w:type="dxa"/>
            <w:vAlign w:val="center"/>
          </w:tcPr>
          <w:p w14:paraId="691FE8F8">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14:paraId="4856B087">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0"/>
                <w:szCs w:val="21"/>
              </w:rPr>
              <w:t>监测2天</w:t>
            </w:r>
          </w:p>
        </w:tc>
      </w:tr>
    </w:tbl>
    <w:p w14:paraId="5A973ABE">
      <w:pPr>
        <w:pStyle w:val="4"/>
      </w:pPr>
      <w:bookmarkStart w:id="76" w:name="_Toc9601"/>
      <w:r>
        <w:rPr>
          <w:rFonts w:hint="eastAsia"/>
        </w:rPr>
        <w:t>7.1.2废气验收监测内容</w:t>
      </w:r>
      <w:bookmarkEnd w:id="76"/>
    </w:p>
    <w:p w14:paraId="0E0ADADF">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14:paraId="7900F3BD">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 xml:space="preserve"> 废</w:t>
      </w:r>
      <w:r>
        <w:rPr>
          <w:rFonts w:hint="eastAsia" w:ascii="Times New Roman" w:hAnsi="Times New Roman"/>
          <w:b/>
          <w:bCs/>
          <w:sz w:val="21"/>
          <w:szCs w:val="21"/>
        </w:rPr>
        <w:t>气监测点位、频次及内容</w:t>
      </w:r>
    </w:p>
    <w:tbl>
      <w:tblPr>
        <w:tblStyle w:val="33"/>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442"/>
        <w:gridCol w:w="2701"/>
        <w:gridCol w:w="2801"/>
        <w:gridCol w:w="1522"/>
      </w:tblGrid>
      <w:tr w14:paraId="7EA95C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2" w:type="dxa"/>
            <w:tcBorders>
              <w:tl2br w:val="nil"/>
              <w:tr2bl w:val="nil"/>
            </w:tcBorders>
            <w:vAlign w:val="center"/>
          </w:tcPr>
          <w:p w14:paraId="04E8BC68">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14:paraId="0633A2E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447" w:type="dxa"/>
            <w:tcBorders>
              <w:tl2br w:val="nil"/>
              <w:tr2bl w:val="nil"/>
            </w:tcBorders>
            <w:vAlign w:val="center"/>
          </w:tcPr>
          <w:p w14:paraId="4C6F0E4D">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538" w:type="dxa"/>
            <w:tcBorders>
              <w:tl2br w:val="nil"/>
              <w:tr2bl w:val="nil"/>
            </w:tcBorders>
            <w:vAlign w:val="center"/>
          </w:tcPr>
          <w:p w14:paraId="1EADCC92">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14:paraId="1AE0527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14:paraId="712810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92" w:type="dxa"/>
            <w:tcBorders>
              <w:tl2br w:val="nil"/>
              <w:tr2bl w:val="nil"/>
            </w:tcBorders>
            <w:vAlign w:val="center"/>
          </w:tcPr>
          <w:p w14:paraId="788C4F9D">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06" w:type="dxa"/>
            <w:vMerge w:val="restart"/>
            <w:tcBorders>
              <w:tl2br w:val="nil"/>
              <w:tr2bl w:val="nil"/>
            </w:tcBorders>
            <w:vAlign w:val="center"/>
          </w:tcPr>
          <w:p w14:paraId="11BECAA6">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447" w:type="dxa"/>
            <w:tcBorders>
              <w:tl2br w:val="nil"/>
              <w:tr2bl w:val="nil"/>
            </w:tcBorders>
            <w:vAlign w:val="center"/>
          </w:tcPr>
          <w:p w14:paraId="0FB43511">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预发泡及成型工序废气排放口进口DA001-1</w:t>
            </w:r>
          </w:p>
        </w:tc>
        <w:tc>
          <w:tcPr>
            <w:tcW w:w="2538" w:type="dxa"/>
            <w:tcBorders>
              <w:tl2br w:val="nil"/>
              <w:tr2bl w:val="nil"/>
            </w:tcBorders>
            <w:vAlign w:val="center"/>
          </w:tcPr>
          <w:p w14:paraId="34A7766C">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苯乙烯、甲苯、乙苯、臭气浓度</w:t>
            </w:r>
          </w:p>
        </w:tc>
        <w:tc>
          <w:tcPr>
            <w:tcW w:w="1379" w:type="dxa"/>
            <w:tcBorders>
              <w:tl2br w:val="nil"/>
              <w:tr2bl w:val="nil"/>
            </w:tcBorders>
            <w:vAlign w:val="center"/>
          </w:tcPr>
          <w:p w14:paraId="62C0E9BA">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2CF520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92" w:type="dxa"/>
            <w:tcBorders>
              <w:tl2br w:val="nil"/>
              <w:tr2bl w:val="nil"/>
            </w:tcBorders>
            <w:vAlign w:val="center"/>
          </w:tcPr>
          <w:p w14:paraId="30E7A3C6">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lang w:val="en-US" w:eastAsia="zh-CN"/>
              </w:rPr>
              <w:t>2</w:t>
            </w:r>
          </w:p>
        </w:tc>
        <w:tc>
          <w:tcPr>
            <w:tcW w:w="1306" w:type="dxa"/>
            <w:vMerge w:val="continue"/>
            <w:tcBorders>
              <w:tl2br w:val="nil"/>
              <w:tr2bl w:val="nil"/>
            </w:tcBorders>
            <w:vAlign w:val="center"/>
          </w:tcPr>
          <w:p w14:paraId="5D2A79F2">
            <w:pPr>
              <w:spacing w:line="240" w:lineRule="auto"/>
              <w:jc w:val="center"/>
              <w:rPr>
                <w:rFonts w:hint="default" w:ascii="Times New Roman" w:hAnsi="Times New Roman" w:eastAsia="宋体" w:cs="Times New Roman"/>
                <w:sz w:val="21"/>
                <w:szCs w:val="21"/>
              </w:rPr>
            </w:pPr>
          </w:p>
        </w:tc>
        <w:tc>
          <w:tcPr>
            <w:tcW w:w="2447" w:type="dxa"/>
            <w:tcBorders>
              <w:tl2br w:val="nil"/>
              <w:tr2bl w:val="nil"/>
            </w:tcBorders>
            <w:vAlign w:val="center"/>
          </w:tcPr>
          <w:p w14:paraId="4EBAB399">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预发泡及成型工序废气排放口出口DA001-2</w:t>
            </w:r>
          </w:p>
        </w:tc>
        <w:tc>
          <w:tcPr>
            <w:tcW w:w="2538" w:type="dxa"/>
            <w:tcBorders>
              <w:tl2br w:val="nil"/>
              <w:tr2bl w:val="nil"/>
            </w:tcBorders>
            <w:vAlign w:val="center"/>
          </w:tcPr>
          <w:p w14:paraId="1D0ECCC3">
            <w:pPr>
              <w:spacing w:line="240" w:lineRule="auto"/>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苯乙烯、甲苯、乙苯、臭气浓度</w:t>
            </w:r>
          </w:p>
        </w:tc>
        <w:tc>
          <w:tcPr>
            <w:tcW w:w="1379" w:type="dxa"/>
            <w:tcBorders>
              <w:tl2br w:val="nil"/>
              <w:tr2bl w:val="nil"/>
            </w:tcBorders>
            <w:vAlign w:val="center"/>
          </w:tcPr>
          <w:p w14:paraId="48633B59">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0A8A7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92" w:type="dxa"/>
            <w:tcBorders>
              <w:tl2br w:val="nil"/>
              <w:tr2bl w:val="nil"/>
            </w:tcBorders>
            <w:vAlign w:val="center"/>
          </w:tcPr>
          <w:p w14:paraId="10CAAA97">
            <w:pPr>
              <w:spacing w:line="240" w:lineRule="auto"/>
              <w:jc w:val="center"/>
              <w:rPr>
                <w:rFonts w:hint="default" w:ascii="Times New Roman" w:hAnsi="Times New Roman" w:eastAsia="宋体" w:cs="Times New Roman"/>
                <w:lang w:val="en-US" w:eastAsia="zh-CN"/>
              </w:rPr>
            </w:pPr>
            <w:r>
              <w:rPr>
                <w:rFonts w:hint="eastAsia" w:ascii="Times New Roman" w:hAnsi="Times New Roman" w:eastAsia="宋体" w:cs="Times New Roman"/>
                <w:kern w:val="2"/>
                <w:sz w:val="21"/>
                <w:szCs w:val="21"/>
                <w:lang w:val="en-US" w:eastAsia="zh-CN" w:bidi="ar-SA"/>
              </w:rPr>
              <w:t>3</w:t>
            </w:r>
          </w:p>
        </w:tc>
        <w:tc>
          <w:tcPr>
            <w:tcW w:w="1306" w:type="dxa"/>
            <w:vMerge w:val="continue"/>
            <w:tcBorders>
              <w:tl2br w:val="nil"/>
              <w:tr2bl w:val="nil"/>
            </w:tcBorders>
            <w:vAlign w:val="center"/>
          </w:tcPr>
          <w:p w14:paraId="00A77E88">
            <w:pPr>
              <w:spacing w:line="240" w:lineRule="auto"/>
              <w:jc w:val="center"/>
            </w:pPr>
          </w:p>
        </w:tc>
        <w:tc>
          <w:tcPr>
            <w:tcW w:w="2447" w:type="dxa"/>
            <w:tcBorders>
              <w:tl2br w:val="nil"/>
              <w:tr2bl w:val="nil"/>
            </w:tcBorders>
            <w:vAlign w:val="center"/>
          </w:tcPr>
          <w:p w14:paraId="7CF5C1DC">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生物质燃烧工序废气排放口出口DA002-2</w:t>
            </w:r>
          </w:p>
        </w:tc>
        <w:tc>
          <w:tcPr>
            <w:tcW w:w="2538" w:type="dxa"/>
            <w:tcBorders>
              <w:tl2br w:val="nil"/>
              <w:tr2bl w:val="nil"/>
            </w:tcBorders>
            <w:vAlign w:val="center"/>
          </w:tcPr>
          <w:p w14:paraId="4718C510">
            <w:pPr>
              <w:spacing w:line="240" w:lineRule="auto"/>
              <w:jc w:val="center"/>
              <w:rPr>
                <w:rFonts w:hint="default" w:ascii="Times New Roman" w:hAnsi="Times New Roman" w:eastAsia="宋体" w:cs="Times New Roman"/>
                <w:sz w:val="21"/>
                <w:szCs w:val="21"/>
                <w:lang w:val="en-US"/>
              </w:rPr>
            </w:pPr>
            <w:r>
              <w:rPr>
                <w:rFonts w:hint="eastAsia" w:ascii="Times New Roman" w:hAnsi="Times New Roman" w:eastAsia="宋体" w:cs="Times New Roman"/>
                <w:sz w:val="21"/>
                <w:szCs w:val="21"/>
                <w:lang w:val="en-US" w:eastAsia="zh-CN"/>
              </w:rPr>
              <w:t>低浓度颗粒物、二氧化硫、氮氧化物、烟气黑度</w:t>
            </w:r>
          </w:p>
        </w:tc>
        <w:tc>
          <w:tcPr>
            <w:tcW w:w="1379" w:type="dxa"/>
            <w:tcBorders>
              <w:tl2br w:val="nil"/>
              <w:tr2bl w:val="nil"/>
            </w:tcBorders>
            <w:vAlign w:val="center"/>
          </w:tcPr>
          <w:p w14:paraId="34B23F06">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65CA94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2" w:type="dxa"/>
            <w:tcBorders>
              <w:tl2br w:val="nil"/>
              <w:tr2bl w:val="nil"/>
            </w:tcBorders>
            <w:vAlign w:val="center"/>
          </w:tcPr>
          <w:p w14:paraId="25AB9CDE">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4</w:t>
            </w:r>
          </w:p>
        </w:tc>
        <w:tc>
          <w:tcPr>
            <w:tcW w:w="1306" w:type="dxa"/>
            <w:vMerge w:val="restart"/>
            <w:tcBorders>
              <w:tl2br w:val="nil"/>
              <w:tr2bl w:val="nil"/>
            </w:tcBorders>
            <w:vAlign w:val="center"/>
          </w:tcPr>
          <w:p w14:paraId="13B5E64F">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447" w:type="dxa"/>
            <w:tcBorders>
              <w:tl2br w:val="nil"/>
              <w:tr2bl w:val="nil"/>
            </w:tcBorders>
            <w:vAlign w:val="center"/>
          </w:tcPr>
          <w:p w14:paraId="07DE727C">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538" w:type="dxa"/>
            <w:tcBorders>
              <w:tl2br w:val="nil"/>
              <w:tr2bl w:val="nil"/>
            </w:tcBorders>
            <w:vAlign w:val="center"/>
          </w:tcPr>
          <w:p w14:paraId="26E91CA3">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颗粒物、非甲烷总烃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二氧化硫、氮氧化物、甲苯、乙苯、苯乙烯、臭气浓度</w:t>
            </w:r>
          </w:p>
        </w:tc>
        <w:tc>
          <w:tcPr>
            <w:tcW w:w="1379" w:type="dxa"/>
            <w:tcBorders>
              <w:tl2br w:val="nil"/>
              <w:tr2bl w:val="nil"/>
            </w:tcBorders>
            <w:vAlign w:val="center"/>
          </w:tcPr>
          <w:p w14:paraId="78C49189">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次/天，</w:t>
            </w:r>
          </w:p>
          <w:p w14:paraId="1C141B92">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14:paraId="1AD5F7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2" w:type="dxa"/>
            <w:tcBorders>
              <w:tl2br w:val="nil"/>
              <w:tr2bl w:val="nil"/>
            </w:tcBorders>
            <w:vAlign w:val="center"/>
          </w:tcPr>
          <w:p w14:paraId="43EC7524">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w:t>
            </w:r>
          </w:p>
        </w:tc>
        <w:tc>
          <w:tcPr>
            <w:tcW w:w="1306" w:type="dxa"/>
            <w:vMerge w:val="continue"/>
            <w:tcBorders>
              <w:tl2br w:val="nil"/>
              <w:tr2bl w:val="nil"/>
            </w:tcBorders>
            <w:vAlign w:val="center"/>
          </w:tcPr>
          <w:p w14:paraId="561779EA">
            <w:pPr>
              <w:spacing w:line="240" w:lineRule="auto"/>
              <w:jc w:val="center"/>
              <w:rPr>
                <w:rFonts w:hint="default" w:ascii="Times New Roman" w:hAnsi="Times New Roman" w:eastAsia="宋体" w:cs="Times New Roman"/>
                <w:sz w:val="21"/>
                <w:szCs w:val="21"/>
              </w:rPr>
            </w:pPr>
          </w:p>
        </w:tc>
        <w:tc>
          <w:tcPr>
            <w:tcW w:w="2447" w:type="dxa"/>
            <w:tcBorders>
              <w:tl2br w:val="nil"/>
              <w:tr2bl w:val="nil"/>
            </w:tcBorders>
            <w:vAlign w:val="center"/>
          </w:tcPr>
          <w:p w14:paraId="7289AFA9">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厂区内生产车间外（G4）</w:t>
            </w:r>
          </w:p>
        </w:tc>
        <w:tc>
          <w:tcPr>
            <w:tcW w:w="2538" w:type="dxa"/>
            <w:tcBorders>
              <w:tl2br w:val="nil"/>
              <w:tr2bl w:val="nil"/>
            </w:tcBorders>
            <w:vAlign w:val="center"/>
          </w:tcPr>
          <w:p w14:paraId="53D50905">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p>
        </w:tc>
        <w:tc>
          <w:tcPr>
            <w:tcW w:w="1379" w:type="dxa"/>
            <w:tcBorders>
              <w:tl2br w:val="nil"/>
              <w:tr2bl w:val="nil"/>
            </w:tcBorders>
            <w:vAlign w:val="center"/>
          </w:tcPr>
          <w:p w14:paraId="4569F040">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12</w:t>
            </w:r>
            <w:r>
              <w:rPr>
                <w:rFonts w:hint="default" w:ascii="Times New Roman" w:hAnsi="Times New Roman" w:eastAsia="宋体" w:cs="Times New Roman"/>
                <w:sz w:val="21"/>
                <w:szCs w:val="21"/>
                <w:lang w:val="en-US" w:eastAsia="zh-CN"/>
              </w:rPr>
              <w:t>次/天，</w:t>
            </w:r>
          </w:p>
          <w:p w14:paraId="6CF0C40F">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bl>
    <w:p w14:paraId="0C5E1CEE">
      <w:pPr>
        <w:pStyle w:val="4"/>
      </w:pPr>
      <w:bookmarkStart w:id="77" w:name="_Toc27466"/>
      <w:r>
        <w:rPr>
          <w:rFonts w:hint="eastAsia"/>
        </w:rPr>
        <w:t>7.1.3厂界噪声监测</w:t>
      </w:r>
      <w:bookmarkEnd w:id="77"/>
    </w:p>
    <w:p w14:paraId="1B987B57">
      <w:pPr>
        <w:spacing w:line="360" w:lineRule="auto"/>
        <w:ind w:firstLine="480" w:firstLineChars="200"/>
        <w:jc w:val="left"/>
      </w:pPr>
      <w:r>
        <w:rPr>
          <w:rFonts w:ascii="Times New Roman" w:hAnsi="Times New Roman"/>
          <w:sz w:val="24"/>
          <w:szCs w:val="24"/>
        </w:rPr>
        <w:t>在项目厂界</w:t>
      </w:r>
      <w:r>
        <w:rPr>
          <w:rFonts w:hint="eastAsia" w:ascii="Times New Roman" w:hAnsi="Times New Roman"/>
          <w:sz w:val="24"/>
          <w:szCs w:val="24"/>
          <w:lang w:val="en-US" w:eastAsia="zh-CN"/>
        </w:rPr>
        <w:t>南侧、南侧、西侧、北侧外</w:t>
      </w:r>
      <w:r>
        <w:rPr>
          <w:rFonts w:ascii="Times New Roman" w:hAnsi="Times New Roman"/>
          <w:sz w:val="24"/>
          <w:szCs w:val="24"/>
        </w:rPr>
        <w:t>1m处</w:t>
      </w:r>
      <w:r>
        <w:rPr>
          <w:rFonts w:hint="eastAsia" w:ascii="Times New Roman" w:hAnsi="Times New Roman"/>
          <w:sz w:val="24"/>
          <w:szCs w:val="24"/>
          <w:lang w:eastAsia="zh-CN"/>
        </w:rPr>
        <w:t>，</w:t>
      </w:r>
      <w:r>
        <w:rPr>
          <w:rFonts w:hint="eastAsia" w:ascii="Times New Roman" w:hAnsi="Times New Roman"/>
          <w:sz w:val="24"/>
          <w:szCs w:val="24"/>
          <w:lang w:val="en-US" w:eastAsia="zh-CN"/>
        </w:rPr>
        <w:t>各</w:t>
      </w:r>
      <w:r>
        <w:rPr>
          <w:rFonts w:ascii="Times New Roman" w:hAnsi="Times New Roman"/>
          <w:sz w:val="24"/>
          <w:szCs w:val="24"/>
        </w:rPr>
        <w:t>设一个监测点</w:t>
      </w:r>
      <w:r>
        <w:rPr>
          <w:rFonts w:hint="eastAsia" w:ascii="Times New Roman" w:hAnsi="Times New Roman"/>
          <w:sz w:val="24"/>
          <w:szCs w:val="24"/>
        </w:rPr>
        <w:t>（</w:t>
      </w:r>
      <w:r>
        <w:rPr>
          <w:rFonts w:hint="eastAsia" w:ascii="Times New Roman" w:hAnsi="Times New Roman"/>
          <w:sz w:val="24"/>
          <w:szCs w:val="24"/>
          <w:lang w:val="en-US" w:eastAsia="zh-CN"/>
        </w:rPr>
        <w:t>N1、N2、N3、N4</w:t>
      </w:r>
      <w:r>
        <w:rPr>
          <w:rFonts w:hint="eastAsia" w:ascii="Times New Roman" w:hAnsi="Times New Roman"/>
          <w:sz w:val="24"/>
          <w:szCs w:val="24"/>
        </w:rPr>
        <w:t>）</w:t>
      </w:r>
      <w:r>
        <w:rPr>
          <w:rFonts w:ascii="Times New Roman" w:hAnsi="Times New Roman"/>
          <w:sz w:val="24"/>
          <w:szCs w:val="24"/>
        </w:rPr>
        <w:t>，昼</w:t>
      </w:r>
      <w:r>
        <w:rPr>
          <w:rFonts w:hint="eastAsia" w:ascii="Times New Roman" w:hAnsi="Times New Roman"/>
          <w:sz w:val="24"/>
          <w:szCs w:val="24"/>
          <w:lang w:eastAsia="zh-CN"/>
        </w:rPr>
        <w:t>、</w:t>
      </w:r>
      <w:r>
        <w:rPr>
          <w:rFonts w:hint="eastAsia" w:ascii="Times New Roman" w:hAnsi="Times New Roman"/>
          <w:sz w:val="24"/>
          <w:szCs w:val="24"/>
          <w:lang w:val="en-US" w:eastAsia="zh-CN"/>
        </w:rPr>
        <w:t>夜</w:t>
      </w:r>
      <w:r>
        <w:rPr>
          <w:rFonts w:ascii="Times New Roman" w:hAnsi="Times New Roman"/>
          <w:sz w:val="24"/>
          <w:szCs w:val="24"/>
        </w:rPr>
        <w:t>间监测1次，连续监测2天。</w:t>
      </w:r>
    </w:p>
    <w:p w14:paraId="65AD8BC4">
      <w:pPr>
        <w:pStyle w:val="4"/>
        <w:rPr>
          <w:rFonts w:hint="eastAsia"/>
        </w:rPr>
      </w:pPr>
      <w:bookmarkStart w:id="78" w:name="_Toc27049"/>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78"/>
    </w:p>
    <w:p w14:paraId="5C04DA19">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bidi="ar"/>
        </w:rPr>
        <w:t>企业有组织废气、无组织废气、噪声监测点位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3"/>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14:paraId="76FBE4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6" w:hRule="atLeast"/>
          <w:jc w:val="center"/>
        </w:trPr>
        <w:tc>
          <w:tcPr>
            <w:tcW w:w="8280" w:type="dxa"/>
          </w:tcPr>
          <w:p w14:paraId="08D71DA2">
            <w:pPr>
              <w:jc w:val="center"/>
              <w:rPr>
                <w:rFonts w:hint="eastAsia" w:ascii="Times New Roman" w:hAnsi="Times New Roman" w:eastAsiaTheme="minorEastAsia"/>
                <w:lang w:eastAsia="zh-CN"/>
              </w:rPr>
            </w:pPr>
          </w:p>
          <w:p w14:paraId="08D6E8C7">
            <w:pPr>
              <w:rPr>
                <w:rFonts w:hint="eastAsia" w:ascii="Times New Roman" w:hAnsi="Times New Roman"/>
              </w:rPr>
            </w:pPr>
            <w:r>
              <w:rPr>
                <w:rFonts w:hint="eastAsia" w:ascii="Times New Roman" w:hAnsi="Times New Roman"/>
              </w:rPr>
              <w:t>备注：▲为噪声监测点位；◎为有组织废气监测点位；</w:t>
            </w:r>
          </w:p>
          <w:p w14:paraId="59049662">
            <w:pPr>
              <w:ind w:firstLine="630" w:firstLineChars="300"/>
              <w:rPr>
                <w:rFonts w:ascii="Times New Roman" w:hAnsi="Times New Roman"/>
              </w:rPr>
            </w:pPr>
            <w:r>
              <w:rPr>
                <w:rFonts w:hint="eastAsia" w:ascii="Times New Roman" w:hAnsi="Times New Roman"/>
                <w:lang w:val="en-US" w:eastAsia="zh-CN"/>
              </w:rPr>
              <w:t>★为废水监测点位；</w:t>
            </w:r>
            <w:r>
              <w:rPr>
                <w:rFonts w:hint="eastAsia" w:ascii="Times New Roman" w:hAnsi="Times New Roman"/>
              </w:rPr>
              <w:t>○</w:t>
            </w:r>
            <w:r>
              <w:rPr>
                <w:rFonts w:hint="eastAsia" w:ascii="Times New Roman" w:hAnsi="Times New Roman" w:eastAsia="宋体" w:cs="宋体"/>
              </w:rPr>
              <w:t>为无组织废气监测点位。</w:t>
            </w:r>
          </w:p>
        </w:tc>
      </w:tr>
    </w:tbl>
    <w:p w14:paraId="500C6CEB">
      <w:pPr>
        <w:spacing w:line="360" w:lineRule="auto"/>
        <w:ind w:firstLine="482" w:firstLineChars="200"/>
        <w:jc w:val="center"/>
        <w:rPr>
          <w:rFonts w:hint="default"/>
        </w:rPr>
      </w:pPr>
      <w:r>
        <w:rPr>
          <w:rFonts w:hint="default" w:ascii="Times New Roman" w:hAnsi="Times New Roman" w:eastAsia="宋体" w:cs="Times New Roman"/>
          <w:b/>
          <w:bCs/>
          <w:sz w:val="24"/>
          <w:szCs w:val="24"/>
        </w:rPr>
        <w:t>图7.1</w:t>
      </w:r>
      <w:r>
        <w:rPr>
          <w:rFonts w:hint="eastAsia"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rPr>
        <w:t>-1 现场采样点位布置图</w:t>
      </w:r>
    </w:p>
    <w:p w14:paraId="1636A813">
      <w:pPr>
        <w:pStyle w:val="15"/>
        <w:ind w:left="0" w:leftChars="0" w:firstLine="0" w:firstLineChars="0"/>
        <w:outlineLvl w:val="1"/>
        <w:rPr>
          <w:rFonts w:hint="eastAsia" w:ascii="Times New Roman" w:hAnsi="Times New Roman" w:eastAsia="宋体" w:cstheme="majorBidi"/>
          <w:b/>
          <w:bCs/>
          <w:caps w:val="0"/>
          <w:kern w:val="2"/>
          <w:sz w:val="32"/>
          <w:szCs w:val="32"/>
          <w:lang w:val="en-US" w:eastAsia="zh-CN" w:bidi="ar-SA"/>
        </w:rPr>
      </w:pPr>
      <w:bookmarkStart w:id="79" w:name="_Toc2655"/>
      <w:bookmarkStart w:id="80" w:name="_Toc12690"/>
      <w:bookmarkStart w:id="81" w:name="_Toc27145"/>
      <w:r>
        <w:rPr>
          <w:rFonts w:hint="eastAsia" w:ascii="Times New Roman" w:hAnsi="Times New Roman" w:eastAsia="宋体" w:cstheme="majorBidi"/>
          <w:b/>
          <w:bCs/>
          <w:caps w:val="0"/>
          <w:kern w:val="2"/>
          <w:sz w:val="32"/>
          <w:szCs w:val="32"/>
          <w:highlight w:val="none"/>
          <w:lang w:val="en-US" w:eastAsia="zh-CN" w:bidi="ar-SA"/>
        </w:rPr>
        <w:t>7.2环境质量监测</w:t>
      </w:r>
      <w:bookmarkEnd w:id="79"/>
      <w:bookmarkEnd w:id="80"/>
      <w:bookmarkEnd w:id="81"/>
    </w:p>
    <w:p w14:paraId="141D09B8">
      <w:pPr>
        <w:spacing w:line="360" w:lineRule="auto"/>
        <w:ind w:firstLine="480" w:firstLineChars="200"/>
        <w:rPr>
          <w:rFonts w:hint="eastAsia" w:ascii="Times New Roman" w:hAnsi="Times New Roman" w:eastAsia="宋体" w:cs="Times New Roman"/>
          <w:b w:val="0"/>
          <w:bCs w:val="0"/>
          <w:kern w:val="2"/>
          <w:sz w:val="24"/>
          <w:szCs w:val="20"/>
          <w:lang w:val="en-US" w:eastAsia="zh-CN" w:bidi="zh-CN"/>
        </w:rPr>
      </w:pPr>
      <w:r>
        <w:rPr>
          <w:rFonts w:hint="eastAsia" w:ascii="Times New Roman" w:hAnsi="Times New Roman" w:eastAsia="宋体" w:cs="Times New Roman"/>
          <w:b w:val="0"/>
          <w:bCs w:val="0"/>
          <w:kern w:val="2"/>
          <w:sz w:val="24"/>
          <w:szCs w:val="20"/>
          <w:lang w:val="en-US" w:eastAsia="zh-CN" w:bidi="zh-CN"/>
        </w:rPr>
        <w:t>距离本项目厂界最近的敏感点为场界北侧泉湖村（距离370m），因不在本次验收评价范围内，故不对其进行监测及评价。</w:t>
      </w:r>
    </w:p>
    <w:p w14:paraId="3DC5D335">
      <w:pPr>
        <w:pStyle w:val="2"/>
      </w:pPr>
      <w:bookmarkStart w:id="82" w:name="_Toc30301"/>
      <w:r>
        <w:rPr>
          <w:rFonts w:hint="eastAsia"/>
        </w:rPr>
        <w:t>8质量保证及质量控制</w:t>
      </w:r>
      <w:bookmarkEnd w:id="82"/>
    </w:p>
    <w:p w14:paraId="2EB376B6">
      <w:pPr>
        <w:pStyle w:val="3"/>
        <w:rPr>
          <w:rFonts w:eastAsia="宋体"/>
        </w:rPr>
      </w:pPr>
      <w:bookmarkStart w:id="83" w:name="_Toc26937"/>
      <w:r>
        <w:rPr>
          <w:rFonts w:eastAsia="宋体"/>
        </w:rPr>
        <w:t>8.1监测分析方法</w:t>
      </w:r>
      <w:bookmarkEnd w:id="83"/>
    </w:p>
    <w:p w14:paraId="1C168404">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14:paraId="784EDF0B">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 监测分析方法</w:t>
      </w:r>
    </w:p>
    <w:tbl>
      <w:tblPr>
        <w:tblStyle w:val="32"/>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711"/>
        <w:gridCol w:w="3406"/>
        <w:gridCol w:w="1189"/>
      </w:tblGrid>
      <w:tr w14:paraId="43091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753" w:type="dxa"/>
            <w:tcBorders>
              <w:tl2br w:val="nil"/>
              <w:tr2bl w:val="nil"/>
            </w:tcBorders>
            <w:vAlign w:val="center"/>
          </w:tcPr>
          <w:p w14:paraId="08DEE03D">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类别</w:t>
            </w:r>
          </w:p>
        </w:tc>
        <w:tc>
          <w:tcPr>
            <w:tcW w:w="1190" w:type="dxa"/>
            <w:tcBorders>
              <w:tl2br w:val="nil"/>
              <w:tr2bl w:val="nil"/>
            </w:tcBorders>
            <w:vAlign w:val="center"/>
          </w:tcPr>
          <w:p w14:paraId="31334CE5">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检测项目</w:t>
            </w:r>
          </w:p>
        </w:tc>
        <w:tc>
          <w:tcPr>
            <w:tcW w:w="2711" w:type="dxa"/>
            <w:tcBorders>
              <w:tl2br w:val="nil"/>
              <w:tr2bl w:val="nil"/>
            </w:tcBorders>
            <w:vAlign w:val="center"/>
          </w:tcPr>
          <w:p w14:paraId="03DF1D74">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主要检测</w:t>
            </w:r>
            <w:r>
              <w:rPr>
                <w:rFonts w:hint="default" w:ascii="Times New Roman" w:hAnsi="Times New Roman" w:eastAsia="宋体" w:cs="Times New Roman"/>
                <w:b/>
                <w:bCs w:val="0"/>
                <w:kern w:val="0"/>
                <w:sz w:val="21"/>
                <w:szCs w:val="21"/>
                <w:lang w:eastAsia="zh-CN"/>
              </w:rPr>
              <w:t>、</w:t>
            </w:r>
            <w:r>
              <w:rPr>
                <w:rFonts w:hint="default" w:ascii="Times New Roman" w:hAnsi="Times New Roman" w:eastAsia="宋体" w:cs="Times New Roman"/>
                <w:b/>
                <w:bCs w:val="0"/>
                <w:kern w:val="0"/>
                <w:sz w:val="21"/>
                <w:szCs w:val="21"/>
              </w:rPr>
              <w:t>设备名称</w:t>
            </w:r>
          </w:p>
          <w:p w14:paraId="74FA85D7">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及编号</w:t>
            </w:r>
          </w:p>
        </w:tc>
        <w:tc>
          <w:tcPr>
            <w:tcW w:w="3406" w:type="dxa"/>
            <w:tcBorders>
              <w:tl2br w:val="nil"/>
              <w:tr2bl w:val="nil"/>
            </w:tcBorders>
            <w:vAlign w:val="center"/>
          </w:tcPr>
          <w:p w14:paraId="281D26D9">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w:t>
            </w:r>
            <w:r>
              <w:rPr>
                <w:rFonts w:hint="default" w:ascii="Times New Roman" w:hAnsi="Times New Roman" w:eastAsia="宋体" w:cs="Times New Roman"/>
                <w:b/>
                <w:bCs w:val="0"/>
                <w:kern w:val="0"/>
                <w:sz w:val="21"/>
                <w:szCs w:val="21"/>
                <w:lang w:val="en-US" w:eastAsia="zh-CN"/>
              </w:rPr>
              <w:t>方法名称及标准号</w:t>
            </w:r>
          </w:p>
        </w:tc>
        <w:tc>
          <w:tcPr>
            <w:tcW w:w="1189" w:type="dxa"/>
            <w:tcBorders>
              <w:tl2br w:val="nil"/>
              <w:tr2bl w:val="nil"/>
            </w:tcBorders>
            <w:vAlign w:val="center"/>
          </w:tcPr>
          <w:p w14:paraId="17DC367B">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方法检出限</w:t>
            </w:r>
          </w:p>
        </w:tc>
      </w:tr>
      <w:tr w14:paraId="2D93D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restart"/>
            <w:tcBorders>
              <w:tl2br w:val="nil"/>
              <w:tr2bl w:val="nil"/>
            </w:tcBorders>
            <w:vAlign w:val="center"/>
          </w:tcPr>
          <w:p w14:paraId="02324000">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水和</w:t>
            </w:r>
          </w:p>
          <w:p w14:paraId="7587CB90">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废水</w:t>
            </w:r>
          </w:p>
        </w:tc>
        <w:tc>
          <w:tcPr>
            <w:tcW w:w="1190" w:type="dxa"/>
            <w:tcBorders>
              <w:tl2br w:val="nil"/>
              <w:tr2bl w:val="nil"/>
            </w:tcBorders>
            <w:shd w:val="clear" w:color="auto" w:fill="auto"/>
            <w:vAlign w:val="center"/>
          </w:tcPr>
          <w:p w14:paraId="18D81BD0">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bCs/>
                <w:color w:val="auto"/>
                <w:kern w:val="0"/>
                <w:szCs w:val="21"/>
                <w:highlight w:val="none"/>
              </w:rPr>
              <w:t>pH值</w:t>
            </w:r>
          </w:p>
        </w:tc>
        <w:tc>
          <w:tcPr>
            <w:tcW w:w="2711" w:type="dxa"/>
            <w:tcBorders>
              <w:tl2br w:val="nil"/>
              <w:tr2bl w:val="nil"/>
            </w:tcBorders>
            <w:shd w:val="clear" w:color="auto" w:fill="auto"/>
            <w:vAlign w:val="center"/>
          </w:tcPr>
          <w:p w14:paraId="5A9F00A2">
            <w:pPr>
              <w:jc w:val="center"/>
              <w:rPr>
                <w:bCs/>
                <w:color w:val="auto"/>
                <w:kern w:val="0"/>
                <w:szCs w:val="21"/>
                <w:highlight w:val="none"/>
              </w:rPr>
            </w:pPr>
            <w:r>
              <w:rPr>
                <w:bCs/>
                <w:color w:val="auto"/>
                <w:kern w:val="0"/>
                <w:szCs w:val="21"/>
                <w:highlight w:val="none"/>
              </w:rPr>
              <w:t>SX836</w:t>
            </w:r>
            <w:r>
              <w:rPr>
                <w:rFonts w:hint="eastAsia"/>
                <w:bCs/>
                <w:color w:val="auto"/>
                <w:kern w:val="0"/>
                <w:szCs w:val="21"/>
                <w:highlight w:val="none"/>
              </w:rPr>
              <w:t>便携式pH/电导率/溶解氧仪</w:t>
            </w:r>
          </w:p>
          <w:p w14:paraId="5C0E3AF2">
            <w:pPr>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w:t>
            </w:r>
            <w:r>
              <w:rPr>
                <w:bCs/>
                <w:color w:val="auto"/>
                <w:kern w:val="0"/>
                <w:szCs w:val="21"/>
                <w:highlight w:val="none"/>
              </w:rPr>
              <w:t>GXZY</w:t>
            </w:r>
            <w:r>
              <w:rPr>
                <w:rFonts w:hint="eastAsia"/>
                <w:bCs/>
                <w:color w:val="auto"/>
                <w:kern w:val="0"/>
                <w:szCs w:val="21"/>
                <w:highlight w:val="none"/>
                <w:lang w:val="en-US" w:eastAsia="zh-CN"/>
              </w:rPr>
              <w:t>18009</w:t>
            </w:r>
            <w:r>
              <w:rPr>
                <w:rFonts w:hint="eastAsia"/>
                <w:bCs/>
                <w:color w:val="auto"/>
                <w:kern w:val="0"/>
                <w:szCs w:val="21"/>
                <w:highlight w:val="none"/>
              </w:rPr>
              <w:t>）</w:t>
            </w:r>
          </w:p>
        </w:tc>
        <w:tc>
          <w:tcPr>
            <w:tcW w:w="3406" w:type="dxa"/>
            <w:tcBorders>
              <w:tl2br w:val="nil"/>
              <w:tr2bl w:val="nil"/>
            </w:tcBorders>
            <w:shd w:val="clear" w:color="auto" w:fill="auto"/>
            <w:vAlign w:val="center"/>
          </w:tcPr>
          <w:p w14:paraId="368E7702">
            <w:pPr>
              <w:jc w:val="center"/>
              <w:rPr>
                <w:color w:val="auto"/>
                <w:szCs w:val="21"/>
                <w:highlight w:val="none"/>
              </w:rPr>
            </w:pPr>
            <w:r>
              <w:rPr>
                <w:rFonts w:hint="eastAsia"/>
                <w:color w:val="auto"/>
                <w:szCs w:val="21"/>
                <w:highlight w:val="none"/>
              </w:rPr>
              <w:t>《水质pH值的测定 电极法》</w:t>
            </w:r>
          </w:p>
          <w:p w14:paraId="1ED2E65D">
            <w:pPr>
              <w:jc w:val="center"/>
              <w:rPr>
                <w:rFonts w:hint="default" w:ascii="Times New Roman" w:hAnsi="Times New Roman" w:eastAsia="宋体" w:cs="Times New Roman"/>
                <w:bCs/>
                <w:color w:val="auto"/>
                <w:kern w:val="0"/>
                <w:sz w:val="21"/>
                <w:szCs w:val="21"/>
                <w:lang w:val="en-US" w:eastAsia="zh-CN"/>
              </w:rPr>
            </w:pPr>
            <w:r>
              <w:rPr>
                <w:color w:val="auto"/>
                <w:szCs w:val="21"/>
                <w:highlight w:val="none"/>
              </w:rPr>
              <w:t>HJ 1147-2020</w:t>
            </w:r>
          </w:p>
        </w:tc>
        <w:tc>
          <w:tcPr>
            <w:tcW w:w="1189" w:type="dxa"/>
            <w:tcBorders>
              <w:tl2br w:val="nil"/>
              <w:tr2bl w:val="nil"/>
            </w:tcBorders>
            <w:shd w:val="clear" w:color="auto" w:fill="auto"/>
            <w:vAlign w:val="center"/>
          </w:tcPr>
          <w:p w14:paraId="06ECFFA1">
            <w:pPr>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w:t>
            </w:r>
          </w:p>
        </w:tc>
      </w:tr>
      <w:tr w14:paraId="195968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1E70ABA">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3F50EA92">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悬浮物</w:t>
            </w:r>
          </w:p>
        </w:tc>
        <w:tc>
          <w:tcPr>
            <w:tcW w:w="2711" w:type="dxa"/>
            <w:tcBorders>
              <w:tl2br w:val="nil"/>
              <w:tr2bl w:val="nil"/>
            </w:tcBorders>
            <w:shd w:val="clear" w:color="auto" w:fill="auto"/>
            <w:vAlign w:val="center"/>
          </w:tcPr>
          <w:p w14:paraId="031AEB49">
            <w:pPr>
              <w:widowControl/>
              <w:adjustRightInd w:val="0"/>
              <w:snapToGrid w:val="0"/>
              <w:jc w:val="center"/>
              <w:rPr>
                <w:bCs/>
                <w:color w:val="auto"/>
                <w:kern w:val="0"/>
                <w:szCs w:val="21"/>
                <w:highlight w:val="none"/>
              </w:rPr>
            </w:pPr>
            <w:r>
              <w:rPr>
                <w:bCs/>
                <w:color w:val="auto"/>
                <w:kern w:val="0"/>
                <w:szCs w:val="21"/>
                <w:highlight w:val="none"/>
              </w:rPr>
              <w:t>BT125D电子分析天平</w:t>
            </w:r>
          </w:p>
          <w:p w14:paraId="31BC002D">
            <w:pPr>
              <w:jc w:val="center"/>
              <w:rPr>
                <w:rFonts w:hint="default" w:ascii="Times New Roman" w:hAnsi="Times New Roman" w:eastAsia="宋体" w:cs="Times New Roman"/>
                <w:bCs/>
                <w:color w:val="auto"/>
                <w:kern w:val="0"/>
                <w:sz w:val="21"/>
                <w:szCs w:val="21"/>
                <w:lang w:val="en-US" w:eastAsia="zh-CN"/>
              </w:rPr>
            </w:pPr>
            <w:r>
              <w:rPr>
                <w:bCs/>
                <w:color w:val="auto"/>
                <w:kern w:val="0"/>
                <w:szCs w:val="21"/>
                <w:highlight w:val="none"/>
              </w:rPr>
              <w:t>（LDZY11036）</w:t>
            </w:r>
          </w:p>
        </w:tc>
        <w:tc>
          <w:tcPr>
            <w:tcW w:w="3406" w:type="dxa"/>
            <w:tcBorders>
              <w:tl2br w:val="nil"/>
              <w:tr2bl w:val="nil"/>
            </w:tcBorders>
            <w:shd w:val="clear" w:color="auto" w:fill="auto"/>
            <w:vAlign w:val="center"/>
          </w:tcPr>
          <w:p w14:paraId="799E3C93">
            <w:pPr>
              <w:jc w:val="center"/>
              <w:rPr>
                <w:bCs/>
                <w:color w:val="auto"/>
                <w:kern w:val="0"/>
                <w:szCs w:val="21"/>
                <w:highlight w:val="none"/>
              </w:rPr>
            </w:pPr>
            <w:r>
              <w:rPr>
                <w:rFonts w:hint="eastAsia"/>
                <w:bCs/>
                <w:color w:val="auto"/>
                <w:kern w:val="0"/>
                <w:szCs w:val="21"/>
                <w:highlight w:val="none"/>
              </w:rPr>
              <w:t>《水质</w:t>
            </w:r>
            <w:r>
              <w:rPr>
                <w:rFonts w:hint="eastAsia"/>
                <w:bCs/>
                <w:color w:val="auto"/>
                <w:kern w:val="0"/>
                <w:szCs w:val="21"/>
                <w:highlight w:val="none"/>
                <w:lang w:val="en-US" w:eastAsia="zh-CN"/>
              </w:rPr>
              <w:t xml:space="preserve"> </w:t>
            </w:r>
            <w:r>
              <w:rPr>
                <w:rFonts w:hint="eastAsia"/>
                <w:bCs/>
                <w:color w:val="auto"/>
                <w:kern w:val="0"/>
                <w:szCs w:val="21"/>
                <w:highlight w:val="none"/>
              </w:rPr>
              <w:t>悬浮物的测定 重量法》</w:t>
            </w:r>
          </w:p>
          <w:p w14:paraId="045B6C6A">
            <w:pPr>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GB/T 11901-1989</w:t>
            </w:r>
          </w:p>
        </w:tc>
        <w:tc>
          <w:tcPr>
            <w:tcW w:w="1189" w:type="dxa"/>
            <w:tcBorders>
              <w:tl2br w:val="nil"/>
              <w:tr2bl w:val="nil"/>
            </w:tcBorders>
            <w:shd w:val="clear" w:color="auto" w:fill="auto"/>
            <w:vAlign w:val="center"/>
          </w:tcPr>
          <w:p w14:paraId="083638E1">
            <w:pPr>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4mg/L</w:t>
            </w:r>
          </w:p>
        </w:tc>
      </w:tr>
      <w:tr w14:paraId="001986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4D422D7C">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02B70907">
            <w:pPr>
              <w:jc w:val="center"/>
              <w:rPr>
                <w:rFonts w:hint="default" w:ascii="Times New Roman" w:hAnsi="Times New Roman" w:eastAsia="宋体" w:cs="Times New Roman"/>
                <w:bCs/>
                <w:color w:val="auto"/>
                <w:kern w:val="0"/>
                <w:sz w:val="21"/>
                <w:szCs w:val="21"/>
                <w:lang w:val="en-US" w:eastAsia="zh-CN"/>
              </w:rPr>
            </w:pPr>
            <w:r>
              <w:rPr>
                <w:color w:val="auto"/>
                <w:szCs w:val="21"/>
                <w:highlight w:val="none"/>
              </w:rPr>
              <w:t>五日生化需氧量</w:t>
            </w:r>
          </w:p>
        </w:tc>
        <w:tc>
          <w:tcPr>
            <w:tcW w:w="2711" w:type="dxa"/>
            <w:tcBorders>
              <w:tl2br w:val="nil"/>
              <w:tr2bl w:val="nil"/>
            </w:tcBorders>
            <w:shd w:val="clear" w:color="auto" w:fill="auto"/>
            <w:vAlign w:val="center"/>
          </w:tcPr>
          <w:p w14:paraId="341E96E4">
            <w:pPr>
              <w:jc w:val="center"/>
              <w:rPr>
                <w:color w:val="auto"/>
                <w:szCs w:val="21"/>
                <w:highlight w:val="none"/>
              </w:rPr>
            </w:pPr>
            <w:r>
              <w:rPr>
                <w:color w:val="auto"/>
                <w:szCs w:val="21"/>
                <w:highlight w:val="none"/>
              </w:rPr>
              <w:t>SPX-150B-Z</w:t>
            </w:r>
            <w:r>
              <w:rPr>
                <w:rFonts w:hint="eastAsia"/>
                <w:color w:val="auto"/>
                <w:szCs w:val="21"/>
                <w:highlight w:val="none"/>
              </w:rPr>
              <w:t>生化培养箱</w:t>
            </w:r>
          </w:p>
          <w:p w14:paraId="65DDB49C">
            <w:pPr>
              <w:jc w:val="center"/>
              <w:rPr>
                <w:color w:val="auto"/>
                <w:szCs w:val="21"/>
                <w:highlight w:val="none"/>
              </w:rPr>
            </w:pPr>
            <w:r>
              <w:rPr>
                <w:rFonts w:hint="eastAsia"/>
                <w:color w:val="auto"/>
                <w:szCs w:val="21"/>
                <w:highlight w:val="none"/>
              </w:rPr>
              <w:t>（GXZY19052）</w:t>
            </w:r>
          </w:p>
          <w:p w14:paraId="06AA7BC6">
            <w:pPr>
              <w:jc w:val="center"/>
              <w:rPr>
                <w:color w:val="auto"/>
                <w:szCs w:val="21"/>
                <w:highlight w:val="none"/>
              </w:rPr>
            </w:pPr>
            <w:r>
              <w:rPr>
                <w:color w:val="auto"/>
                <w:szCs w:val="21"/>
                <w:highlight w:val="none"/>
              </w:rPr>
              <w:t>JPSJ-605F</w:t>
            </w:r>
            <w:r>
              <w:rPr>
                <w:rFonts w:hint="eastAsia"/>
                <w:color w:val="auto"/>
                <w:szCs w:val="21"/>
                <w:highlight w:val="none"/>
              </w:rPr>
              <w:t>溶解氧测定仪</w:t>
            </w:r>
          </w:p>
          <w:p w14:paraId="50EC194F">
            <w:pPr>
              <w:jc w:val="center"/>
              <w:rPr>
                <w:rFonts w:hint="default" w:ascii="Times New Roman" w:hAnsi="Times New Roman" w:eastAsia="宋体" w:cs="Times New Roman"/>
                <w:bCs/>
                <w:color w:val="auto"/>
                <w:kern w:val="0"/>
                <w:sz w:val="21"/>
                <w:szCs w:val="21"/>
                <w:lang w:val="en-US" w:eastAsia="zh-CN"/>
              </w:rPr>
            </w:pPr>
            <w:r>
              <w:rPr>
                <w:rFonts w:hint="eastAsia"/>
                <w:color w:val="auto"/>
                <w:szCs w:val="21"/>
                <w:highlight w:val="none"/>
              </w:rPr>
              <w:t>（GXZY23011）</w:t>
            </w:r>
          </w:p>
        </w:tc>
        <w:tc>
          <w:tcPr>
            <w:tcW w:w="3406" w:type="dxa"/>
            <w:tcBorders>
              <w:tl2br w:val="nil"/>
              <w:tr2bl w:val="nil"/>
            </w:tcBorders>
            <w:shd w:val="clear" w:color="auto" w:fill="auto"/>
            <w:vAlign w:val="center"/>
          </w:tcPr>
          <w:p w14:paraId="3B493DFE">
            <w:pPr>
              <w:jc w:val="center"/>
              <w:rPr>
                <w:color w:val="auto"/>
                <w:szCs w:val="21"/>
                <w:highlight w:val="none"/>
              </w:rPr>
            </w:pPr>
            <w:r>
              <w:rPr>
                <w:color w:val="auto"/>
                <w:szCs w:val="21"/>
                <w:highlight w:val="none"/>
              </w:rPr>
              <w:t>《水质 五日生化需氧量(BOD</w:t>
            </w:r>
            <w:r>
              <w:rPr>
                <w:color w:val="auto"/>
                <w:szCs w:val="21"/>
                <w:highlight w:val="none"/>
                <w:vertAlign w:val="subscript"/>
              </w:rPr>
              <w:t>5</w:t>
            </w:r>
            <w:r>
              <w:rPr>
                <w:color w:val="auto"/>
                <w:szCs w:val="21"/>
                <w:highlight w:val="none"/>
              </w:rPr>
              <w:t>)的测定</w:t>
            </w:r>
          </w:p>
          <w:p w14:paraId="3593FA73">
            <w:pPr>
              <w:jc w:val="center"/>
              <w:rPr>
                <w:color w:val="auto"/>
                <w:szCs w:val="21"/>
                <w:highlight w:val="none"/>
              </w:rPr>
            </w:pPr>
            <w:r>
              <w:rPr>
                <w:color w:val="auto"/>
                <w:szCs w:val="21"/>
                <w:highlight w:val="none"/>
              </w:rPr>
              <w:t>稀释与接种法》</w:t>
            </w:r>
          </w:p>
          <w:p w14:paraId="3DDC84CD">
            <w:pPr>
              <w:jc w:val="center"/>
              <w:rPr>
                <w:rFonts w:hint="default" w:ascii="Times New Roman" w:hAnsi="Times New Roman" w:eastAsia="宋体" w:cs="Times New Roman"/>
                <w:bCs/>
                <w:color w:val="auto"/>
                <w:kern w:val="0"/>
                <w:sz w:val="21"/>
                <w:szCs w:val="21"/>
                <w:lang w:val="en-US" w:eastAsia="zh-CN"/>
              </w:rPr>
            </w:pPr>
            <w:r>
              <w:rPr>
                <w:color w:val="auto"/>
                <w:szCs w:val="21"/>
                <w:highlight w:val="none"/>
              </w:rPr>
              <w:t>HJ 505-2009</w:t>
            </w:r>
          </w:p>
        </w:tc>
        <w:tc>
          <w:tcPr>
            <w:tcW w:w="1189" w:type="dxa"/>
            <w:tcBorders>
              <w:tl2br w:val="nil"/>
              <w:tr2bl w:val="nil"/>
            </w:tcBorders>
            <w:shd w:val="clear" w:color="auto" w:fill="auto"/>
            <w:vAlign w:val="center"/>
          </w:tcPr>
          <w:p w14:paraId="2EA7E8D4">
            <w:pPr>
              <w:jc w:val="center"/>
              <w:rPr>
                <w:rFonts w:hint="default" w:ascii="Times New Roman" w:hAnsi="Times New Roman" w:eastAsia="宋体" w:cs="Times New Roman"/>
                <w:bCs/>
                <w:color w:val="auto"/>
                <w:kern w:val="0"/>
                <w:sz w:val="21"/>
                <w:szCs w:val="21"/>
                <w:lang w:val="en-US" w:eastAsia="zh-CN"/>
              </w:rPr>
            </w:pPr>
            <w:r>
              <w:rPr>
                <w:color w:val="auto"/>
                <w:szCs w:val="21"/>
                <w:highlight w:val="none"/>
              </w:rPr>
              <w:t>0.5mg/L</w:t>
            </w:r>
          </w:p>
        </w:tc>
      </w:tr>
      <w:tr w14:paraId="706971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19310190">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5E3D339D">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color w:val="auto"/>
                <w:szCs w:val="21"/>
                <w:highlight w:val="none"/>
              </w:rPr>
              <w:t>化学需氧量</w:t>
            </w:r>
          </w:p>
        </w:tc>
        <w:tc>
          <w:tcPr>
            <w:tcW w:w="2711" w:type="dxa"/>
            <w:tcBorders>
              <w:tl2br w:val="nil"/>
              <w:tr2bl w:val="nil"/>
            </w:tcBorders>
            <w:shd w:val="clear" w:color="auto" w:fill="auto"/>
            <w:vAlign w:val="center"/>
          </w:tcPr>
          <w:p w14:paraId="794E4BC5">
            <w:pPr>
              <w:widowControl/>
              <w:adjustRightInd w:val="0"/>
              <w:snapToGrid w:val="0"/>
              <w:jc w:val="center"/>
              <w:rPr>
                <w:rFonts w:hint="default" w:ascii="Times New Roman" w:hAnsi="Times New Roman" w:eastAsia="宋体" w:cs="Times New Roman"/>
                <w:bCs/>
                <w:color w:val="auto"/>
                <w:kern w:val="0"/>
                <w:sz w:val="21"/>
                <w:szCs w:val="21"/>
                <w:lang w:val="en-US" w:eastAsia="zh-CN"/>
              </w:rPr>
            </w:pPr>
            <w:r>
              <w:rPr>
                <w:rFonts w:hint="eastAsia"/>
                <w:color w:val="auto"/>
                <w:szCs w:val="21"/>
                <w:highlight w:val="none"/>
                <w:lang w:val="en-US" w:eastAsia="zh-CN"/>
              </w:rPr>
              <w:t>25</w:t>
            </w:r>
            <w:r>
              <w:rPr>
                <w:color w:val="auto"/>
                <w:szCs w:val="21"/>
                <w:highlight w:val="none"/>
              </w:rPr>
              <w:t>mL无色酸式滴定管（</w:t>
            </w:r>
            <w:r>
              <w:rPr>
                <w:rFonts w:hint="eastAsia"/>
                <w:color w:val="auto"/>
                <w:szCs w:val="21"/>
                <w:highlight w:val="none"/>
              </w:rPr>
              <w:t>GX-DDG-0</w:t>
            </w:r>
            <w:r>
              <w:rPr>
                <w:rFonts w:hint="eastAsia"/>
                <w:color w:val="auto"/>
                <w:szCs w:val="21"/>
                <w:highlight w:val="none"/>
                <w:lang w:val="en-US" w:eastAsia="zh-CN"/>
              </w:rPr>
              <w:t>3</w:t>
            </w:r>
            <w:r>
              <w:rPr>
                <w:rFonts w:hint="eastAsia"/>
                <w:color w:val="auto"/>
                <w:szCs w:val="21"/>
                <w:highlight w:val="none"/>
              </w:rPr>
              <w:t>-00</w:t>
            </w:r>
            <w:r>
              <w:rPr>
                <w:rFonts w:hint="eastAsia"/>
                <w:color w:val="auto"/>
                <w:szCs w:val="21"/>
                <w:highlight w:val="none"/>
                <w:lang w:val="en-US" w:eastAsia="zh-CN"/>
              </w:rPr>
              <w:t>2</w:t>
            </w:r>
            <w:r>
              <w:rPr>
                <w:color w:val="auto"/>
                <w:szCs w:val="21"/>
                <w:highlight w:val="none"/>
              </w:rPr>
              <w:t>）</w:t>
            </w:r>
          </w:p>
        </w:tc>
        <w:tc>
          <w:tcPr>
            <w:tcW w:w="3406" w:type="dxa"/>
            <w:tcBorders>
              <w:tl2br w:val="nil"/>
              <w:tr2bl w:val="nil"/>
            </w:tcBorders>
            <w:shd w:val="clear" w:color="auto" w:fill="auto"/>
            <w:vAlign w:val="center"/>
          </w:tcPr>
          <w:p w14:paraId="72D47C26">
            <w:pPr>
              <w:jc w:val="center"/>
              <w:rPr>
                <w:rFonts w:hint="default" w:ascii="Times New Roman" w:hAnsi="Times New Roman" w:eastAsia="宋体" w:cs="Times New Roman"/>
                <w:bCs/>
                <w:color w:val="auto"/>
                <w:kern w:val="0"/>
                <w:sz w:val="21"/>
                <w:szCs w:val="21"/>
                <w:lang w:val="en-US" w:eastAsia="zh-CN"/>
              </w:rPr>
            </w:pPr>
            <w:r>
              <w:rPr>
                <w:rFonts w:hint="eastAsia"/>
                <w:color w:val="auto"/>
                <w:szCs w:val="21"/>
                <w:highlight w:val="none"/>
              </w:rPr>
              <w:t>《</w:t>
            </w:r>
            <w:r>
              <w:rPr>
                <w:color w:val="auto"/>
                <w:szCs w:val="21"/>
                <w:highlight w:val="none"/>
              </w:rPr>
              <w:t>水质</w:t>
            </w:r>
            <w:r>
              <w:rPr>
                <w:rFonts w:hint="eastAsia"/>
                <w:color w:val="auto"/>
                <w:szCs w:val="21"/>
                <w:highlight w:val="none"/>
              </w:rPr>
              <w:t xml:space="preserve"> </w:t>
            </w:r>
            <w:r>
              <w:rPr>
                <w:color w:val="auto"/>
                <w:szCs w:val="21"/>
                <w:highlight w:val="none"/>
              </w:rPr>
              <w:t>化学需氧量的测定</w:t>
            </w:r>
            <w:r>
              <w:rPr>
                <w:rFonts w:hint="eastAsia"/>
                <w:color w:val="auto"/>
                <w:szCs w:val="21"/>
                <w:highlight w:val="none"/>
              </w:rPr>
              <w:t xml:space="preserve"> </w:t>
            </w:r>
            <w:r>
              <w:rPr>
                <w:color w:val="auto"/>
                <w:szCs w:val="21"/>
                <w:highlight w:val="none"/>
              </w:rPr>
              <w:t>重铬酸盐法</w:t>
            </w:r>
            <w:r>
              <w:rPr>
                <w:rFonts w:hint="eastAsia"/>
                <w:color w:val="auto"/>
                <w:szCs w:val="21"/>
                <w:highlight w:val="none"/>
              </w:rPr>
              <w:t>》</w:t>
            </w:r>
            <w:r>
              <w:rPr>
                <w:color w:val="auto"/>
                <w:szCs w:val="21"/>
                <w:highlight w:val="none"/>
              </w:rPr>
              <w:t>HJ 828-2017</w:t>
            </w:r>
          </w:p>
        </w:tc>
        <w:tc>
          <w:tcPr>
            <w:tcW w:w="1189" w:type="dxa"/>
            <w:tcBorders>
              <w:tl2br w:val="nil"/>
              <w:tr2bl w:val="nil"/>
            </w:tcBorders>
            <w:shd w:val="clear" w:color="auto" w:fill="auto"/>
            <w:vAlign w:val="center"/>
          </w:tcPr>
          <w:p w14:paraId="2406CD74">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color w:val="auto"/>
                <w:szCs w:val="21"/>
                <w:highlight w:val="none"/>
              </w:rPr>
              <w:t>4mg/L</w:t>
            </w:r>
          </w:p>
        </w:tc>
      </w:tr>
      <w:tr w14:paraId="16A452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4A4FF0DF">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3F7EA064">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lang w:val="en-US" w:eastAsia="zh-CN"/>
              </w:rPr>
              <w:t>石</w:t>
            </w:r>
            <w:r>
              <w:rPr>
                <w:rFonts w:hint="eastAsia"/>
                <w:bCs/>
                <w:color w:val="auto"/>
                <w:kern w:val="0"/>
                <w:szCs w:val="21"/>
                <w:highlight w:val="none"/>
              </w:rPr>
              <w:t>油类</w:t>
            </w:r>
          </w:p>
        </w:tc>
        <w:tc>
          <w:tcPr>
            <w:tcW w:w="2711" w:type="dxa"/>
            <w:tcBorders>
              <w:tl2br w:val="nil"/>
              <w:tr2bl w:val="nil"/>
            </w:tcBorders>
            <w:vAlign w:val="center"/>
          </w:tcPr>
          <w:p w14:paraId="3C5E10F3">
            <w:pPr>
              <w:widowControl/>
              <w:adjustRightInd w:val="0"/>
              <w:snapToGrid w:val="0"/>
              <w:jc w:val="center"/>
              <w:rPr>
                <w:bCs/>
                <w:color w:val="auto"/>
                <w:kern w:val="0"/>
                <w:szCs w:val="21"/>
                <w:highlight w:val="none"/>
              </w:rPr>
            </w:pPr>
            <w:r>
              <w:rPr>
                <w:rFonts w:hint="eastAsia"/>
                <w:bCs/>
                <w:color w:val="auto"/>
                <w:kern w:val="0"/>
                <w:szCs w:val="21"/>
                <w:highlight w:val="none"/>
              </w:rPr>
              <w:t>OIL-6红外分光</w:t>
            </w:r>
            <w:r>
              <w:rPr>
                <w:bCs/>
                <w:color w:val="auto"/>
                <w:kern w:val="0"/>
                <w:szCs w:val="21"/>
                <w:highlight w:val="none"/>
              </w:rPr>
              <w:t>测油仪</w:t>
            </w:r>
          </w:p>
          <w:p w14:paraId="6CD3F509">
            <w:pPr>
              <w:adjustRightInd w:val="0"/>
              <w:snapToGrid w:val="0"/>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（GXZY18027）</w:t>
            </w:r>
          </w:p>
        </w:tc>
        <w:tc>
          <w:tcPr>
            <w:tcW w:w="3406" w:type="dxa"/>
            <w:tcBorders>
              <w:tl2br w:val="nil"/>
              <w:tr2bl w:val="nil"/>
            </w:tcBorders>
            <w:vAlign w:val="center"/>
          </w:tcPr>
          <w:p w14:paraId="327BFEAB">
            <w:pPr>
              <w:widowControl/>
              <w:adjustRightInd w:val="0"/>
              <w:snapToGrid w:val="0"/>
              <w:spacing w:line="320" w:lineRule="exact"/>
              <w:jc w:val="center"/>
              <w:rPr>
                <w:bCs/>
                <w:color w:val="auto"/>
                <w:kern w:val="0"/>
                <w:szCs w:val="21"/>
                <w:highlight w:val="none"/>
              </w:rPr>
            </w:pPr>
            <w:r>
              <w:rPr>
                <w:rFonts w:hint="eastAsia"/>
                <w:bCs/>
                <w:color w:val="auto"/>
                <w:kern w:val="0"/>
                <w:szCs w:val="21"/>
                <w:highlight w:val="none"/>
              </w:rPr>
              <w:t>《水质 石油类和动植物油类的测定 红外分光光度法》</w:t>
            </w:r>
          </w:p>
          <w:p w14:paraId="2A6E673F">
            <w:pPr>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HJ 637-2018</w:t>
            </w:r>
          </w:p>
        </w:tc>
        <w:tc>
          <w:tcPr>
            <w:tcW w:w="1189" w:type="dxa"/>
            <w:tcBorders>
              <w:tl2br w:val="nil"/>
              <w:tr2bl w:val="nil"/>
            </w:tcBorders>
            <w:shd w:val="clear" w:color="auto" w:fill="auto"/>
            <w:vAlign w:val="center"/>
          </w:tcPr>
          <w:p w14:paraId="6EAC6577">
            <w:pPr>
              <w:widowControl/>
              <w:adjustRightInd w:val="0"/>
              <w:snapToGrid w:val="0"/>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0.06mg/L</w:t>
            </w:r>
          </w:p>
        </w:tc>
      </w:tr>
      <w:tr w14:paraId="592FC7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31A4071">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6ED0CE8A">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氨氮</w:t>
            </w:r>
          </w:p>
        </w:tc>
        <w:tc>
          <w:tcPr>
            <w:tcW w:w="2711" w:type="dxa"/>
            <w:vMerge w:val="restart"/>
            <w:tcBorders>
              <w:tl2br w:val="nil"/>
              <w:tr2bl w:val="nil"/>
            </w:tcBorders>
            <w:shd w:val="clear" w:color="auto" w:fill="auto"/>
            <w:vAlign w:val="center"/>
          </w:tcPr>
          <w:p w14:paraId="1BA6A346">
            <w:pPr>
              <w:jc w:val="center"/>
              <w:rPr>
                <w:bCs/>
                <w:color w:val="auto"/>
                <w:kern w:val="0"/>
                <w:szCs w:val="21"/>
                <w:highlight w:val="none"/>
              </w:rPr>
            </w:pPr>
            <w:r>
              <w:rPr>
                <w:rFonts w:hint="eastAsia"/>
                <w:bCs/>
                <w:color w:val="auto"/>
                <w:kern w:val="0"/>
                <w:szCs w:val="21"/>
                <w:highlight w:val="none"/>
              </w:rPr>
              <w:t>SP-756P紫外可见分光光度计</w:t>
            </w:r>
          </w:p>
          <w:p w14:paraId="5B74193D">
            <w:pPr>
              <w:widowControl/>
              <w:adjustRightInd w:val="0"/>
              <w:snapToGrid w:val="0"/>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（GXZY18002）</w:t>
            </w:r>
          </w:p>
        </w:tc>
        <w:tc>
          <w:tcPr>
            <w:tcW w:w="3406" w:type="dxa"/>
            <w:tcBorders>
              <w:tl2br w:val="nil"/>
              <w:tr2bl w:val="nil"/>
            </w:tcBorders>
            <w:shd w:val="clear" w:color="auto" w:fill="auto"/>
            <w:vAlign w:val="center"/>
          </w:tcPr>
          <w:p w14:paraId="65487977">
            <w:pPr>
              <w:widowControl/>
              <w:adjustRightInd w:val="0"/>
              <w:snapToGrid w:val="0"/>
              <w:spacing w:line="320" w:lineRule="exact"/>
              <w:jc w:val="center"/>
              <w:rPr>
                <w:bCs/>
                <w:color w:val="auto"/>
                <w:kern w:val="0"/>
                <w:szCs w:val="21"/>
                <w:highlight w:val="none"/>
              </w:rPr>
            </w:pPr>
            <w:r>
              <w:rPr>
                <w:rFonts w:hint="eastAsia"/>
                <w:bCs/>
                <w:color w:val="auto"/>
                <w:kern w:val="0"/>
                <w:szCs w:val="21"/>
                <w:highlight w:val="none"/>
              </w:rPr>
              <w:t>《水质 氨氮的测定纳氏试剂分光光度法》</w:t>
            </w:r>
          </w:p>
          <w:p w14:paraId="729709E4">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HJ 535-2009</w:t>
            </w:r>
          </w:p>
        </w:tc>
        <w:tc>
          <w:tcPr>
            <w:tcW w:w="1189" w:type="dxa"/>
            <w:tcBorders>
              <w:tl2br w:val="nil"/>
              <w:tr2bl w:val="nil"/>
            </w:tcBorders>
            <w:shd w:val="clear" w:color="auto" w:fill="auto"/>
            <w:vAlign w:val="center"/>
          </w:tcPr>
          <w:p w14:paraId="7D14A512">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0.025mg/L</w:t>
            </w:r>
          </w:p>
        </w:tc>
      </w:tr>
      <w:tr w14:paraId="0DADAD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93B3E6C">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4851B41A">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总磷</w:t>
            </w:r>
          </w:p>
        </w:tc>
        <w:tc>
          <w:tcPr>
            <w:tcW w:w="2711" w:type="dxa"/>
            <w:vMerge w:val="continue"/>
            <w:tcBorders>
              <w:tl2br w:val="nil"/>
              <w:tr2bl w:val="nil"/>
            </w:tcBorders>
            <w:vAlign w:val="center"/>
          </w:tcPr>
          <w:p w14:paraId="60CD38F4">
            <w:pPr>
              <w:jc w:val="center"/>
              <w:rPr>
                <w:rFonts w:hint="default" w:ascii="Times New Roman" w:hAnsi="Times New Roman" w:eastAsia="宋体" w:cs="Times New Roman"/>
                <w:bCs/>
                <w:color w:val="auto"/>
                <w:kern w:val="0"/>
                <w:sz w:val="21"/>
                <w:szCs w:val="21"/>
              </w:rPr>
            </w:pPr>
          </w:p>
        </w:tc>
        <w:tc>
          <w:tcPr>
            <w:tcW w:w="3406" w:type="dxa"/>
            <w:tcBorders>
              <w:tl2br w:val="nil"/>
              <w:tr2bl w:val="nil"/>
            </w:tcBorders>
            <w:shd w:val="clear" w:color="auto" w:fill="auto"/>
            <w:vAlign w:val="center"/>
          </w:tcPr>
          <w:p w14:paraId="07B137C1">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《水质 总磷的测定 钼酸铵分光光度法》 GB/T 11893-1989</w:t>
            </w:r>
          </w:p>
        </w:tc>
        <w:tc>
          <w:tcPr>
            <w:tcW w:w="1189" w:type="dxa"/>
            <w:tcBorders>
              <w:tl2br w:val="nil"/>
              <w:tr2bl w:val="nil"/>
            </w:tcBorders>
            <w:shd w:val="clear" w:color="auto" w:fill="auto"/>
            <w:vAlign w:val="center"/>
          </w:tcPr>
          <w:p w14:paraId="6E971C1A">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0.01mg/L</w:t>
            </w:r>
          </w:p>
        </w:tc>
      </w:tr>
      <w:tr w14:paraId="1F3E01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14862E9D">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4E694060">
            <w:pPr>
              <w:widowControl/>
              <w:adjustRightInd w:val="0"/>
              <w:snapToGrid w:val="0"/>
              <w:spacing w:line="320" w:lineRule="exact"/>
              <w:jc w:val="center"/>
              <w:rPr>
                <w:rFonts w:hint="eastAsia" w:ascii="Times New Roman" w:hAnsi="Times New Roman" w:eastAsia="宋体" w:cs="Times New Roman"/>
                <w:bCs/>
                <w:color w:val="auto"/>
                <w:kern w:val="0"/>
                <w:sz w:val="21"/>
                <w:szCs w:val="21"/>
              </w:rPr>
            </w:pPr>
            <w:r>
              <w:rPr>
                <w:rFonts w:hint="eastAsia"/>
                <w:bCs/>
                <w:color w:val="auto"/>
                <w:kern w:val="0"/>
                <w:szCs w:val="21"/>
                <w:highlight w:val="none"/>
              </w:rPr>
              <w:t>阴离子表面活性剂</w:t>
            </w:r>
          </w:p>
        </w:tc>
        <w:tc>
          <w:tcPr>
            <w:tcW w:w="2711" w:type="dxa"/>
            <w:vMerge w:val="continue"/>
            <w:tcBorders>
              <w:tl2br w:val="nil"/>
              <w:tr2bl w:val="nil"/>
            </w:tcBorders>
            <w:vAlign w:val="center"/>
          </w:tcPr>
          <w:p w14:paraId="48A4A578">
            <w:pPr>
              <w:widowControl/>
              <w:adjustRightInd w:val="0"/>
              <w:snapToGrid w:val="0"/>
              <w:jc w:val="center"/>
              <w:rPr>
                <w:rFonts w:hint="default" w:ascii="Times New Roman" w:hAnsi="Times New Roman" w:eastAsia="宋体" w:cs="Times New Roman"/>
                <w:bCs/>
                <w:color w:val="auto"/>
                <w:kern w:val="0"/>
                <w:sz w:val="21"/>
                <w:szCs w:val="21"/>
              </w:rPr>
            </w:pPr>
          </w:p>
        </w:tc>
        <w:tc>
          <w:tcPr>
            <w:tcW w:w="3406" w:type="dxa"/>
            <w:tcBorders>
              <w:tl2br w:val="nil"/>
              <w:tr2bl w:val="nil"/>
            </w:tcBorders>
            <w:shd w:val="clear" w:color="auto" w:fill="auto"/>
            <w:vAlign w:val="center"/>
          </w:tcPr>
          <w:p w14:paraId="00B01834">
            <w:pPr>
              <w:widowControl/>
              <w:adjustRightInd w:val="0"/>
              <w:snapToGrid w:val="0"/>
              <w:jc w:val="center"/>
              <w:rPr>
                <w:color w:val="auto"/>
                <w:szCs w:val="21"/>
                <w:highlight w:val="none"/>
              </w:rPr>
            </w:pPr>
            <w:r>
              <w:rPr>
                <w:rFonts w:hint="eastAsia"/>
                <w:color w:val="auto"/>
                <w:szCs w:val="21"/>
                <w:highlight w:val="none"/>
              </w:rPr>
              <w:t>《水质 阴离子表面活性剂的测定 亚甲蓝分光光度法》</w:t>
            </w:r>
          </w:p>
          <w:p w14:paraId="2CF4F78E">
            <w:pPr>
              <w:widowControl/>
              <w:adjustRightInd w:val="0"/>
              <w:snapToGrid w:val="0"/>
              <w:spacing w:line="320" w:lineRule="exact"/>
              <w:jc w:val="center"/>
              <w:rPr>
                <w:rFonts w:hint="eastAsia" w:ascii="Times New Roman" w:hAnsi="Times New Roman" w:eastAsia="宋体" w:cs="Times New Roman"/>
                <w:bCs/>
                <w:color w:val="auto"/>
                <w:kern w:val="0"/>
                <w:sz w:val="21"/>
                <w:szCs w:val="21"/>
              </w:rPr>
            </w:pPr>
            <w:r>
              <w:rPr>
                <w:rFonts w:hint="eastAsia"/>
                <w:color w:val="auto"/>
                <w:szCs w:val="21"/>
                <w:highlight w:val="none"/>
              </w:rPr>
              <w:t>GB/T 7494-1987</w:t>
            </w:r>
          </w:p>
        </w:tc>
        <w:tc>
          <w:tcPr>
            <w:tcW w:w="1189" w:type="dxa"/>
            <w:tcBorders>
              <w:tl2br w:val="nil"/>
              <w:tr2bl w:val="nil"/>
            </w:tcBorders>
            <w:shd w:val="clear" w:color="auto" w:fill="auto"/>
            <w:vAlign w:val="center"/>
          </w:tcPr>
          <w:p w14:paraId="16E78D7C">
            <w:pPr>
              <w:widowControl/>
              <w:adjustRightInd w:val="0"/>
              <w:snapToGrid w:val="0"/>
              <w:jc w:val="center"/>
              <w:rPr>
                <w:rFonts w:hint="eastAsia" w:ascii="Times New Roman" w:hAnsi="Times New Roman" w:eastAsia="宋体" w:cs="Times New Roman"/>
                <w:bCs/>
                <w:color w:val="auto"/>
                <w:kern w:val="0"/>
                <w:sz w:val="21"/>
                <w:szCs w:val="21"/>
              </w:rPr>
            </w:pPr>
            <w:r>
              <w:rPr>
                <w:rFonts w:hint="eastAsia"/>
                <w:color w:val="auto"/>
                <w:szCs w:val="21"/>
                <w:highlight w:val="none"/>
              </w:rPr>
              <w:t>0.05</w:t>
            </w:r>
            <w:r>
              <w:rPr>
                <w:color w:val="auto"/>
                <w:szCs w:val="21"/>
                <w:highlight w:val="none"/>
              </w:rPr>
              <w:t>mg/L</w:t>
            </w:r>
          </w:p>
        </w:tc>
      </w:tr>
      <w:tr w14:paraId="2D736A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restart"/>
            <w:tcBorders>
              <w:tl2br w:val="nil"/>
              <w:tr2bl w:val="nil"/>
            </w:tcBorders>
            <w:vAlign w:val="center"/>
          </w:tcPr>
          <w:p w14:paraId="190F1919">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有组织废气</w:t>
            </w:r>
          </w:p>
        </w:tc>
        <w:tc>
          <w:tcPr>
            <w:tcW w:w="1190" w:type="dxa"/>
            <w:tcBorders>
              <w:tl2br w:val="nil"/>
              <w:tr2bl w:val="nil"/>
            </w:tcBorders>
            <w:shd w:val="clear" w:color="auto" w:fill="auto"/>
            <w:vAlign w:val="center"/>
          </w:tcPr>
          <w:p w14:paraId="69646EE7">
            <w:pPr>
              <w:widowControl/>
              <w:adjustRightInd w:val="0"/>
              <w:snapToGrid w:val="0"/>
              <w:spacing w:line="320" w:lineRule="exact"/>
              <w:jc w:val="center"/>
              <w:rPr>
                <w:rFonts w:hint="default" w:ascii="Times New Roman" w:hAnsi="Times New Roman" w:eastAsia="宋体" w:cs="Times New Roman"/>
                <w:bCs/>
                <w:color w:val="auto"/>
                <w:kern w:val="0"/>
                <w:sz w:val="21"/>
                <w:szCs w:val="21"/>
                <w:lang w:val="en-US" w:eastAsia="zh-CN"/>
              </w:rPr>
            </w:pPr>
            <w:r>
              <w:rPr>
                <w:rFonts w:hint="eastAsia"/>
                <w:bCs/>
                <w:color w:val="auto"/>
                <w:kern w:val="0"/>
                <w:szCs w:val="21"/>
                <w:highlight w:val="none"/>
              </w:rPr>
              <w:t>低浓度颗粒物</w:t>
            </w:r>
          </w:p>
        </w:tc>
        <w:tc>
          <w:tcPr>
            <w:tcW w:w="2711" w:type="dxa"/>
            <w:tcBorders>
              <w:tl2br w:val="nil"/>
              <w:tr2bl w:val="nil"/>
            </w:tcBorders>
            <w:shd w:val="clear" w:color="auto" w:fill="auto"/>
            <w:vAlign w:val="center"/>
          </w:tcPr>
          <w:p w14:paraId="2F66F4E4">
            <w:pPr>
              <w:widowControl/>
              <w:adjustRightInd w:val="0"/>
              <w:snapToGrid w:val="0"/>
              <w:jc w:val="center"/>
              <w:rPr>
                <w:bCs/>
                <w:color w:val="auto"/>
                <w:kern w:val="0"/>
                <w:szCs w:val="21"/>
                <w:highlight w:val="none"/>
              </w:rPr>
            </w:pPr>
            <w:r>
              <w:rPr>
                <w:rFonts w:hint="eastAsia"/>
                <w:bCs/>
                <w:color w:val="auto"/>
                <w:kern w:val="0"/>
                <w:szCs w:val="21"/>
                <w:highlight w:val="none"/>
              </w:rPr>
              <w:t>EM-3088智能烟尘烟气分析仪（GXZY1906</w:t>
            </w:r>
            <w:r>
              <w:rPr>
                <w:rFonts w:hint="eastAsia"/>
                <w:bCs/>
                <w:color w:val="auto"/>
                <w:kern w:val="0"/>
                <w:szCs w:val="21"/>
                <w:highlight w:val="none"/>
                <w:lang w:val="en-US" w:eastAsia="zh-CN"/>
              </w:rPr>
              <w:t>5</w:t>
            </w:r>
            <w:r>
              <w:rPr>
                <w:rFonts w:hint="eastAsia"/>
                <w:bCs/>
                <w:color w:val="auto"/>
                <w:kern w:val="0"/>
                <w:szCs w:val="21"/>
                <w:highlight w:val="none"/>
              </w:rPr>
              <w:t>）</w:t>
            </w:r>
          </w:p>
          <w:p w14:paraId="6B198B69">
            <w:pPr>
              <w:widowControl/>
              <w:adjustRightInd w:val="0"/>
              <w:snapToGrid w:val="0"/>
              <w:jc w:val="center"/>
              <w:rPr>
                <w:bCs/>
                <w:color w:val="auto"/>
                <w:kern w:val="0"/>
                <w:szCs w:val="21"/>
                <w:highlight w:val="none"/>
              </w:rPr>
            </w:pPr>
            <w:r>
              <w:rPr>
                <w:bCs/>
                <w:color w:val="auto"/>
                <w:kern w:val="0"/>
                <w:szCs w:val="21"/>
                <w:highlight w:val="none"/>
              </w:rPr>
              <w:t>PW125DZH电子分析天平</w:t>
            </w:r>
          </w:p>
          <w:p w14:paraId="1F1AD656">
            <w:pPr>
              <w:jc w:val="center"/>
              <w:rPr>
                <w:rFonts w:hint="default" w:ascii="Times New Roman" w:hAnsi="Times New Roman" w:eastAsia="宋体" w:cs="Times New Roman"/>
                <w:bCs/>
                <w:color w:val="auto"/>
                <w:kern w:val="0"/>
                <w:sz w:val="21"/>
                <w:szCs w:val="21"/>
                <w:lang w:val="en-US" w:eastAsia="zh-CN"/>
              </w:rPr>
            </w:pPr>
            <w:r>
              <w:rPr>
                <w:bCs/>
                <w:color w:val="auto"/>
                <w:kern w:val="0"/>
                <w:szCs w:val="21"/>
                <w:highlight w:val="none"/>
              </w:rPr>
              <w:t>（GXZY18059）</w:t>
            </w:r>
          </w:p>
        </w:tc>
        <w:tc>
          <w:tcPr>
            <w:tcW w:w="3406" w:type="dxa"/>
            <w:tcBorders>
              <w:tl2br w:val="nil"/>
              <w:tr2bl w:val="nil"/>
            </w:tcBorders>
            <w:shd w:val="clear" w:color="auto" w:fill="auto"/>
            <w:vAlign w:val="center"/>
          </w:tcPr>
          <w:p w14:paraId="67D8F865">
            <w:pPr>
              <w:jc w:val="center"/>
              <w:rPr>
                <w:rFonts w:hint="default" w:ascii="Times New Roman" w:hAnsi="Times New Roman" w:eastAsia="宋体" w:cs="Times New Roman"/>
                <w:bCs/>
                <w:color w:val="auto"/>
                <w:kern w:val="0"/>
                <w:sz w:val="21"/>
                <w:szCs w:val="21"/>
                <w:lang w:val="en-US" w:eastAsia="zh-CN"/>
              </w:rPr>
            </w:pPr>
            <w:r>
              <w:rPr>
                <w:rFonts w:hint="eastAsia"/>
                <w:color w:val="auto"/>
                <w:szCs w:val="21"/>
                <w:highlight w:val="none"/>
              </w:rPr>
              <w:t>《固定污染源废气 低浓度颗粒物的测定 重量法》HJ 836-2017</w:t>
            </w:r>
          </w:p>
        </w:tc>
        <w:tc>
          <w:tcPr>
            <w:tcW w:w="1189" w:type="dxa"/>
            <w:tcBorders>
              <w:tl2br w:val="nil"/>
              <w:tr2bl w:val="nil"/>
            </w:tcBorders>
            <w:shd w:val="clear" w:color="auto" w:fill="auto"/>
            <w:vAlign w:val="center"/>
          </w:tcPr>
          <w:p w14:paraId="0E903D9E">
            <w:pPr>
              <w:widowControl/>
              <w:adjustRightInd w:val="0"/>
              <w:snapToGrid w:val="0"/>
              <w:jc w:val="center"/>
              <w:rPr>
                <w:rFonts w:hint="default" w:ascii="Times New Roman" w:hAnsi="Times New Roman" w:eastAsia="宋体" w:cs="Times New Roman"/>
                <w:bCs/>
                <w:color w:val="auto"/>
                <w:kern w:val="0"/>
                <w:sz w:val="21"/>
                <w:szCs w:val="21"/>
                <w:lang w:val="en-US" w:eastAsia="zh-CN"/>
              </w:rPr>
            </w:pPr>
            <w:r>
              <w:rPr>
                <w:rFonts w:hint="eastAsia"/>
                <w:color w:val="auto"/>
                <w:szCs w:val="21"/>
                <w:highlight w:val="none"/>
              </w:rPr>
              <w:t>1.0</w:t>
            </w:r>
            <w:r>
              <w:rPr>
                <w:color w:val="auto"/>
                <w:szCs w:val="21"/>
                <w:highlight w:val="none"/>
              </w:rPr>
              <w:t>mg/m</w:t>
            </w:r>
            <w:r>
              <w:rPr>
                <w:color w:val="auto"/>
                <w:szCs w:val="21"/>
                <w:highlight w:val="none"/>
                <w:vertAlign w:val="superscript"/>
              </w:rPr>
              <w:t>3</w:t>
            </w:r>
          </w:p>
        </w:tc>
      </w:tr>
      <w:tr w14:paraId="73F0E3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392" w:hRule="atLeast"/>
          <w:jc w:val="center"/>
        </w:trPr>
        <w:tc>
          <w:tcPr>
            <w:tcW w:w="753" w:type="dxa"/>
            <w:vMerge w:val="continue"/>
            <w:tcBorders>
              <w:tl2br w:val="nil"/>
              <w:tr2bl w:val="nil"/>
            </w:tcBorders>
            <w:vAlign w:val="center"/>
          </w:tcPr>
          <w:p w14:paraId="44CB57AA">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35F2F6B4">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color w:val="auto"/>
                <w:kern w:val="0"/>
                <w:sz w:val="21"/>
                <w:szCs w:val="21"/>
                <w:lang w:val="en-US" w:eastAsia="zh-CN"/>
              </w:rPr>
            </w:pPr>
            <w:r>
              <w:rPr>
                <w:rFonts w:hint="eastAsia"/>
                <w:bCs/>
                <w:color w:val="auto"/>
                <w:kern w:val="0"/>
                <w:szCs w:val="21"/>
              </w:rPr>
              <w:t>烟气黑度</w:t>
            </w:r>
          </w:p>
        </w:tc>
        <w:tc>
          <w:tcPr>
            <w:tcW w:w="2711" w:type="dxa"/>
            <w:tcBorders>
              <w:tl2br w:val="nil"/>
              <w:tr2bl w:val="nil"/>
            </w:tcBorders>
            <w:vAlign w:val="center"/>
          </w:tcPr>
          <w:p w14:paraId="21CF1EC4">
            <w:pPr>
              <w:keepNext w:val="0"/>
              <w:keepLines w:val="0"/>
              <w:pageBreakBefore w:val="0"/>
              <w:widowControl/>
              <w:kinsoku/>
              <w:wordWrap/>
              <w:overflowPunct/>
              <w:topLinePunct w:val="0"/>
              <w:bidi w:val="0"/>
              <w:adjustRightInd w:val="0"/>
              <w:snapToGrid w:val="0"/>
              <w:spacing w:line="240" w:lineRule="auto"/>
              <w:ind w:left="0" w:right="0"/>
              <w:jc w:val="center"/>
              <w:textAlignment w:val="auto"/>
              <w:rPr>
                <w:bCs/>
                <w:color w:val="auto"/>
                <w:kern w:val="0"/>
                <w:szCs w:val="21"/>
              </w:rPr>
            </w:pPr>
            <w:r>
              <w:rPr>
                <w:rFonts w:hint="eastAsia"/>
                <w:bCs/>
                <w:color w:val="auto"/>
                <w:kern w:val="0"/>
                <w:szCs w:val="21"/>
              </w:rPr>
              <w:t>HM-LG30型林格曼烟气浓度图</w:t>
            </w:r>
          </w:p>
          <w:p w14:paraId="0244B3CF">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color w:val="auto"/>
                <w:kern w:val="0"/>
                <w:sz w:val="21"/>
                <w:szCs w:val="21"/>
                <w:lang w:val="en-US" w:eastAsia="zh-CN"/>
              </w:rPr>
            </w:pPr>
            <w:r>
              <w:rPr>
                <w:rFonts w:hint="eastAsia"/>
                <w:bCs/>
                <w:color w:val="auto"/>
                <w:kern w:val="0"/>
                <w:szCs w:val="21"/>
              </w:rPr>
              <w:t>（</w:t>
            </w:r>
            <w:r>
              <w:rPr>
                <w:bCs/>
                <w:color w:val="auto"/>
                <w:kern w:val="0"/>
                <w:szCs w:val="21"/>
              </w:rPr>
              <w:t>GXZY18046</w:t>
            </w:r>
            <w:r>
              <w:rPr>
                <w:rFonts w:hint="eastAsia"/>
                <w:bCs/>
                <w:color w:val="auto"/>
                <w:kern w:val="0"/>
                <w:szCs w:val="21"/>
              </w:rPr>
              <w:t>）</w:t>
            </w:r>
          </w:p>
        </w:tc>
        <w:tc>
          <w:tcPr>
            <w:tcW w:w="3406" w:type="dxa"/>
            <w:tcBorders>
              <w:tl2br w:val="nil"/>
              <w:tr2bl w:val="nil"/>
            </w:tcBorders>
            <w:vAlign w:val="center"/>
          </w:tcPr>
          <w:p w14:paraId="2374517F">
            <w:pPr>
              <w:keepNext w:val="0"/>
              <w:keepLines w:val="0"/>
              <w:pageBreakBefore w:val="0"/>
              <w:widowControl/>
              <w:kinsoku/>
              <w:wordWrap/>
              <w:overflowPunct/>
              <w:topLinePunct w:val="0"/>
              <w:bidi w:val="0"/>
              <w:adjustRightInd w:val="0"/>
              <w:snapToGrid w:val="0"/>
              <w:spacing w:line="240" w:lineRule="auto"/>
              <w:ind w:left="0" w:right="0"/>
              <w:jc w:val="center"/>
              <w:textAlignment w:val="auto"/>
              <w:rPr>
                <w:bCs/>
                <w:color w:val="auto"/>
                <w:kern w:val="0"/>
                <w:szCs w:val="21"/>
              </w:rPr>
            </w:pPr>
            <w:r>
              <w:rPr>
                <w:rFonts w:hint="eastAsia"/>
                <w:bCs/>
                <w:color w:val="auto"/>
                <w:kern w:val="0"/>
                <w:szCs w:val="21"/>
              </w:rPr>
              <w:t>《固定污染源排放烟气黑度的测定 林格曼烟气黑度图法》</w:t>
            </w:r>
          </w:p>
          <w:p w14:paraId="4454ED0A">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color w:val="auto"/>
                <w:kern w:val="0"/>
                <w:sz w:val="21"/>
                <w:szCs w:val="21"/>
                <w:lang w:val="en-US" w:eastAsia="zh-CN"/>
              </w:rPr>
            </w:pPr>
            <w:r>
              <w:rPr>
                <w:bCs/>
                <w:color w:val="auto"/>
                <w:kern w:val="0"/>
                <w:szCs w:val="21"/>
              </w:rPr>
              <w:t>HJ/T 398-2007</w:t>
            </w:r>
          </w:p>
        </w:tc>
        <w:tc>
          <w:tcPr>
            <w:tcW w:w="1189" w:type="dxa"/>
            <w:tcBorders>
              <w:tl2br w:val="nil"/>
              <w:tr2bl w:val="nil"/>
            </w:tcBorders>
            <w:vAlign w:val="center"/>
          </w:tcPr>
          <w:p w14:paraId="6FCAFCEE">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color w:val="auto"/>
                <w:kern w:val="0"/>
                <w:sz w:val="21"/>
                <w:szCs w:val="21"/>
                <w:lang w:val="en-US" w:eastAsia="zh-CN"/>
              </w:rPr>
            </w:pPr>
            <w:r>
              <w:rPr>
                <w:rFonts w:hint="eastAsia"/>
                <w:bCs/>
                <w:color w:val="auto"/>
                <w:kern w:val="0"/>
                <w:szCs w:val="21"/>
              </w:rPr>
              <w:t>---</w:t>
            </w:r>
          </w:p>
        </w:tc>
      </w:tr>
      <w:tr w14:paraId="7682BF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68FE8F72">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342AAA4B">
            <w:pPr>
              <w:widowControl/>
              <w:adjustRightInd w:val="0"/>
              <w:snapToGrid w:val="0"/>
              <w:jc w:val="center"/>
              <w:rPr>
                <w:rFonts w:hint="eastAsia" w:ascii="Times New Roman" w:hAnsi="Times New Roman" w:eastAsia="宋体" w:cs="Times New Roman"/>
                <w:bCs/>
                <w:color w:val="auto"/>
                <w:kern w:val="0"/>
                <w:sz w:val="21"/>
                <w:szCs w:val="21"/>
              </w:rPr>
            </w:pPr>
            <w:r>
              <w:rPr>
                <w:bCs/>
                <w:color w:val="auto"/>
                <w:kern w:val="0"/>
                <w:szCs w:val="21"/>
                <w:highlight w:val="none"/>
              </w:rPr>
              <w:t>二氧化硫</w:t>
            </w:r>
          </w:p>
        </w:tc>
        <w:tc>
          <w:tcPr>
            <w:tcW w:w="2711" w:type="dxa"/>
            <w:vMerge w:val="restart"/>
            <w:tcBorders>
              <w:tl2br w:val="nil"/>
              <w:tr2bl w:val="nil"/>
            </w:tcBorders>
            <w:vAlign w:val="center"/>
          </w:tcPr>
          <w:p w14:paraId="0DBAF9D2">
            <w:pPr>
              <w:widowControl/>
              <w:adjustRightInd w:val="0"/>
              <w:snapToGrid w:val="0"/>
              <w:jc w:val="center"/>
              <w:rPr>
                <w:rFonts w:hint="eastAsia" w:ascii="Times New Roman" w:hAnsi="Times New Roman" w:eastAsia="宋体" w:cs="Times New Roman"/>
                <w:bCs/>
                <w:color w:val="auto"/>
                <w:kern w:val="0"/>
                <w:sz w:val="21"/>
                <w:szCs w:val="21"/>
              </w:rPr>
            </w:pPr>
            <w:r>
              <w:rPr>
                <w:rFonts w:hint="eastAsia"/>
                <w:bCs/>
                <w:color w:val="auto"/>
                <w:kern w:val="0"/>
                <w:szCs w:val="21"/>
                <w:highlight w:val="none"/>
              </w:rPr>
              <w:t>EM-3088智能烟尘烟气分析仪（GXZY1906</w:t>
            </w:r>
            <w:r>
              <w:rPr>
                <w:rFonts w:hint="eastAsia"/>
                <w:bCs/>
                <w:color w:val="auto"/>
                <w:kern w:val="0"/>
                <w:szCs w:val="21"/>
                <w:highlight w:val="none"/>
                <w:lang w:val="en-US" w:eastAsia="zh-CN"/>
              </w:rPr>
              <w:t>5</w:t>
            </w:r>
            <w:r>
              <w:rPr>
                <w:rFonts w:hint="eastAsia"/>
                <w:bCs/>
                <w:color w:val="auto"/>
                <w:kern w:val="0"/>
                <w:szCs w:val="21"/>
                <w:highlight w:val="none"/>
              </w:rPr>
              <w:t>）</w:t>
            </w:r>
          </w:p>
        </w:tc>
        <w:tc>
          <w:tcPr>
            <w:tcW w:w="3406" w:type="dxa"/>
            <w:tcBorders>
              <w:tl2br w:val="nil"/>
              <w:tr2bl w:val="nil"/>
            </w:tcBorders>
            <w:vAlign w:val="center"/>
          </w:tcPr>
          <w:p w14:paraId="060D1862">
            <w:pPr>
              <w:widowControl/>
              <w:adjustRightInd w:val="0"/>
              <w:snapToGrid w:val="0"/>
              <w:jc w:val="center"/>
              <w:rPr>
                <w:bCs/>
                <w:color w:val="auto"/>
                <w:kern w:val="0"/>
                <w:szCs w:val="21"/>
                <w:highlight w:val="none"/>
              </w:rPr>
            </w:pPr>
            <w:r>
              <w:rPr>
                <w:rFonts w:hint="eastAsia"/>
                <w:bCs/>
                <w:color w:val="auto"/>
                <w:kern w:val="0"/>
                <w:szCs w:val="21"/>
                <w:highlight w:val="none"/>
              </w:rPr>
              <w:t>《</w:t>
            </w:r>
            <w:r>
              <w:rPr>
                <w:bCs/>
                <w:color w:val="auto"/>
                <w:kern w:val="0"/>
                <w:szCs w:val="21"/>
                <w:highlight w:val="none"/>
              </w:rPr>
              <w:t>固定污染源废气 二氧化硫的测定</w:t>
            </w:r>
          </w:p>
          <w:p w14:paraId="6C603A13">
            <w:pPr>
              <w:widowControl/>
              <w:adjustRightInd w:val="0"/>
              <w:snapToGrid w:val="0"/>
              <w:jc w:val="center"/>
              <w:rPr>
                <w:bCs/>
                <w:color w:val="auto"/>
                <w:kern w:val="0"/>
                <w:szCs w:val="21"/>
                <w:highlight w:val="none"/>
              </w:rPr>
            </w:pPr>
            <w:r>
              <w:rPr>
                <w:bCs/>
                <w:color w:val="auto"/>
                <w:kern w:val="0"/>
                <w:szCs w:val="21"/>
                <w:highlight w:val="none"/>
              </w:rPr>
              <w:t>定电位电解法</w:t>
            </w:r>
            <w:r>
              <w:rPr>
                <w:rFonts w:hint="eastAsia"/>
                <w:bCs/>
                <w:color w:val="auto"/>
                <w:kern w:val="0"/>
                <w:szCs w:val="21"/>
                <w:highlight w:val="none"/>
              </w:rPr>
              <w:t>》</w:t>
            </w:r>
          </w:p>
          <w:p w14:paraId="4F384F3B">
            <w:pPr>
              <w:widowControl/>
              <w:adjustRightInd w:val="0"/>
              <w:snapToGrid w:val="0"/>
              <w:jc w:val="center"/>
              <w:rPr>
                <w:rFonts w:hint="eastAsia" w:ascii="Times New Roman" w:hAnsi="Times New Roman" w:eastAsia="宋体" w:cs="Times New Roman"/>
                <w:bCs/>
                <w:color w:val="auto"/>
                <w:kern w:val="0"/>
                <w:sz w:val="21"/>
                <w:szCs w:val="21"/>
              </w:rPr>
            </w:pPr>
            <w:r>
              <w:rPr>
                <w:bCs/>
                <w:color w:val="auto"/>
                <w:kern w:val="0"/>
                <w:szCs w:val="21"/>
                <w:highlight w:val="none"/>
              </w:rPr>
              <w:t>HJ 57-2017</w:t>
            </w:r>
          </w:p>
        </w:tc>
        <w:tc>
          <w:tcPr>
            <w:tcW w:w="1189" w:type="dxa"/>
            <w:tcBorders>
              <w:tl2br w:val="nil"/>
              <w:tr2bl w:val="nil"/>
            </w:tcBorders>
            <w:vAlign w:val="center"/>
          </w:tcPr>
          <w:p w14:paraId="398B6467">
            <w:pPr>
              <w:widowControl/>
              <w:adjustRightInd w:val="0"/>
              <w:snapToGrid w:val="0"/>
              <w:jc w:val="center"/>
              <w:rPr>
                <w:rFonts w:hint="eastAsia" w:ascii="Times New Roman" w:hAnsi="Times New Roman" w:eastAsia="宋体" w:cs="Times New Roman"/>
                <w:bCs/>
                <w:color w:val="auto"/>
                <w:kern w:val="0"/>
                <w:sz w:val="21"/>
                <w:szCs w:val="21"/>
              </w:rPr>
            </w:pPr>
            <w:r>
              <w:rPr>
                <w:bCs/>
                <w:color w:val="auto"/>
                <w:kern w:val="0"/>
                <w:szCs w:val="21"/>
                <w:highlight w:val="none"/>
              </w:rPr>
              <w:t>3mg/m</w:t>
            </w:r>
            <w:r>
              <w:rPr>
                <w:bCs/>
                <w:color w:val="auto"/>
                <w:kern w:val="0"/>
                <w:szCs w:val="21"/>
                <w:highlight w:val="none"/>
                <w:vertAlign w:val="superscript"/>
              </w:rPr>
              <w:t>3</w:t>
            </w:r>
          </w:p>
        </w:tc>
      </w:tr>
      <w:tr w14:paraId="07BE64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05476AFE">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577277CB">
            <w:pPr>
              <w:widowControl/>
              <w:adjustRightInd w:val="0"/>
              <w:snapToGrid w:val="0"/>
              <w:jc w:val="center"/>
              <w:rPr>
                <w:bCs/>
                <w:color w:val="auto"/>
                <w:kern w:val="0"/>
                <w:szCs w:val="21"/>
                <w:highlight w:val="none"/>
              </w:rPr>
            </w:pPr>
            <w:r>
              <w:rPr>
                <w:bCs/>
                <w:color w:val="auto"/>
                <w:kern w:val="0"/>
                <w:szCs w:val="21"/>
                <w:highlight w:val="none"/>
              </w:rPr>
              <w:t>氮氧化物</w:t>
            </w:r>
          </w:p>
          <w:p w14:paraId="7DCC4627">
            <w:pPr>
              <w:widowControl/>
              <w:adjustRightInd w:val="0"/>
              <w:snapToGrid w:val="0"/>
              <w:jc w:val="center"/>
              <w:rPr>
                <w:rFonts w:hint="eastAsia" w:ascii="Times New Roman" w:hAnsi="Times New Roman" w:eastAsia="宋体" w:cs="Times New Roman"/>
                <w:bCs/>
                <w:color w:val="auto"/>
                <w:kern w:val="0"/>
                <w:sz w:val="21"/>
                <w:szCs w:val="21"/>
              </w:rPr>
            </w:pPr>
            <w:r>
              <w:rPr>
                <w:bCs/>
                <w:color w:val="auto"/>
                <w:kern w:val="0"/>
                <w:szCs w:val="21"/>
                <w:highlight w:val="none"/>
              </w:rPr>
              <w:t>（以NO</w:t>
            </w:r>
            <w:r>
              <w:rPr>
                <w:bCs/>
                <w:color w:val="auto"/>
                <w:kern w:val="0"/>
                <w:szCs w:val="21"/>
                <w:highlight w:val="none"/>
                <w:vertAlign w:val="subscript"/>
              </w:rPr>
              <w:t>2</w:t>
            </w:r>
            <w:r>
              <w:rPr>
                <w:bCs/>
                <w:color w:val="auto"/>
                <w:kern w:val="0"/>
                <w:szCs w:val="21"/>
                <w:highlight w:val="none"/>
              </w:rPr>
              <w:t>计）</w:t>
            </w:r>
          </w:p>
        </w:tc>
        <w:tc>
          <w:tcPr>
            <w:tcW w:w="2711" w:type="dxa"/>
            <w:vMerge w:val="continue"/>
            <w:tcBorders>
              <w:tl2br w:val="nil"/>
              <w:tr2bl w:val="nil"/>
            </w:tcBorders>
            <w:vAlign w:val="center"/>
          </w:tcPr>
          <w:p w14:paraId="78E50D54">
            <w:pPr>
              <w:widowControl/>
              <w:adjustRightInd w:val="0"/>
              <w:snapToGrid w:val="0"/>
              <w:jc w:val="center"/>
              <w:rPr>
                <w:rFonts w:hint="eastAsia" w:ascii="Times New Roman" w:hAnsi="Times New Roman" w:eastAsia="宋体" w:cs="Times New Roman"/>
                <w:bCs/>
                <w:color w:val="auto"/>
                <w:kern w:val="0"/>
                <w:sz w:val="21"/>
                <w:szCs w:val="21"/>
              </w:rPr>
            </w:pPr>
          </w:p>
        </w:tc>
        <w:tc>
          <w:tcPr>
            <w:tcW w:w="3406" w:type="dxa"/>
            <w:tcBorders>
              <w:tl2br w:val="nil"/>
              <w:tr2bl w:val="nil"/>
            </w:tcBorders>
            <w:vAlign w:val="center"/>
          </w:tcPr>
          <w:p w14:paraId="3F188D9D">
            <w:pPr>
              <w:widowControl/>
              <w:adjustRightInd w:val="0"/>
              <w:snapToGrid w:val="0"/>
              <w:jc w:val="center"/>
              <w:rPr>
                <w:bCs/>
                <w:color w:val="auto"/>
                <w:kern w:val="0"/>
                <w:szCs w:val="21"/>
                <w:highlight w:val="none"/>
              </w:rPr>
            </w:pPr>
            <w:r>
              <w:rPr>
                <w:rFonts w:hint="eastAsia"/>
                <w:bCs/>
                <w:color w:val="auto"/>
                <w:kern w:val="0"/>
                <w:szCs w:val="21"/>
                <w:highlight w:val="none"/>
              </w:rPr>
              <w:t>《</w:t>
            </w:r>
            <w:r>
              <w:rPr>
                <w:bCs/>
                <w:color w:val="auto"/>
                <w:kern w:val="0"/>
                <w:szCs w:val="21"/>
                <w:highlight w:val="none"/>
              </w:rPr>
              <w:t>固定污染源废气 氮氧化物的测定</w:t>
            </w:r>
          </w:p>
          <w:p w14:paraId="4281B529">
            <w:pPr>
              <w:widowControl/>
              <w:adjustRightInd w:val="0"/>
              <w:snapToGrid w:val="0"/>
              <w:jc w:val="center"/>
              <w:rPr>
                <w:bCs/>
                <w:color w:val="auto"/>
                <w:kern w:val="0"/>
                <w:szCs w:val="21"/>
                <w:highlight w:val="none"/>
              </w:rPr>
            </w:pPr>
            <w:r>
              <w:rPr>
                <w:bCs/>
                <w:color w:val="auto"/>
                <w:kern w:val="0"/>
                <w:szCs w:val="21"/>
                <w:highlight w:val="none"/>
              </w:rPr>
              <w:t>定电位电解法</w:t>
            </w:r>
            <w:r>
              <w:rPr>
                <w:rFonts w:hint="eastAsia"/>
                <w:bCs/>
                <w:color w:val="auto"/>
                <w:kern w:val="0"/>
                <w:szCs w:val="21"/>
                <w:highlight w:val="none"/>
              </w:rPr>
              <w:t>》</w:t>
            </w:r>
          </w:p>
          <w:p w14:paraId="4CEB6495">
            <w:pPr>
              <w:widowControl/>
              <w:adjustRightInd w:val="0"/>
              <w:snapToGrid w:val="0"/>
              <w:jc w:val="center"/>
              <w:rPr>
                <w:rFonts w:hint="eastAsia" w:ascii="Times New Roman" w:hAnsi="Times New Roman" w:eastAsia="宋体" w:cs="Times New Roman"/>
                <w:bCs/>
                <w:color w:val="auto"/>
                <w:kern w:val="0"/>
                <w:sz w:val="21"/>
                <w:szCs w:val="21"/>
              </w:rPr>
            </w:pPr>
            <w:r>
              <w:rPr>
                <w:bCs/>
                <w:color w:val="auto"/>
                <w:kern w:val="0"/>
                <w:szCs w:val="21"/>
                <w:highlight w:val="none"/>
              </w:rPr>
              <w:t>HJ 693-2014</w:t>
            </w:r>
          </w:p>
        </w:tc>
        <w:tc>
          <w:tcPr>
            <w:tcW w:w="1189" w:type="dxa"/>
            <w:tcBorders>
              <w:tl2br w:val="nil"/>
              <w:tr2bl w:val="nil"/>
            </w:tcBorders>
            <w:vAlign w:val="center"/>
          </w:tcPr>
          <w:p w14:paraId="2ED737A9">
            <w:pPr>
              <w:widowControl/>
              <w:adjustRightInd w:val="0"/>
              <w:snapToGrid w:val="0"/>
              <w:jc w:val="center"/>
              <w:rPr>
                <w:rFonts w:hint="eastAsia" w:ascii="Times New Roman" w:hAnsi="Times New Roman" w:eastAsia="宋体" w:cs="Times New Roman"/>
                <w:bCs/>
                <w:color w:val="auto"/>
                <w:kern w:val="0"/>
                <w:sz w:val="21"/>
                <w:szCs w:val="21"/>
              </w:rPr>
            </w:pPr>
            <w:r>
              <w:rPr>
                <w:bCs/>
                <w:color w:val="auto"/>
                <w:kern w:val="0"/>
                <w:szCs w:val="21"/>
                <w:highlight w:val="none"/>
              </w:rPr>
              <w:t>3mg/m</w:t>
            </w:r>
            <w:r>
              <w:rPr>
                <w:bCs/>
                <w:color w:val="auto"/>
                <w:kern w:val="0"/>
                <w:szCs w:val="21"/>
                <w:highlight w:val="none"/>
                <w:vertAlign w:val="superscript"/>
              </w:rPr>
              <w:t>3</w:t>
            </w:r>
          </w:p>
        </w:tc>
      </w:tr>
      <w:tr w14:paraId="0B4E90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08F134C2">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4009EFB1">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bCs/>
                <w:color w:val="auto"/>
                <w:kern w:val="0"/>
                <w:szCs w:val="21"/>
                <w:highlight w:val="none"/>
              </w:rPr>
            </w:pPr>
            <w:r>
              <w:rPr>
                <w:color w:val="auto"/>
                <w:szCs w:val="21"/>
              </w:rPr>
              <w:t>甲苯</w:t>
            </w:r>
          </w:p>
        </w:tc>
        <w:tc>
          <w:tcPr>
            <w:tcW w:w="2711" w:type="dxa"/>
            <w:vMerge w:val="restart"/>
            <w:tcBorders>
              <w:tl2br w:val="nil"/>
              <w:tr2bl w:val="nil"/>
            </w:tcBorders>
            <w:vAlign w:val="center"/>
          </w:tcPr>
          <w:p w14:paraId="6097C8E2">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RH2071i真空箱气袋采样器</w:t>
            </w:r>
          </w:p>
          <w:p w14:paraId="69579C72">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（GXZY2305</w:t>
            </w:r>
            <w:r>
              <w:rPr>
                <w:rFonts w:hint="eastAsia"/>
                <w:bCs/>
                <w:color w:val="auto"/>
                <w:kern w:val="0"/>
                <w:szCs w:val="21"/>
                <w:highlight w:val="none"/>
                <w:lang w:val="en-US" w:eastAsia="zh-CN"/>
              </w:rPr>
              <w:t>6、</w:t>
            </w:r>
            <w:r>
              <w:rPr>
                <w:rFonts w:hint="eastAsia"/>
                <w:bCs/>
                <w:color w:val="auto"/>
                <w:kern w:val="0"/>
                <w:szCs w:val="21"/>
                <w:highlight w:val="none"/>
              </w:rPr>
              <w:t>GXZY230</w:t>
            </w:r>
            <w:r>
              <w:rPr>
                <w:rFonts w:hint="eastAsia"/>
                <w:bCs/>
                <w:color w:val="auto"/>
                <w:kern w:val="0"/>
                <w:szCs w:val="21"/>
                <w:highlight w:val="none"/>
                <w:lang w:val="en-US" w:eastAsia="zh-CN"/>
              </w:rPr>
              <w:t>75</w:t>
            </w:r>
            <w:r>
              <w:rPr>
                <w:rFonts w:hint="eastAsia"/>
                <w:bCs/>
                <w:color w:val="auto"/>
                <w:kern w:val="0"/>
                <w:szCs w:val="21"/>
                <w:highlight w:val="none"/>
              </w:rPr>
              <w:t>）</w:t>
            </w:r>
          </w:p>
          <w:p w14:paraId="41F6E78A">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7890B-5977B气相色谱质谱仪</w:t>
            </w:r>
          </w:p>
          <w:p w14:paraId="2F2135DB">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（GXZY19042）</w:t>
            </w:r>
          </w:p>
        </w:tc>
        <w:tc>
          <w:tcPr>
            <w:tcW w:w="3406" w:type="dxa"/>
            <w:vMerge w:val="restart"/>
            <w:tcBorders>
              <w:tl2br w:val="nil"/>
              <w:tr2bl w:val="nil"/>
            </w:tcBorders>
            <w:vAlign w:val="center"/>
          </w:tcPr>
          <w:p w14:paraId="159A07FC">
            <w:pPr>
              <w:widowControl/>
              <w:adjustRightInd w:val="0"/>
              <w:snapToGrid w:val="0"/>
              <w:jc w:val="center"/>
              <w:rPr>
                <w:rFonts w:hint="eastAsia"/>
                <w:bCs/>
                <w:color w:val="auto"/>
                <w:kern w:val="0"/>
                <w:szCs w:val="21"/>
                <w:highlight w:val="none"/>
              </w:rPr>
            </w:pPr>
            <w:r>
              <w:rPr>
                <w:rFonts w:hint="eastAsia"/>
                <w:bCs/>
                <w:color w:val="auto"/>
                <w:kern w:val="0"/>
                <w:szCs w:val="21"/>
                <w:highlight w:val="none"/>
                <w:lang w:eastAsia="zh-CN"/>
              </w:rPr>
              <w:t>《</w:t>
            </w:r>
            <w:r>
              <w:rPr>
                <w:rFonts w:hint="eastAsia"/>
                <w:bCs/>
                <w:color w:val="auto"/>
                <w:kern w:val="0"/>
                <w:szCs w:val="21"/>
                <w:highlight w:val="none"/>
              </w:rPr>
              <w:t>固定污染源废气 挥发性有机物的测定 固相吸附-热脱附/气相色谱-质谱法</w:t>
            </w:r>
            <w:r>
              <w:rPr>
                <w:rFonts w:hint="eastAsia"/>
                <w:bCs/>
                <w:color w:val="auto"/>
                <w:kern w:val="0"/>
                <w:szCs w:val="21"/>
                <w:highlight w:val="none"/>
                <w:lang w:eastAsia="zh-CN"/>
              </w:rPr>
              <w:t>》</w:t>
            </w:r>
          </w:p>
          <w:p w14:paraId="10F61734">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HJ 734-2014</w:t>
            </w:r>
          </w:p>
        </w:tc>
        <w:tc>
          <w:tcPr>
            <w:tcW w:w="1189" w:type="dxa"/>
            <w:tcBorders>
              <w:tl2br w:val="nil"/>
              <w:tr2bl w:val="nil"/>
            </w:tcBorders>
            <w:vAlign w:val="center"/>
          </w:tcPr>
          <w:p w14:paraId="21200287">
            <w:pPr>
              <w:keepNext w:val="0"/>
              <w:keepLines w:val="0"/>
              <w:pageBreakBefore w:val="0"/>
              <w:widowControl/>
              <w:kinsoku/>
              <w:wordWrap/>
              <w:overflowPunct/>
              <w:topLinePunct w:val="0"/>
              <w:bidi w:val="0"/>
              <w:adjustRightInd w:val="0"/>
              <w:snapToGrid w:val="0"/>
              <w:spacing w:line="240" w:lineRule="auto"/>
              <w:ind w:left="0" w:right="0"/>
              <w:jc w:val="center"/>
              <w:textAlignment w:val="auto"/>
              <w:rPr>
                <w:bCs/>
                <w:color w:val="auto"/>
                <w:kern w:val="0"/>
                <w:szCs w:val="21"/>
              </w:rPr>
            </w:pPr>
            <w:r>
              <w:rPr>
                <w:color w:val="auto"/>
                <w:szCs w:val="21"/>
              </w:rPr>
              <w:t>0.004</w:t>
            </w:r>
          </w:p>
          <w:p w14:paraId="6D2DF848">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bCs/>
                <w:color w:val="auto"/>
                <w:kern w:val="0"/>
                <w:szCs w:val="21"/>
                <w:highlight w:val="none"/>
              </w:rPr>
            </w:pPr>
            <w:r>
              <w:rPr>
                <w:bCs/>
                <w:color w:val="auto"/>
                <w:kern w:val="0"/>
                <w:szCs w:val="21"/>
              </w:rPr>
              <w:t>mg/m</w:t>
            </w:r>
            <w:r>
              <w:rPr>
                <w:color w:val="auto"/>
                <w:szCs w:val="21"/>
                <w:vertAlign w:val="superscript"/>
              </w:rPr>
              <w:t>3</w:t>
            </w:r>
          </w:p>
        </w:tc>
      </w:tr>
      <w:tr w14:paraId="468F96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4FFB727D">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241C3E03">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bCs/>
                <w:color w:val="auto"/>
                <w:kern w:val="0"/>
                <w:szCs w:val="21"/>
                <w:highlight w:val="none"/>
              </w:rPr>
            </w:pPr>
            <w:r>
              <w:rPr>
                <w:rFonts w:hint="eastAsia"/>
                <w:bCs/>
                <w:color w:val="auto"/>
                <w:kern w:val="0"/>
                <w:szCs w:val="21"/>
                <w:lang w:val="en-US" w:eastAsia="zh-CN"/>
              </w:rPr>
              <w:t>乙苯</w:t>
            </w:r>
          </w:p>
        </w:tc>
        <w:tc>
          <w:tcPr>
            <w:tcW w:w="2711" w:type="dxa"/>
            <w:vMerge w:val="continue"/>
            <w:tcBorders>
              <w:tl2br w:val="nil"/>
              <w:tr2bl w:val="nil"/>
            </w:tcBorders>
            <w:vAlign w:val="center"/>
          </w:tcPr>
          <w:p w14:paraId="1CAAE166">
            <w:pPr>
              <w:widowControl/>
              <w:adjustRightInd w:val="0"/>
              <w:snapToGrid w:val="0"/>
              <w:jc w:val="center"/>
              <w:rPr>
                <w:rFonts w:hint="eastAsia"/>
                <w:bCs/>
                <w:color w:val="auto"/>
                <w:kern w:val="0"/>
                <w:szCs w:val="21"/>
                <w:highlight w:val="none"/>
              </w:rPr>
            </w:pPr>
          </w:p>
        </w:tc>
        <w:tc>
          <w:tcPr>
            <w:tcW w:w="3406" w:type="dxa"/>
            <w:vMerge w:val="continue"/>
            <w:tcBorders>
              <w:tl2br w:val="nil"/>
              <w:tr2bl w:val="nil"/>
            </w:tcBorders>
            <w:vAlign w:val="center"/>
          </w:tcPr>
          <w:p w14:paraId="481B908C">
            <w:pPr>
              <w:widowControl/>
              <w:adjustRightInd w:val="0"/>
              <w:snapToGrid w:val="0"/>
              <w:jc w:val="center"/>
              <w:rPr>
                <w:rFonts w:hint="eastAsia"/>
                <w:bCs/>
                <w:color w:val="auto"/>
                <w:kern w:val="0"/>
                <w:szCs w:val="21"/>
                <w:highlight w:val="none"/>
              </w:rPr>
            </w:pPr>
          </w:p>
        </w:tc>
        <w:tc>
          <w:tcPr>
            <w:tcW w:w="1189" w:type="dxa"/>
            <w:tcBorders>
              <w:tl2br w:val="nil"/>
              <w:tr2bl w:val="nil"/>
            </w:tcBorders>
            <w:vAlign w:val="center"/>
          </w:tcPr>
          <w:p w14:paraId="6281286B">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rFonts w:hint="eastAsia"/>
                <w:bCs/>
                <w:color w:val="auto"/>
                <w:kern w:val="0"/>
                <w:szCs w:val="21"/>
                <w:lang w:val="en-US" w:eastAsia="zh-CN"/>
              </w:rPr>
            </w:pPr>
            <w:r>
              <w:rPr>
                <w:rFonts w:hint="eastAsia"/>
                <w:bCs/>
                <w:color w:val="auto"/>
                <w:kern w:val="0"/>
                <w:szCs w:val="21"/>
                <w:lang w:val="en-US" w:eastAsia="zh-CN"/>
              </w:rPr>
              <w:t>0.006</w:t>
            </w:r>
          </w:p>
          <w:p w14:paraId="583AD7C1">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bCs/>
                <w:color w:val="auto"/>
                <w:kern w:val="0"/>
                <w:szCs w:val="21"/>
                <w:highlight w:val="none"/>
              </w:rPr>
            </w:pPr>
            <w:r>
              <w:rPr>
                <w:bCs/>
                <w:color w:val="auto"/>
                <w:kern w:val="0"/>
                <w:szCs w:val="21"/>
              </w:rPr>
              <w:t>mg/m</w:t>
            </w:r>
            <w:r>
              <w:rPr>
                <w:color w:val="auto"/>
                <w:szCs w:val="21"/>
                <w:vertAlign w:val="superscript"/>
              </w:rPr>
              <w:t>3</w:t>
            </w:r>
          </w:p>
        </w:tc>
      </w:tr>
      <w:tr w14:paraId="03A295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7111E2BD">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203A9BB2">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bCs/>
                <w:color w:val="auto"/>
                <w:kern w:val="0"/>
                <w:szCs w:val="21"/>
                <w:highlight w:val="none"/>
              </w:rPr>
            </w:pPr>
            <w:r>
              <w:rPr>
                <w:rFonts w:hint="eastAsia"/>
                <w:bCs/>
                <w:color w:val="auto"/>
                <w:kern w:val="0"/>
                <w:szCs w:val="21"/>
                <w:lang w:val="en-US" w:eastAsia="zh-CN"/>
              </w:rPr>
              <w:t>苯乙烯</w:t>
            </w:r>
          </w:p>
        </w:tc>
        <w:tc>
          <w:tcPr>
            <w:tcW w:w="2711" w:type="dxa"/>
            <w:vMerge w:val="continue"/>
            <w:tcBorders>
              <w:tl2br w:val="nil"/>
              <w:tr2bl w:val="nil"/>
            </w:tcBorders>
            <w:vAlign w:val="center"/>
          </w:tcPr>
          <w:p w14:paraId="4D8742C6">
            <w:pPr>
              <w:widowControl/>
              <w:adjustRightInd w:val="0"/>
              <w:snapToGrid w:val="0"/>
              <w:jc w:val="center"/>
              <w:rPr>
                <w:rFonts w:hint="eastAsia"/>
                <w:bCs/>
                <w:color w:val="auto"/>
                <w:kern w:val="0"/>
                <w:szCs w:val="21"/>
                <w:highlight w:val="none"/>
              </w:rPr>
            </w:pPr>
          </w:p>
        </w:tc>
        <w:tc>
          <w:tcPr>
            <w:tcW w:w="3406" w:type="dxa"/>
            <w:vMerge w:val="continue"/>
            <w:tcBorders>
              <w:tl2br w:val="nil"/>
              <w:tr2bl w:val="nil"/>
            </w:tcBorders>
            <w:vAlign w:val="center"/>
          </w:tcPr>
          <w:p w14:paraId="787DD00D">
            <w:pPr>
              <w:widowControl/>
              <w:adjustRightInd w:val="0"/>
              <w:snapToGrid w:val="0"/>
              <w:jc w:val="center"/>
              <w:rPr>
                <w:rFonts w:hint="eastAsia"/>
                <w:bCs/>
                <w:color w:val="auto"/>
                <w:kern w:val="0"/>
                <w:szCs w:val="21"/>
                <w:highlight w:val="none"/>
              </w:rPr>
            </w:pPr>
          </w:p>
        </w:tc>
        <w:tc>
          <w:tcPr>
            <w:tcW w:w="1189" w:type="dxa"/>
            <w:tcBorders>
              <w:tl2br w:val="nil"/>
              <w:tr2bl w:val="nil"/>
            </w:tcBorders>
            <w:vAlign w:val="center"/>
          </w:tcPr>
          <w:p w14:paraId="6EE3AA67">
            <w:pPr>
              <w:keepNext w:val="0"/>
              <w:keepLines w:val="0"/>
              <w:pageBreakBefore w:val="0"/>
              <w:widowControl/>
              <w:kinsoku/>
              <w:wordWrap/>
              <w:overflowPunct/>
              <w:topLinePunct w:val="0"/>
              <w:bidi w:val="0"/>
              <w:adjustRightInd w:val="0"/>
              <w:snapToGrid w:val="0"/>
              <w:spacing w:line="240" w:lineRule="auto"/>
              <w:ind w:left="0" w:right="0"/>
              <w:jc w:val="center"/>
              <w:textAlignment w:val="auto"/>
              <w:rPr>
                <w:bCs/>
                <w:color w:val="auto"/>
                <w:kern w:val="0"/>
                <w:szCs w:val="21"/>
              </w:rPr>
            </w:pPr>
            <w:r>
              <w:rPr>
                <w:color w:val="auto"/>
                <w:szCs w:val="21"/>
              </w:rPr>
              <w:t>0.004</w:t>
            </w:r>
          </w:p>
          <w:p w14:paraId="6F44CE78">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bCs/>
                <w:color w:val="auto"/>
                <w:kern w:val="0"/>
                <w:szCs w:val="21"/>
                <w:highlight w:val="none"/>
              </w:rPr>
            </w:pPr>
            <w:r>
              <w:rPr>
                <w:bCs/>
                <w:color w:val="auto"/>
                <w:kern w:val="0"/>
                <w:szCs w:val="21"/>
              </w:rPr>
              <w:t>mg/m</w:t>
            </w:r>
            <w:r>
              <w:rPr>
                <w:color w:val="auto"/>
                <w:szCs w:val="21"/>
                <w:vertAlign w:val="superscript"/>
              </w:rPr>
              <w:t>3</w:t>
            </w:r>
          </w:p>
        </w:tc>
      </w:tr>
      <w:tr w14:paraId="57600C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4DBF2221">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1EA0777D">
            <w:pPr>
              <w:widowControl/>
              <w:adjustRightInd w:val="0"/>
              <w:snapToGrid w:val="0"/>
              <w:spacing w:line="320" w:lineRule="exact"/>
              <w:jc w:val="center"/>
              <w:rPr>
                <w:rFonts w:hint="eastAsia" w:ascii="Times New Roman" w:hAnsi="Times New Roman" w:eastAsia="宋体" w:cs="Times New Roman"/>
                <w:bCs/>
                <w:color w:val="auto"/>
                <w:kern w:val="0"/>
                <w:sz w:val="21"/>
                <w:szCs w:val="21"/>
              </w:rPr>
            </w:pPr>
            <w:r>
              <w:rPr>
                <w:rFonts w:hint="eastAsia"/>
                <w:color w:val="auto"/>
                <w:szCs w:val="21"/>
                <w:highlight w:val="none"/>
              </w:rPr>
              <w:t>非甲烷总烃</w:t>
            </w:r>
            <w:r>
              <w:rPr>
                <w:rFonts w:hint="eastAsia"/>
                <w:color w:val="auto"/>
                <w:szCs w:val="21"/>
                <w:highlight w:val="none"/>
                <w:lang w:eastAsia="zh-CN"/>
              </w:rPr>
              <w:t>（</w:t>
            </w:r>
            <w:r>
              <w:rPr>
                <w:rFonts w:hint="eastAsia"/>
                <w:color w:val="auto"/>
                <w:szCs w:val="21"/>
                <w:highlight w:val="none"/>
                <w:lang w:val="en-US" w:eastAsia="zh-CN"/>
              </w:rPr>
              <w:t>以C计</w:t>
            </w:r>
            <w:r>
              <w:rPr>
                <w:rFonts w:hint="eastAsia"/>
                <w:color w:val="auto"/>
                <w:szCs w:val="21"/>
                <w:highlight w:val="none"/>
                <w:lang w:eastAsia="zh-CN"/>
              </w:rPr>
              <w:t>）</w:t>
            </w:r>
          </w:p>
        </w:tc>
        <w:tc>
          <w:tcPr>
            <w:tcW w:w="2711" w:type="dxa"/>
            <w:tcBorders>
              <w:tl2br w:val="nil"/>
              <w:tr2bl w:val="nil"/>
            </w:tcBorders>
            <w:vAlign w:val="center"/>
          </w:tcPr>
          <w:p w14:paraId="130173D3">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RH2071i真空箱气袋采样器</w:t>
            </w:r>
          </w:p>
          <w:p w14:paraId="0C58A1AC">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（GXZY2305</w:t>
            </w:r>
            <w:r>
              <w:rPr>
                <w:rFonts w:hint="eastAsia"/>
                <w:bCs/>
                <w:color w:val="auto"/>
                <w:kern w:val="0"/>
                <w:szCs w:val="21"/>
                <w:highlight w:val="none"/>
                <w:lang w:val="en-US" w:eastAsia="zh-CN"/>
              </w:rPr>
              <w:t>6、</w:t>
            </w:r>
            <w:r>
              <w:rPr>
                <w:rFonts w:hint="eastAsia"/>
                <w:bCs/>
                <w:color w:val="auto"/>
                <w:kern w:val="0"/>
                <w:szCs w:val="21"/>
                <w:highlight w:val="none"/>
              </w:rPr>
              <w:t>GXZY230</w:t>
            </w:r>
            <w:r>
              <w:rPr>
                <w:rFonts w:hint="eastAsia"/>
                <w:bCs/>
                <w:color w:val="auto"/>
                <w:kern w:val="0"/>
                <w:szCs w:val="21"/>
                <w:highlight w:val="none"/>
                <w:lang w:val="en-US" w:eastAsia="zh-CN"/>
              </w:rPr>
              <w:t>75</w:t>
            </w:r>
            <w:r>
              <w:rPr>
                <w:rFonts w:hint="eastAsia"/>
                <w:bCs/>
                <w:color w:val="auto"/>
                <w:kern w:val="0"/>
                <w:szCs w:val="21"/>
                <w:highlight w:val="none"/>
              </w:rPr>
              <w:t>）</w:t>
            </w:r>
          </w:p>
          <w:p w14:paraId="2C844ABB">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HF-900气相色谱仪</w:t>
            </w:r>
          </w:p>
          <w:p w14:paraId="7ECDF917">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（GXZY21012）</w:t>
            </w:r>
          </w:p>
        </w:tc>
        <w:tc>
          <w:tcPr>
            <w:tcW w:w="3406" w:type="dxa"/>
            <w:tcBorders>
              <w:tl2br w:val="nil"/>
              <w:tr2bl w:val="nil"/>
            </w:tcBorders>
            <w:vAlign w:val="center"/>
          </w:tcPr>
          <w:p w14:paraId="150253C3">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《固定污染源废气 总烃、甲烷和非甲烷总烃的测定 气相色谱法》</w:t>
            </w:r>
          </w:p>
          <w:p w14:paraId="0D0E9411">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HJ 38-2017</w:t>
            </w:r>
          </w:p>
        </w:tc>
        <w:tc>
          <w:tcPr>
            <w:tcW w:w="1189" w:type="dxa"/>
            <w:tcBorders>
              <w:tl2br w:val="nil"/>
              <w:tr2bl w:val="nil"/>
            </w:tcBorders>
            <w:vAlign w:val="center"/>
          </w:tcPr>
          <w:p w14:paraId="23D4D2ED">
            <w:pPr>
              <w:widowControl/>
              <w:adjustRightInd w:val="0"/>
              <w:snapToGrid w:val="0"/>
              <w:jc w:val="center"/>
              <w:rPr>
                <w:rFonts w:hint="eastAsia" w:ascii="Times New Roman" w:hAnsi="Times New Roman" w:eastAsia="宋体" w:cs="Times New Roman"/>
                <w:bCs/>
                <w:color w:val="auto"/>
                <w:kern w:val="0"/>
                <w:sz w:val="21"/>
                <w:szCs w:val="21"/>
              </w:rPr>
            </w:pPr>
            <w:r>
              <w:rPr>
                <w:bCs/>
                <w:color w:val="auto"/>
                <w:kern w:val="0"/>
                <w:szCs w:val="21"/>
              </w:rPr>
              <w:t>0.07mg/m</w:t>
            </w:r>
            <w:r>
              <w:rPr>
                <w:bCs/>
                <w:color w:val="auto"/>
                <w:kern w:val="0"/>
                <w:szCs w:val="21"/>
                <w:vertAlign w:val="superscript"/>
              </w:rPr>
              <w:t>3</w:t>
            </w:r>
          </w:p>
        </w:tc>
      </w:tr>
      <w:tr w14:paraId="14A078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6788AD5B">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5146B8AA">
            <w:pPr>
              <w:jc w:val="center"/>
              <w:rPr>
                <w:rFonts w:hint="eastAsia"/>
                <w:color w:val="auto"/>
                <w:szCs w:val="21"/>
                <w:highlight w:val="none"/>
              </w:rPr>
            </w:pPr>
            <w:r>
              <w:rPr>
                <w:bCs/>
                <w:color w:val="auto"/>
                <w:kern w:val="0"/>
                <w:szCs w:val="21"/>
              </w:rPr>
              <w:t>臭气浓度</w:t>
            </w:r>
          </w:p>
        </w:tc>
        <w:tc>
          <w:tcPr>
            <w:tcW w:w="2711" w:type="dxa"/>
            <w:tcBorders>
              <w:tl2br w:val="nil"/>
              <w:tr2bl w:val="nil"/>
            </w:tcBorders>
            <w:vAlign w:val="center"/>
          </w:tcPr>
          <w:p w14:paraId="52EAF3EE">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ZR-3731型恶臭气体采样器</w:t>
            </w:r>
          </w:p>
          <w:p w14:paraId="15406CF4">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（GXZY21024</w:t>
            </w:r>
            <w:r>
              <w:rPr>
                <w:rFonts w:hint="eastAsia"/>
                <w:bCs/>
                <w:color w:val="auto"/>
                <w:kern w:val="0"/>
                <w:szCs w:val="21"/>
                <w:highlight w:val="none"/>
                <w:lang w:eastAsia="zh-CN"/>
              </w:rPr>
              <w:t>、</w:t>
            </w:r>
            <w:r>
              <w:rPr>
                <w:rFonts w:hint="eastAsia"/>
                <w:bCs/>
                <w:color w:val="auto"/>
                <w:kern w:val="0"/>
                <w:szCs w:val="21"/>
                <w:highlight w:val="none"/>
              </w:rPr>
              <w:t>GXZY2102</w:t>
            </w:r>
            <w:r>
              <w:rPr>
                <w:rFonts w:hint="eastAsia"/>
                <w:bCs/>
                <w:color w:val="auto"/>
                <w:kern w:val="0"/>
                <w:szCs w:val="21"/>
                <w:highlight w:val="none"/>
                <w:lang w:val="en-US" w:eastAsia="zh-CN"/>
              </w:rPr>
              <w:t>5</w:t>
            </w:r>
            <w:r>
              <w:rPr>
                <w:rFonts w:hint="eastAsia"/>
                <w:bCs/>
                <w:color w:val="auto"/>
                <w:kern w:val="0"/>
                <w:szCs w:val="21"/>
                <w:highlight w:val="none"/>
              </w:rPr>
              <w:t>）</w:t>
            </w:r>
          </w:p>
        </w:tc>
        <w:tc>
          <w:tcPr>
            <w:tcW w:w="3406" w:type="dxa"/>
            <w:tcBorders>
              <w:tl2br w:val="nil"/>
              <w:tr2bl w:val="nil"/>
            </w:tcBorders>
            <w:vAlign w:val="center"/>
          </w:tcPr>
          <w:p w14:paraId="1E85713F">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《环境空气和废气 臭气的测定 三点比较式臭袋法》</w:t>
            </w:r>
          </w:p>
          <w:p w14:paraId="720908FF">
            <w:pPr>
              <w:widowControl/>
              <w:adjustRightInd w:val="0"/>
              <w:snapToGrid w:val="0"/>
              <w:jc w:val="center"/>
              <w:rPr>
                <w:rFonts w:hint="eastAsia"/>
                <w:bCs/>
                <w:color w:val="auto"/>
                <w:kern w:val="0"/>
                <w:szCs w:val="21"/>
                <w:highlight w:val="none"/>
              </w:rPr>
            </w:pPr>
            <w:r>
              <w:rPr>
                <w:rFonts w:hint="eastAsia"/>
                <w:bCs/>
                <w:color w:val="auto"/>
                <w:kern w:val="0"/>
                <w:szCs w:val="21"/>
                <w:highlight w:val="none"/>
              </w:rPr>
              <w:t>HJ 1262-2022</w:t>
            </w:r>
          </w:p>
        </w:tc>
        <w:tc>
          <w:tcPr>
            <w:tcW w:w="1189" w:type="dxa"/>
            <w:tcBorders>
              <w:tl2br w:val="nil"/>
              <w:tr2bl w:val="nil"/>
            </w:tcBorders>
            <w:vAlign w:val="center"/>
          </w:tcPr>
          <w:p w14:paraId="7D9D63B8">
            <w:pPr>
              <w:jc w:val="center"/>
              <w:rPr>
                <w:bCs/>
                <w:color w:val="auto"/>
                <w:kern w:val="0"/>
                <w:szCs w:val="21"/>
                <w:highlight w:val="none"/>
              </w:rPr>
            </w:pPr>
            <w:r>
              <w:rPr>
                <w:rFonts w:hint="eastAsia"/>
                <w:color w:val="auto"/>
                <w:szCs w:val="21"/>
                <w:lang w:val="en-US" w:eastAsia="zh-CN"/>
              </w:rPr>
              <w:t>10（无量纲）</w:t>
            </w:r>
          </w:p>
        </w:tc>
      </w:tr>
      <w:tr w14:paraId="4D04C4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609" w:hRule="atLeast"/>
          <w:jc w:val="center"/>
        </w:trPr>
        <w:tc>
          <w:tcPr>
            <w:tcW w:w="753" w:type="dxa"/>
            <w:vMerge w:val="restart"/>
            <w:tcBorders>
              <w:tl2br w:val="nil"/>
              <w:tr2bl w:val="nil"/>
            </w:tcBorders>
            <w:vAlign w:val="center"/>
          </w:tcPr>
          <w:p w14:paraId="38688747">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无组织废气</w:t>
            </w:r>
          </w:p>
        </w:tc>
        <w:tc>
          <w:tcPr>
            <w:tcW w:w="1190" w:type="dxa"/>
            <w:tcBorders>
              <w:tl2br w:val="nil"/>
              <w:tr2bl w:val="nil"/>
            </w:tcBorders>
            <w:shd w:val="clear" w:color="auto" w:fill="auto"/>
            <w:vAlign w:val="center"/>
          </w:tcPr>
          <w:p w14:paraId="564EE95C">
            <w:pPr>
              <w:widowControl/>
              <w:adjustRightInd w:val="0"/>
              <w:snapToGrid w:val="0"/>
              <w:jc w:val="center"/>
              <w:rPr>
                <w:rFonts w:hint="default" w:ascii="Times New Roman" w:hAnsi="Times New Roman" w:eastAsia="宋体" w:cs="Times New Roman"/>
                <w:bCs/>
                <w:color w:val="auto"/>
                <w:kern w:val="0"/>
                <w:sz w:val="21"/>
                <w:szCs w:val="21"/>
                <w:lang w:val="en-US" w:eastAsia="zh-CN"/>
              </w:rPr>
            </w:pPr>
            <w:r>
              <w:rPr>
                <w:rFonts w:hint="eastAsia" w:hAnsi="宋体"/>
                <w:color w:val="auto"/>
                <w:szCs w:val="21"/>
              </w:rPr>
              <w:t>颗粒物</w:t>
            </w:r>
          </w:p>
        </w:tc>
        <w:tc>
          <w:tcPr>
            <w:tcW w:w="2711" w:type="dxa"/>
            <w:tcBorders>
              <w:tl2br w:val="nil"/>
              <w:tr2bl w:val="nil"/>
            </w:tcBorders>
            <w:shd w:val="clear" w:color="auto" w:fill="auto"/>
            <w:vAlign w:val="center"/>
          </w:tcPr>
          <w:p w14:paraId="5199BB65">
            <w:pPr>
              <w:widowControl/>
              <w:adjustRightInd w:val="0"/>
              <w:snapToGrid w:val="0"/>
              <w:jc w:val="center"/>
              <w:rPr>
                <w:bCs/>
                <w:color w:val="auto"/>
                <w:kern w:val="0"/>
                <w:szCs w:val="21"/>
              </w:rPr>
            </w:pPr>
            <w:r>
              <w:rPr>
                <w:rFonts w:hint="eastAsia"/>
                <w:bCs/>
                <w:color w:val="auto"/>
                <w:kern w:val="0"/>
                <w:szCs w:val="21"/>
              </w:rPr>
              <w:t>ZR-3924型环境空气颗粒物综合采样器</w:t>
            </w:r>
          </w:p>
          <w:p w14:paraId="6A5DB3A3">
            <w:pPr>
              <w:widowControl/>
              <w:adjustRightInd w:val="0"/>
              <w:snapToGrid w:val="0"/>
              <w:jc w:val="center"/>
              <w:rPr>
                <w:bCs/>
                <w:color w:val="auto"/>
                <w:kern w:val="0"/>
                <w:szCs w:val="21"/>
              </w:rPr>
            </w:pPr>
            <w:r>
              <w:rPr>
                <w:bCs/>
                <w:color w:val="auto"/>
                <w:kern w:val="0"/>
                <w:szCs w:val="21"/>
              </w:rPr>
              <w:t>（</w:t>
            </w:r>
            <w:r>
              <w:rPr>
                <w:rFonts w:hint="eastAsia"/>
                <w:bCs/>
                <w:color w:val="auto"/>
                <w:kern w:val="0"/>
                <w:szCs w:val="21"/>
              </w:rPr>
              <w:t>GXZY</w:t>
            </w:r>
            <w:r>
              <w:rPr>
                <w:rFonts w:hint="eastAsia"/>
                <w:bCs/>
                <w:color w:val="auto"/>
                <w:kern w:val="0"/>
                <w:szCs w:val="21"/>
                <w:lang w:val="en-US" w:eastAsia="zh-CN"/>
              </w:rPr>
              <w:t>25002</w:t>
            </w:r>
            <w:r>
              <w:rPr>
                <w:bCs/>
                <w:color w:val="auto"/>
                <w:kern w:val="0"/>
                <w:szCs w:val="21"/>
              </w:rPr>
              <w:t>、</w:t>
            </w:r>
            <w:r>
              <w:rPr>
                <w:rFonts w:hint="eastAsia"/>
                <w:bCs/>
                <w:color w:val="auto"/>
                <w:kern w:val="0"/>
                <w:szCs w:val="21"/>
              </w:rPr>
              <w:t>GXZY</w:t>
            </w:r>
            <w:r>
              <w:rPr>
                <w:rFonts w:hint="eastAsia"/>
                <w:bCs/>
                <w:color w:val="auto"/>
                <w:kern w:val="0"/>
                <w:szCs w:val="21"/>
                <w:lang w:val="en-US" w:eastAsia="zh-CN"/>
              </w:rPr>
              <w:t>25004</w:t>
            </w:r>
            <w:r>
              <w:rPr>
                <w:bCs/>
                <w:color w:val="auto"/>
                <w:kern w:val="0"/>
                <w:szCs w:val="21"/>
              </w:rPr>
              <w:t>、</w:t>
            </w:r>
            <w:r>
              <w:rPr>
                <w:rFonts w:hint="eastAsia"/>
                <w:bCs/>
                <w:color w:val="auto"/>
                <w:kern w:val="0"/>
                <w:szCs w:val="21"/>
              </w:rPr>
              <w:t>GXZY</w:t>
            </w:r>
            <w:r>
              <w:rPr>
                <w:rFonts w:hint="eastAsia"/>
                <w:bCs/>
                <w:color w:val="auto"/>
                <w:kern w:val="0"/>
                <w:szCs w:val="21"/>
                <w:lang w:val="en-US" w:eastAsia="zh-CN"/>
              </w:rPr>
              <w:t>25006、</w:t>
            </w:r>
            <w:r>
              <w:rPr>
                <w:rFonts w:hint="eastAsia"/>
                <w:bCs/>
                <w:color w:val="auto"/>
                <w:kern w:val="0"/>
                <w:szCs w:val="21"/>
              </w:rPr>
              <w:t>GXZY</w:t>
            </w:r>
            <w:r>
              <w:rPr>
                <w:rFonts w:hint="eastAsia"/>
                <w:bCs/>
                <w:color w:val="auto"/>
                <w:kern w:val="0"/>
                <w:szCs w:val="21"/>
                <w:lang w:val="en-US" w:eastAsia="zh-CN"/>
              </w:rPr>
              <w:t>24033</w:t>
            </w:r>
            <w:r>
              <w:rPr>
                <w:bCs/>
                <w:color w:val="auto"/>
                <w:kern w:val="0"/>
                <w:szCs w:val="21"/>
              </w:rPr>
              <w:t>）</w:t>
            </w:r>
          </w:p>
          <w:p w14:paraId="517BC3DE">
            <w:pPr>
              <w:widowControl/>
              <w:adjustRightInd w:val="0"/>
              <w:snapToGrid w:val="0"/>
              <w:jc w:val="center"/>
              <w:rPr>
                <w:bCs/>
                <w:color w:val="auto"/>
                <w:kern w:val="0"/>
                <w:szCs w:val="21"/>
              </w:rPr>
            </w:pPr>
            <w:r>
              <w:rPr>
                <w:bCs/>
                <w:color w:val="auto"/>
                <w:kern w:val="0"/>
                <w:szCs w:val="21"/>
              </w:rPr>
              <w:t>PW125DZH电子分析天平</w:t>
            </w:r>
          </w:p>
          <w:p w14:paraId="6564F2DC">
            <w:pPr>
              <w:widowControl/>
              <w:adjustRightInd w:val="0"/>
              <w:snapToGrid w:val="0"/>
              <w:jc w:val="center"/>
              <w:rPr>
                <w:rFonts w:hint="default" w:ascii="Times New Roman" w:hAnsi="Times New Roman" w:eastAsia="宋体" w:cs="Times New Roman"/>
                <w:bCs/>
                <w:color w:val="auto"/>
                <w:kern w:val="0"/>
                <w:sz w:val="21"/>
                <w:szCs w:val="21"/>
                <w:lang w:val="en-US" w:eastAsia="zh-CN"/>
              </w:rPr>
            </w:pPr>
            <w:r>
              <w:rPr>
                <w:bCs/>
                <w:color w:val="auto"/>
                <w:kern w:val="0"/>
                <w:szCs w:val="21"/>
              </w:rPr>
              <w:t>（GXZY18059）</w:t>
            </w:r>
          </w:p>
        </w:tc>
        <w:tc>
          <w:tcPr>
            <w:tcW w:w="3406" w:type="dxa"/>
            <w:tcBorders>
              <w:tl2br w:val="nil"/>
              <w:tr2bl w:val="nil"/>
            </w:tcBorders>
            <w:shd w:val="clear" w:color="auto" w:fill="auto"/>
            <w:vAlign w:val="center"/>
          </w:tcPr>
          <w:p w14:paraId="59BE85EB">
            <w:pPr>
              <w:jc w:val="center"/>
              <w:rPr>
                <w:rFonts w:hAnsi="宋体"/>
                <w:color w:val="auto"/>
                <w:szCs w:val="21"/>
              </w:rPr>
            </w:pPr>
            <w:r>
              <w:rPr>
                <w:rFonts w:hint="eastAsia" w:hAnsi="宋体"/>
                <w:color w:val="auto"/>
                <w:szCs w:val="21"/>
              </w:rPr>
              <w:t>《环境空气 总悬浮颗粒物的测定</w:t>
            </w:r>
          </w:p>
          <w:p w14:paraId="192E6920">
            <w:pPr>
              <w:jc w:val="center"/>
              <w:rPr>
                <w:rFonts w:hAnsi="宋体"/>
                <w:color w:val="auto"/>
                <w:szCs w:val="21"/>
              </w:rPr>
            </w:pPr>
            <w:r>
              <w:rPr>
                <w:rFonts w:hint="eastAsia" w:hAnsi="宋体"/>
                <w:color w:val="auto"/>
                <w:szCs w:val="21"/>
              </w:rPr>
              <w:t>重量法》</w:t>
            </w:r>
          </w:p>
          <w:p w14:paraId="506975E6">
            <w:pPr>
              <w:jc w:val="center"/>
              <w:rPr>
                <w:rFonts w:hint="default" w:ascii="Times New Roman" w:hAnsi="Times New Roman" w:eastAsia="宋体" w:cs="Times New Roman"/>
                <w:bCs/>
                <w:color w:val="auto"/>
                <w:kern w:val="0"/>
                <w:sz w:val="21"/>
                <w:szCs w:val="21"/>
                <w:lang w:val="en-US" w:eastAsia="zh-CN"/>
              </w:rPr>
            </w:pPr>
            <w:r>
              <w:rPr>
                <w:rFonts w:hAnsi="宋体"/>
                <w:color w:val="auto"/>
                <w:szCs w:val="21"/>
              </w:rPr>
              <w:t>HJ 1263-2022</w:t>
            </w:r>
          </w:p>
        </w:tc>
        <w:tc>
          <w:tcPr>
            <w:tcW w:w="1189" w:type="dxa"/>
            <w:tcBorders>
              <w:tl2br w:val="nil"/>
              <w:tr2bl w:val="nil"/>
            </w:tcBorders>
            <w:shd w:val="clear" w:color="auto" w:fill="auto"/>
            <w:vAlign w:val="center"/>
          </w:tcPr>
          <w:p w14:paraId="4461FBBE">
            <w:pPr>
              <w:widowControl/>
              <w:adjustRightInd w:val="0"/>
              <w:snapToGrid w:val="0"/>
              <w:jc w:val="center"/>
              <w:rPr>
                <w:rFonts w:hint="default" w:ascii="Times New Roman" w:hAnsi="Times New Roman" w:eastAsia="宋体" w:cs="Times New Roman"/>
                <w:bCs/>
                <w:color w:val="auto"/>
                <w:kern w:val="0"/>
                <w:sz w:val="21"/>
                <w:szCs w:val="21"/>
                <w:lang w:val="en-US" w:eastAsia="zh-CN"/>
              </w:rPr>
            </w:pPr>
            <w:r>
              <w:rPr>
                <w:bCs/>
                <w:color w:val="auto"/>
                <w:kern w:val="0"/>
                <w:szCs w:val="21"/>
              </w:rPr>
              <w:t>0.16</w:t>
            </w:r>
            <w:r>
              <w:rPr>
                <w:rFonts w:hint="eastAsia"/>
                <w:bCs/>
                <w:color w:val="auto"/>
                <w:kern w:val="0"/>
                <w:szCs w:val="21"/>
                <w:lang w:val="en-US" w:eastAsia="zh-CN"/>
              </w:rPr>
              <w:t>8</w:t>
            </w:r>
            <w:r>
              <w:rPr>
                <w:bCs/>
                <w:color w:val="auto"/>
                <w:kern w:val="0"/>
                <w:szCs w:val="21"/>
              </w:rPr>
              <w:t>mg/m</w:t>
            </w:r>
            <w:r>
              <w:rPr>
                <w:bCs/>
                <w:color w:val="auto"/>
                <w:kern w:val="0"/>
                <w:szCs w:val="21"/>
                <w:vertAlign w:val="superscript"/>
              </w:rPr>
              <w:t>3</w:t>
            </w:r>
            <w:r>
              <w:rPr>
                <w:rFonts w:hint="eastAsia"/>
                <w:bCs/>
                <w:color w:val="auto"/>
                <w:kern w:val="0"/>
                <w:szCs w:val="21"/>
              </w:rPr>
              <w:t>（按采样1小时体积6m</w:t>
            </w:r>
            <w:r>
              <w:rPr>
                <w:rFonts w:hint="eastAsia"/>
                <w:bCs/>
                <w:color w:val="auto"/>
                <w:kern w:val="0"/>
                <w:szCs w:val="21"/>
                <w:vertAlign w:val="superscript"/>
              </w:rPr>
              <w:t>3</w:t>
            </w:r>
            <w:r>
              <w:rPr>
                <w:rFonts w:hint="eastAsia"/>
                <w:bCs/>
                <w:color w:val="auto"/>
                <w:kern w:val="0"/>
                <w:szCs w:val="21"/>
              </w:rPr>
              <w:t>计）</w:t>
            </w:r>
          </w:p>
        </w:tc>
      </w:tr>
      <w:tr w14:paraId="648B8D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74" w:hRule="atLeast"/>
          <w:jc w:val="center"/>
        </w:trPr>
        <w:tc>
          <w:tcPr>
            <w:tcW w:w="753" w:type="dxa"/>
            <w:vMerge w:val="continue"/>
            <w:tcBorders>
              <w:tl2br w:val="nil"/>
              <w:tr2bl w:val="nil"/>
            </w:tcBorders>
            <w:vAlign w:val="center"/>
          </w:tcPr>
          <w:p w14:paraId="35392CD4">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3A818369">
            <w:pPr>
              <w:jc w:val="center"/>
              <w:rPr>
                <w:rFonts w:hint="eastAsia" w:ascii="Times New Roman" w:hAnsi="Times New Roman" w:eastAsia="宋体" w:cs="Times New Roman"/>
                <w:bCs/>
                <w:kern w:val="0"/>
                <w:sz w:val="21"/>
                <w:szCs w:val="21"/>
              </w:rPr>
            </w:pPr>
            <w:r>
              <w:rPr>
                <w:bCs/>
                <w:kern w:val="0"/>
                <w:szCs w:val="21"/>
              </w:rPr>
              <w:t>二氧化硫</w:t>
            </w:r>
          </w:p>
        </w:tc>
        <w:tc>
          <w:tcPr>
            <w:tcW w:w="2711" w:type="dxa"/>
            <w:vMerge w:val="restart"/>
            <w:tcBorders>
              <w:tl2br w:val="nil"/>
              <w:tr2bl w:val="nil"/>
            </w:tcBorders>
            <w:shd w:val="clear" w:color="auto" w:fill="auto"/>
            <w:vAlign w:val="center"/>
          </w:tcPr>
          <w:p w14:paraId="433FD466">
            <w:pPr>
              <w:widowControl/>
              <w:adjustRightInd w:val="0"/>
              <w:snapToGrid w:val="0"/>
              <w:jc w:val="center"/>
              <w:rPr>
                <w:bCs/>
                <w:kern w:val="0"/>
                <w:szCs w:val="21"/>
              </w:rPr>
            </w:pPr>
            <w:r>
              <w:rPr>
                <w:rFonts w:hint="eastAsia"/>
                <w:bCs/>
                <w:kern w:val="0"/>
                <w:szCs w:val="21"/>
              </w:rPr>
              <w:t>ZR-3924型环境空气颗粒物综合采样器</w:t>
            </w:r>
          </w:p>
          <w:p w14:paraId="7281F53C">
            <w:pPr>
              <w:widowControl/>
              <w:adjustRightInd w:val="0"/>
              <w:snapToGrid w:val="0"/>
              <w:jc w:val="center"/>
              <w:rPr>
                <w:bCs/>
                <w:kern w:val="0"/>
                <w:szCs w:val="21"/>
              </w:rPr>
            </w:pPr>
            <w:r>
              <w:rPr>
                <w:bCs/>
                <w:kern w:val="0"/>
                <w:szCs w:val="21"/>
              </w:rPr>
              <w:t>（</w:t>
            </w:r>
            <w:r>
              <w:rPr>
                <w:rFonts w:hint="eastAsia"/>
                <w:bCs/>
                <w:kern w:val="0"/>
                <w:szCs w:val="21"/>
              </w:rPr>
              <w:t>GXZY</w:t>
            </w:r>
            <w:r>
              <w:rPr>
                <w:rFonts w:hint="eastAsia"/>
                <w:bCs/>
                <w:kern w:val="0"/>
                <w:szCs w:val="21"/>
                <w:lang w:val="en-US" w:eastAsia="zh-CN"/>
              </w:rPr>
              <w:t>25002</w:t>
            </w:r>
            <w:r>
              <w:rPr>
                <w:bCs/>
                <w:kern w:val="0"/>
                <w:szCs w:val="21"/>
              </w:rPr>
              <w:t>、</w:t>
            </w:r>
            <w:r>
              <w:rPr>
                <w:rFonts w:hint="eastAsia"/>
                <w:bCs/>
                <w:kern w:val="0"/>
                <w:szCs w:val="21"/>
              </w:rPr>
              <w:t>GXZY</w:t>
            </w:r>
            <w:r>
              <w:rPr>
                <w:rFonts w:hint="eastAsia"/>
                <w:bCs/>
                <w:kern w:val="0"/>
                <w:szCs w:val="21"/>
                <w:lang w:val="en-US" w:eastAsia="zh-CN"/>
              </w:rPr>
              <w:t>25004</w:t>
            </w:r>
            <w:r>
              <w:rPr>
                <w:bCs/>
                <w:kern w:val="0"/>
                <w:szCs w:val="21"/>
              </w:rPr>
              <w:t>、</w:t>
            </w:r>
            <w:r>
              <w:rPr>
                <w:rFonts w:hint="eastAsia"/>
                <w:bCs/>
                <w:kern w:val="0"/>
                <w:szCs w:val="21"/>
              </w:rPr>
              <w:t>GXZY</w:t>
            </w:r>
            <w:r>
              <w:rPr>
                <w:rFonts w:hint="eastAsia"/>
                <w:bCs/>
                <w:kern w:val="0"/>
                <w:szCs w:val="21"/>
                <w:lang w:val="en-US" w:eastAsia="zh-CN"/>
              </w:rPr>
              <w:t>25006、</w:t>
            </w:r>
            <w:r>
              <w:rPr>
                <w:rFonts w:hint="eastAsia"/>
                <w:bCs/>
                <w:kern w:val="0"/>
                <w:szCs w:val="21"/>
              </w:rPr>
              <w:t>GXZY</w:t>
            </w:r>
            <w:r>
              <w:rPr>
                <w:rFonts w:hint="eastAsia"/>
                <w:bCs/>
                <w:kern w:val="0"/>
                <w:szCs w:val="21"/>
                <w:lang w:val="en-US" w:eastAsia="zh-CN"/>
              </w:rPr>
              <w:t>24033</w:t>
            </w:r>
            <w:r>
              <w:rPr>
                <w:bCs/>
                <w:kern w:val="0"/>
                <w:szCs w:val="21"/>
              </w:rPr>
              <w:t>）</w:t>
            </w:r>
          </w:p>
          <w:p w14:paraId="243C134D">
            <w:pPr>
              <w:jc w:val="center"/>
              <w:rPr>
                <w:szCs w:val="21"/>
              </w:rPr>
            </w:pPr>
            <w:r>
              <w:rPr>
                <w:szCs w:val="21"/>
              </w:rPr>
              <w:t>UV2000紫外可见分光光度计</w:t>
            </w:r>
          </w:p>
          <w:p w14:paraId="51730262">
            <w:pPr>
              <w:widowControl/>
              <w:adjustRightInd w:val="0"/>
              <w:snapToGrid w:val="0"/>
              <w:jc w:val="center"/>
              <w:rPr>
                <w:rFonts w:hint="eastAsia" w:ascii="Times New Roman" w:hAnsi="Times New Roman" w:eastAsia="宋体" w:cs="Times New Roman"/>
                <w:bCs/>
                <w:kern w:val="0"/>
                <w:sz w:val="21"/>
                <w:szCs w:val="21"/>
              </w:rPr>
            </w:pPr>
            <w:r>
              <w:rPr>
                <w:szCs w:val="21"/>
              </w:rPr>
              <w:t>（LDZY11037）</w:t>
            </w:r>
          </w:p>
        </w:tc>
        <w:tc>
          <w:tcPr>
            <w:tcW w:w="3406" w:type="dxa"/>
            <w:tcBorders>
              <w:tl2br w:val="nil"/>
              <w:tr2bl w:val="nil"/>
            </w:tcBorders>
            <w:shd w:val="clear" w:color="auto" w:fill="auto"/>
            <w:vAlign w:val="center"/>
          </w:tcPr>
          <w:p w14:paraId="7FB68301">
            <w:pPr>
              <w:widowControl/>
              <w:adjustRightInd w:val="0"/>
              <w:snapToGrid w:val="0"/>
              <w:spacing w:line="320" w:lineRule="exact"/>
              <w:jc w:val="center"/>
              <w:rPr>
                <w:szCs w:val="21"/>
              </w:rPr>
            </w:pPr>
            <w:r>
              <w:rPr>
                <w:rFonts w:hint="eastAsia"/>
                <w:szCs w:val="21"/>
                <w:lang w:eastAsia="zh-CN"/>
              </w:rPr>
              <w:t>《</w:t>
            </w:r>
            <w:r>
              <w:rPr>
                <w:szCs w:val="21"/>
              </w:rPr>
              <w:t>环境空气 二氧化硫的测定 甲醛吸收-副玫瑰苯胺分光光度法</w:t>
            </w:r>
            <w:r>
              <w:rPr>
                <w:rFonts w:hint="eastAsia"/>
                <w:szCs w:val="21"/>
                <w:lang w:eastAsia="zh-CN"/>
              </w:rPr>
              <w:t>》</w:t>
            </w:r>
            <w:r>
              <w:rPr>
                <w:rFonts w:hint="eastAsia"/>
                <w:szCs w:val="21"/>
              </w:rPr>
              <w:t>及修改单</w:t>
            </w:r>
          </w:p>
          <w:p w14:paraId="153F1F62">
            <w:pPr>
              <w:widowControl/>
              <w:adjustRightInd w:val="0"/>
              <w:snapToGrid w:val="0"/>
              <w:jc w:val="center"/>
              <w:rPr>
                <w:rFonts w:hint="eastAsia" w:ascii="Times New Roman" w:hAnsi="Times New Roman" w:eastAsia="宋体" w:cs="Times New Roman"/>
                <w:bCs/>
                <w:kern w:val="0"/>
                <w:sz w:val="21"/>
                <w:szCs w:val="21"/>
              </w:rPr>
            </w:pPr>
            <w:r>
              <w:rPr>
                <w:szCs w:val="21"/>
              </w:rPr>
              <w:t>HJ 482-2009</w:t>
            </w:r>
          </w:p>
        </w:tc>
        <w:tc>
          <w:tcPr>
            <w:tcW w:w="1189" w:type="dxa"/>
            <w:tcBorders>
              <w:tl2br w:val="nil"/>
              <w:tr2bl w:val="nil"/>
            </w:tcBorders>
            <w:shd w:val="clear" w:color="auto" w:fill="auto"/>
            <w:vAlign w:val="center"/>
          </w:tcPr>
          <w:p w14:paraId="68A89344">
            <w:pPr>
              <w:widowControl/>
              <w:adjustRightInd w:val="0"/>
              <w:snapToGrid w:val="0"/>
              <w:jc w:val="center"/>
              <w:rPr>
                <w:rFonts w:hint="eastAsia" w:ascii="Times New Roman" w:hAnsi="Times New Roman" w:eastAsia="宋体" w:cs="Times New Roman"/>
                <w:bCs/>
                <w:kern w:val="0"/>
                <w:sz w:val="21"/>
                <w:szCs w:val="21"/>
              </w:rPr>
            </w:pPr>
            <w:r>
              <w:rPr>
                <w:szCs w:val="21"/>
              </w:rPr>
              <w:t>0.007</w:t>
            </w:r>
            <w:r>
              <w:rPr>
                <w:bCs/>
                <w:kern w:val="0"/>
                <w:szCs w:val="21"/>
              </w:rPr>
              <w:t>mg/m</w:t>
            </w:r>
            <w:r>
              <w:rPr>
                <w:bCs/>
                <w:kern w:val="0"/>
                <w:szCs w:val="21"/>
                <w:vertAlign w:val="superscript"/>
              </w:rPr>
              <w:t>3</w:t>
            </w:r>
          </w:p>
        </w:tc>
      </w:tr>
      <w:tr w14:paraId="6A72B1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34" w:hRule="atLeast"/>
          <w:jc w:val="center"/>
        </w:trPr>
        <w:tc>
          <w:tcPr>
            <w:tcW w:w="753" w:type="dxa"/>
            <w:vMerge w:val="continue"/>
            <w:tcBorders>
              <w:tl2br w:val="nil"/>
              <w:tr2bl w:val="nil"/>
            </w:tcBorders>
            <w:vAlign w:val="center"/>
          </w:tcPr>
          <w:p w14:paraId="3AD145C1">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3D53790D">
            <w:pPr>
              <w:widowControl/>
              <w:adjustRightInd w:val="0"/>
              <w:snapToGrid w:val="0"/>
              <w:jc w:val="center"/>
              <w:rPr>
                <w:bCs/>
                <w:kern w:val="0"/>
                <w:szCs w:val="21"/>
              </w:rPr>
            </w:pPr>
            <w:r>
              <w:rPr>
                <w:bCs/>
                <w:kern w:val="0"/>
                <w:szCs w:val="21"/>
              </w:rPr>
              <w:t>氮氧化物</w:t>
            </w:r>
          </w:p>
          <w:p w14:paraId="724B2644">
            <w:pPr>
              <w:jc w:val="center"/>
              <w:rPr>
                <w:rFonts w:hint="eastAsia" w:ascii="Times New Roman" w:hAnsi="Times New Roman" w:eastAsia="宋体" w:cs="Times New Roman"/>
                <w:bCs/>
                <w:kern w:val="0"/>
                <w:sz w:val="21"/>
                <w:szCs w:val="21"/>
              </w:rPr>
            </w:pPr>
            <w:r>
              <w:rPr>
                <w:bCs/>
                <w:kern w:val="0"/>
                <w:szCs w:val="21"/>
              </w:rPr>
              <w:t>（以NO</w:t>
            </w:r>
            <w:r>
              <w:rPr>
                <w:bCs/>
                <w:kern w:val="0"/>
                <w:szCs w:val="21"/>
                <w:vertAlign w:val="subscript"/>
              </w:rPr>
              <w:t>2</w:t>
            </w:r>
            <w:r>
              <w:rPr>
                <w:bCs/>
                <w:kern w:val="0"/>
                <w:szCs w:val="21"/>
              </w:rPr>
              <w:t>计）</w:t>
            </w:r>
          </w:p>
        </w:tc>
        <w:tc>
          <w:tcPr>
            <w:tcW w:w="2711" w:type="dxa"/>
            <w:vMerge w:val="continue"/>
            <w:tcBorders>
              <w:tl2br w:val="nil"/>
              <w:tr2bl w:val="nil"/>
            </w:tcBorders>
            <w:shd w:val="clear" w:color="auto" w:fill="auto"/>
            <w:vAlign w:val="center"/>
          </w:tcPr>
          <w:p w14:paraId="0D2B2BF2">
            <w:pPr>
              <w:widowControl/>
              <w:adjustRightInd w:val="0"/>
              <w:snapToGrid w:val="0"/>
              <w:jc w:val="center"/>
              <w:rPr>
                <w:rFonts w:hint="eastAsia" w:ascii="Times New Roman" w:hAnsi="Times New Roman" w:eastAsia="宋体" w:cs="Times New Roman"/>
                <w:bCs/>
                <w:kern w:val="0"/>
                <w:sz w:val="21"/>
                <w:szCs w:val="21"/>
              </w:rPr>
            </w:pPr>
          </w:p>
        </w:tc>
        <w:tc>
          <w:tcPr>
            <w:tcW w:w="3406" w:type="dxa"/>
            <w:tcBorders>
              <w:tl2br w:val="nil"/>
              <w:tr2bl w:val="nil"/>
            </w:tcBorders>
            <w:shd w:val="clear" w:color="auto" w:fill="auto"/>
            <w:vAlign w:val="center"/>
          </w:tcPr>
          <w:p w14:paraId="6B448E08">
            <w:pPr>
              <w:widowControl/>
              <w:adjustRightInd w:val="0"/>
              <w:snapToGrid w:val="0"/>
              <w:jc w:val="center"/>
              <w:rPr>
                <w:bCs/>
                <w:kern w:val="0"/>
                <w:szCs w:val="21"/>
              </w:rPr>
            </w:pPr>
            <w:r>
              <w:rPr>
                <w:rFonts w:hint="eastAsia"/>
                <w:bCs/>
                <w:kern w:val="0"/>
                <w:szCs w:val="21"/>
                <w:lang w:eastAsia="zh-CN"/>
              </w:rPr>
              <w:t>《</w:t>
            </w:r>
            <w:r>
              <w:rPr>
                <w:bCs/>
                <w:kern w:val="0"/>
                <w:szCs w:val="21"/>
              </w:rPr>
              <w:t>环境空气 氮氧化物（一氧化氮和二氧化氮）的测定 盐酸萘乙二胺分光光度法</w:t>
            </w:r>
            <w:r>
              <w:rPr>
                <w:rFonts w:hint="eastAsia"/>
                <w:bCs/>
                <w:kern w:val="0"/>
                <w:szCs w:val="21"/>
                <w:lang w:eastAsia="zh-CN"/>
              </w:rPr>
              <w:t>》</w:t>
            </w:r>
            <w:r>
              <w:rPr>
                <w:bCs/>
                <w:kern w:val="0"/>
                <w:szCs w:val="21"/>
              </w:rPr>
              <w:t>及修改单</w:t>
            </w:r>
          </w:p>
          <w:p w14:paraId="0B3CBA95">
            <w:pPr>
              <w:widowControl/>
              <w:adjustRightInd w:val="0"/>
              <w:snapToGrid w:val="0"/>
              <w:jc w:val="center"/>
              <w:rPr>
                <w:rFonts w:hint="eastAsia" w:ascii="Times New Roman" w:hAnsi="Times New Roman" w:eastAsia="宋体" w:cs="Times New Roman"/>
                <w:bCs/>
                <w:kern w:val="0"/>
                <w:sz w:val="21"/>
                <w:szCs w:val="21"/>
              </w:rPr>
            </w:pPr>
            <w:r>
              <w:rPr>
                <w:bCs/>
                <w:kern w:val="0"/>
                <w:szCs w:val="21"/>
              </w:rPr>
              <w:t>HJ 479-2009</w:t>
            </w:r>
          </w:p>
        </w:tc>
        <w:tc>
          <w:tcPr>
            <w:tcW w:w="1189" w:type="dxa"/>
            <w:tcBorders>
              <w:tl2br w:val="nil"/>
              <w:tr2bl w:val="nil"/>
            </w:tcBorders>
            <w:shd w:val="clear" w:color="auto" w:fill="auto"/>
            <w:vAlign w:val="center"/>
          </w:tcPr>
          <w:p w14:paraId="1B9319F5">
            <w:pPr>
              <w:widowControl/>
              <w:adjustRightInd w:val="0"/>
              <w:snapToGrid w:val="0"/>
              <w:jc w:val="center"/>
              <w:rPr>
                <w:rFonts w:hint="eastAsia" w:ascii="Times New Roman" w:hAnsi="Times New Roman" w:eastAsia="宋体" w:cs="Times New Roman"/>
                <w:bCs/>
                <w:kern w:val="0"/>
                <w:sz w:val="21"/>
                <w:szCs w:val="21"/>
              </w:rPr>
            </w:pPr>
            <w:r>
              <w:rPr>
                <w:bCs/>
                <w:kern w:val="0"/>
                <w:szCs w:val="21"/>
              </w:rPr>
              <w:t>0.005mg/m</w:t>
            </w:r>
            <w:r>
              <w:rPr>
                <w:bCs/>
                <w:kern w:val="0"/>
                <w:szCs w:val="21"/>
                <w:vertAlign w:val="superscript"/>
              </w:rPr>
              <w:t>3</w:t>
            </w:r>
          </w:p>
        </w:tc>
      </w:tr>
      <w:tr w14:paraId="3ABBBF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49" w:hRule="atLeast"/>
          <w:jc w:val="center"/>
        </w:trPr>
        <w:tc>
          <w:tcPr>
            <w:tcW w:w="753" w:type="dxa"/>
            <w:vMerge w:val="continue"/>
            <w:tcBorders>
              <w:tl2br w:val="nil"/>
              <w:tr2bl w:val="nil"/>
            </w:tcBorders>
            <w:vAlign w:val="center"/>
          </w:tcPr>
          <w:p w14:paraId="578C7CC3">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2B3FA059">
            <w:pPr>
              <w:widowControl/>
              <w:adjustRightInd w:val="0"/>
              <w:snapToGrid w:val="0"/>
              <w:jc w:val="center"/>
              <w:rPr>
                <w:rFonts w:hint="eastAsia" w:ascii="Times New Roman" w:hAnsi="Times New Roman" w:eastAsia="宋体" w:cs="Times New Roman"/>
                <w:bCs/>
                <w:kern w:val="0"/>
                <w:sz w:val="21"/>
                <w:szCs w:val="21"/>
              </w:rPr>
            </w:pPr>
            <w:r>
              <w:rPr>
                <w:rFonts w:hint="eastAsia" w:hAnsi="宋体"/>
                <w:szCs w:val="21"/>
                <w:lang w:val="en-US" w:eastAsia="zh-CN"/>
              </w:rPr>
              <w:t>甲苯</w:t>
            </w:r>
          </w:p>
        </w:tc>
        <w:tc>
          <w:tcPr>
            <w:tcW w:w="2711" w:type="dxa"/>
            <w:vMerge w:val="restart"/>
            <w:tcBorders>
              <w:tl2br w:val="nil"/>
              <w:tr2bl w:val="nil"/>
            </w:tcBorders>
            <w:shd w:val="clear" w:color="auto" w:fill="auto"/>
            <w:vAlign w:val="center"/>
          </w:tcPr>
          <w:p w14:paraId="52E1FF19">
            <w:pPr>
              <w:widowControl/>
              <w:adjustRightInd w:val="0"/>
              <w:snapToGrid w:val="0"/>
              <w:jc w:val="center"/>
              <w:rPr>
                <w:bCs/>
                <w:kern w:val="0"/>
                <w:szCs w:val="21"/>
              </w:rPr>
            </w:pPr>
            <w:r>
              <w:rPr>
                <w:rFonts w:hint="eastAsia"/>
                <w:bCs/>
                <w:kern w:val="0"/>
                <w:szCs w:val="21"/>
              </w:rPr>
              <w:t>ZR-3924型环境空气颗粒物综合采样器</w:t>
            </w:r>
          </w:p>
          <w:p w14:paraId="37D9F279">
            <w:pPr>
              <w:widowControl/>
              <w:adjustRightInd w:val="0"/>
              <w:snapToGrid w:val="0"/>
              <w:jc w:val="center"/>
              <w:rPr>
                <w:bCs/>
                <w:kern w:val="0"/>
                <w:szCs w:val="21"/>
              </w:rPr>
            </w:pPr>
            <w:r>
              <w:rPr>
                <w:bCs/>
                <w:kern w:val="0"/>
                <w:szCs w:val="21"/>
              </w:rPr>
              <w:t>（</w:t>
            </w:r>
            <w:r>
              <w:rPr>
                <w:rFonts w:hint="eastAsia"/>
                <w:bCs/>
                <w:kern w:val="0"/>
                <w:szCs w:val="21"/>
              </w:rPr>
              <w:t>GXZY</w:t>
            </w:r>
            <w:r>
              <w:rPr>
                <w:rFonts w:hint="eastAsia"/>
                <w:bCs/>
                <w:kern w:val="0"/>
                <w:szCs w:val="21"/>
                <w:lang w:val="en-US" w:eastAsia="zh-CN"/>
              </w:rPr>
              <w:t>25002</w:t>
            </w:r>
            <w:r>
              <w:rPr>
                <w:bCs/>
                <w:kern w:val="0"/>
                <w:szCs w:val="21"/>
              </w:rPr>
              <w:t>、</w:t>
            </w:r>
            <w:r>
              <w:rPr>
                <w:rFonts w:hint="eastAsia"/>
                <w:bCs/>
                <w:kern w:val="0"/>
                <w:szCs w:val="21"/>
              </w:rPr>
              <w:t>GXZY</w:t>
            </w:r>
            <w:r>
              <w:rPr>
                <w:rFonts w:hint="eastAsia"/>
                <w:bCs/>
                <w:kern w:val="0"/>
                <w:szCs w:val="21"/>
                <w:lang w:val="en-US" w:eastAsia="zh-CN"/>
              </w:rPr>
              <w:t>25004</w:t>
            </w:r>
            <w:r>
              <w:rPr>
                <w:bCs/>
                <w:kern w:val="0"/>
                <w:szCs w:val="21"/>
              </w:rPr>
              <w:t>、</w:t>
            </w:r>
            <w:r>
              <w:rPr>
                <w:rFonts w:hint="eastAsia"/>
                <w:bCs/>
                <w:kern w:val="0"/>
                <w:szCs w:val="21"/>
              </w:rPr>
              <w:t>GXZY</w:t>
            </w:r>
            <w:r>
              <w:rPr>
                <w:rFonts w:hint="eastAsia"/>
                <w:bCs/>
                <w:kern w:val="0"/>
                <w:szCs w:val="21"/>
                <w:lang w:val="en-US" w:eastAsia="zh-CN"/>
              </w:rPr>
              <w:t>25006、</w:t>
            </w:r>
            <w:r>
              <w:rPr>
                <w:rFonts w:hint="eastAsia"/>
                <w:bCs/>
                <w:kern w:val="0"/>
                <w:szCs w:val="21"/>
              </w:rPr>
              <w:t>GXZY</w:t>
            </w:r>
            <w:r>
              <w:rPr>
                <w:rFonts w:hint="eastAsia"/>
                <w:bCs/>
                <w:kern w:val="0"/>
                <w:szCs w:val="21"/>
                <w:lang w:val="en-US" w:eastAsia="zh-CN"/>
              </w:rPr>
              <w:t>24033</w:t>
            </w:r>
            <w:r>
              <w:rPr>
                <w:bCs/>
                <w:kern w:val="0"/>
                <w:szCs w:val="21"/>
              </w:rPr>
              <w:t>）</w:t>
            </w:r>
          </w:p>
          <w:p w14:paraId="54C08C2D">
            <w:pPr>
              <w:widowControl/>
              <w:adjustRightInd w:val="0"/>
              <w:snapToGrid w:val="0"/>
              <w:jc w:val="center"/>
              <w:rPr>
                <w:rFonts w:ascii="Times New Roman" w:hAnsi="Times New Roman"/>
                <w:bCs/>
                <w:kern w:val="0"/>
                <w:szCs w:val="21"/>
              </w:rPr>
            </w:pPr>
            <w:r>
              <w:rPr>
                <w:rFonts w:hint="eastAsia" w:ascii="Times New Roman" w:hAnsi="Times New Roman"/>
                <w:bCs/>
                <w:kern w:val="0"/>
                <w:szCs w:val="21"/>
              </w:rPr>
              <w:t>GC-2010 Pro</w:t>
            </w:r>
            <w:r>
              <w:rPr>
                <w:rFonts w:ascii="Times New Roman" w:hAnsi="Times New Roman"/>
                <w:bCs/>
                <w:kern w:val="0"/>
                <w:szCs w:val="21"/>
              </w:rPr>
              <w:t>气相色谱仪</w:t>
            </w:r>
          </w:p>
          <w:p w14:paraId="4F3C0FAE">
            <w:pPr>
              <w:widowControl/>
              <w:adjustRightInd w:val="0"/>
              <w:snapToGrid w:val="0"/>
              <w:jc w:val="center"/>
              <w:rPr>
                <w:rFonts w:hint="eastAsia" w:ascii="Times New Roman" w:hAnsi="Times New Roman" w:eastAsia="宋体" w:cs="Times New Roman"/>
                <w:bCs/>
                <w:kern w:val="0"/>
                <w:sz w:val="21"/>
                <w:szCs w:val="21"/>
              </w:rPr>
            </w:pPr>
            <w:r>
              <w:rPr>
                <w:rFonts w:ascii="Times New Roman" w:hAnsi="Times New Roman"/>
                <w:bCs/>
                <w:kern w:val="0"/>
                <w:szCs w:val="21"/>
              </w:rPr>
              <w:t>（GXZY</w:t>
            </w:r>
            <w:r>
              <w:rPr>
                <w:rFonts w:hint="eastAsia" w:ascii="Times New Roman" w:hAnsi="Times New Roman"/>
                <w:bCs/>
                <w:kern w:val="0"/>
                <w:szCs w:val="21"/>
                <w:lang w:val="en-US" w:eastAsia="zh-CN"/>
              </w:rPr>
              <w:t>25085</w:t>
            </w:r>
            <w:r>
              <w:rPr>
                <w:rFonts w:ascii="Times New Roman" w:hAnsi="Times New Roman"/>
                <w:bCs/>
                <w:kern w:val="0"/>
                <w:szCs w:val="21"/>
              </w:rPr>
              <w:t>）</w:t>
            </w:r>
          </w:p>
        </w:tc>
        <w:tc>
          <w:tcPr>
            <w:tcW w:w="3406" w:type="dxa"/>
            <w:vMerge w:val="restart"/>
            <w:tcBorders>
              <w:tl2br w:val="nil"/>
              <w:tr2bl w:val="nil"/>
            </w:tcBorders>
            <w:shd w:val="clear" w:color="auto" w:fill="auto"/>
            <w:vAlign w:val="center"/>
          </w:tcPr>
          <w:p w14:paraId="0424126A">
            <w:pPr>
              <w:adjustRightInd w:val="0"/>
              <w:snapToGrid w:val="0"/>
              <w:jc w:val="center"/>
              <w:rPr>
                <w:bCs/>
                <w:kern w:val="0"/>
                <w:szCs w:val="21"/>
              </w:rPr>
            </w:pPr>
            <w:r>
              <w:rPr>
                <w:bCs/>
                <w:kern w:val="0"/>
                <w:szCs w:val="21"/>
              </w:rPr>
              <w:t>环境空气 苯系物的测定 活性炭吸附/二硫化碳解吸-气相色谱法</w:t>
            </w:r>
          </w:p>
          <w:p w14:paraId="7E5F17AC">
            <w:pPr>
              <w:widowControl/>
              <w:adjustRightInd w:val="0"/>
              <w:snapToGrid w:val="0"/>
              <w:jc w:val="center"/>
              <w:rPr>
                <w:rFonts w:hint="eastAsia" w:ascii="Times New Roman" w:hAnsi="Times New Roman" w:eastAsia="宋体" w:cs="Times New Roman"/>
                <w:bCs/>
                <w:kern w:val="0"/>
                <w:sz w:val="21"/>
                <w:szCs w:val="21"/>
              </w:rPr>
            </w:pPr>
            <w:r>
              <w:rPr>
                <w:bCs/>
                <w:kern w:val="0"/>
                <w:szCs w:val="21"/>
              </w:rPr>
              <w:t>HJ 584-2010</w:t>
            </w:r>
          </w:p>
        </w:tc>
        <w:tc>
          <w:tcPr>
            <w:tcW w:w="1189" w:type="dxa"/>
            <w:tcBorders>
              <w:tl2br w:val="nil"/>
              <w:tr2bl w:val="nil"/>
            </w:tcBorders>
            <w:shd w:val="clear" w:color="auto" w:fill="auto"/>
            <w:vAlign w:val="center"/>
          </w:tcPr>
          <w:p w14:paraId="3535012B">
            <w:pPr>
              <w:widowControl/>
              <w:adjustRightInd w:val="0"/>
              <w:snapToGrid w:val="0"/>
              <w:jc w:val="center"/>
              <w:rPr>
                <w:bCs/>
                <w:kern w:val="0"/>
                <w:szCs w:val="21"/>
                <w:vertAlign w:val="superscript"/>
              </w:rPr>
            </w:pPr>
            <w:r>
              <w:rPr>
                <w:bCs/>
                <w:kern w:val="0"/>
                <w:szCs w:val="21"/>
              </w:rPr>
              <w:t>1.5×10</w:t>
            </w:r>
            <w:r>
              <w:rPr>
                <w:bCs/>
                <w:kern w:val="0"/>
                <w:szCs w:val="21"/>
                <w:vertAlign w:val="superscript"/>
              </w:rPr>
              <w:t>-3</w:t>
            </w:r>
          </w:p>
          <w:p w14:paraId="4C38E6CD">
            <w:pPr>
              <w:widowControl/>
              <w:adjustRightInd w:val="0"/>
              <w:snapToGrid w:val="0"/>
              <w:jc w:val="center"/>
              <w:rPr>
                <w:rFonts w:hint="eastAsia" w:ascii="Times New Roman" w:hAnsi="Times New Roman" w:eastAsia="宋体" w:cs="Times New Roman"/>
                <w:bCs/>
                <w:kern w:val="0"/>
                <w:sz w:val="21"/>
                <w:szCs w:val="21"/>
              </w:rPr>
            </w:pPr>
            <w:r>
              <w:rPr>
                <w:bCs/>
                <w:kern w:val="0"/>
                <w:szCs w:val="21"/>
              </w:rPr>
              <w:t>mg/m</w:t>
            </w:r>
            <w:r>
              <w:rPr>
                <w:szCs w:val="21"/>
                <w:vertAlign w:val="superscript"/>
              </w:rPr>
              <w:t>3</w:t>
            </w:r>
          </w:p>
        </w:tc>
      </w:tr>
      <w:tr w14:paraId="35A736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753" w:type="dxa"/>
            <w:vMerge w:val="continue"/>
            <w:tcBorders>
              <w:tl2br w:val="nil"/>
              <w:tr2bl w:val="nil"/>
            </w:tcBorders>
            <w:vAlign w:val="center"/>
          </w:tcPr>
          <w:p w14:paraId="6D98CDE6">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64A9780D">
            <w:pPr>
              <w:widowControl/>
              <w:adjustRightInd w:val="0"/>
              <w:snapToGrid w:val="0"/>
              <w:jc w:val="center"/>
              <w:rPr>
                <w:rFonts w:hint="eastAsia"/>
                <w:highlight w:val="none"/>
                <w:lang w:val="en-US" w:eastAsia="zh-CN"/>
              </w:rPr>
            </w:pPr>
            <w:r>
              <w:rPr>
                <w:rFonts w:hint="eastAsia" w:hAnsi="宋体"/>
                <w:szCs w:val="21"/>
                <w:lang w:val="en-US" w:eastAsia="zh-CN"/>
              </w:rPr>
              <w:t>苯乙烯</w:t>
            </w:r>
          </w:p>
        </w:tc>
        <w:tc>
          <w:tcPr>
            <w:tcW w:w="2711" w:type="dxa"/>
            <w:vMerge w:val="continue"/>
            <w:tcBorders>
              <w:tl2br w:val="nil"/>
              <w:tr2bl w:val="nil"/>
            </w:tcBorders>
            <w:shd w:val="clear" w:color="auto" w:fill="auto"/>
            <w:vAlign w:val="center"/>
          </w:tcPr>
          <w:p w14:paraId="550DBC7D">
            <w:pPr>
              <w:widowControl/>
              <w:adjustRightInd w:val="0"/>
              <w:snapToGrid w:val="0"/>
              <w:jc w:val="center"/>
              <w:rPr>
                <w:rFonts w:hint="eastAsia"/>
                <w:color w:val="auto"/>
                <w:szCs w:val="21"/>
                <w:highlight w:val="none"/>
              </w:rPr>
            </w:pPr>
          </w:p>
        </w:tc>
        <w:tc>
          <w:tcPr>
            <w:tcW w:w="3406" w:type="dxa"/>
            <w:vMerge w:val="continue"/>
            <w:tcBorders>
              <w:tl2br w:val="nil"/>
              <w:tr2bl w:val="nil"/>
            </w:tcBorders>
            <w:shd w:val="clear" w:color="auto" w:fill="auto"/>
            <w:vAlign w:val="center"/>
          </w:tcPr>
          <w:p w14:paraId="7637F125">
            <w:pPr>
              <w:jc w:val="center"/>
              <w:rPr>
                <w:rFonts w:hint="eastAsia" w:ascii="Times New Roman" w:hAnsi="宋体" w:eastAsia="宋体" w:cs="Times New Roman"/>
                <w:color w:val="auto"/>
                <w:kern w:val="2"/>
                <w:sz w:val="21"/>
                <w:szCs w:val="21"/>
                <w:highlight w:val="none"/>
                <w:lang w:val="en-US" w:eastAsia="zh-CN" w:bidi="ar-SA"/>
              </w:rPr>
            </w:pPr>
          </w:p>
        </w:tc>
        <w:tc>
          <w:tcPr>
            <w:tcW w:w="1189" w:type="dxa"/>
            <w:tcBorders>
              <w:tl2br w:val="nil"/>
              <w:tr2bl w:val="nil"/>
            </w:tcBorders>
            <w:shd w:val="clear" w:color="auto" w:fill="auto"/>
            <w:vAlign w:val="center"/>
          </w:tcPr>
          <w:p w14:paraId="212557C8">
            <w:pPr>
              <w:widowControl/>
              <w:adjustRightInd w:val="0"/>
              <w:snapToGrid w:val="0"/>
              <w:jc w:val="center"/>
              <w:rPr>
                <w:bCs/>
                <w:kern w:val="0"/>
                <w:szCs w:val="21"/>
                <w:vertAlign w:val="superscript"/>
              </w:rPr>
            </w:pPr>
            <w:r>
              <w:rPr>
                <w:bCs/>
                <w:kern w:val="0"/>
                <w:szCs w:val="21"/>
              </w:rPr>
              <w:t>1.5×10</w:t>
            </w:r>
            <w:r>
              <w:rPr>
                <w:bCs/>
                <w:kern w:val="0"/>
                <w:szCs w:val="21"/>
                <w:vertAlign w:val="superscript"/>
              </w:rPr>
              <w:t>-3</w:t>
            </w:r>
          </w:p>
          <w:p w14:paraId="76ACDF2B">
            <w:pPr>
              <w:widowControl/>
              <w:adjustRightInd w:val="0"/>
              <w:snapToGrid w:val="0"/>
              <w:jc w:val="center"/>
              <w:rPr>
                <w:rFonts w:hint="eastAsia"/>
                <w:bCs/>
                <w:kern w:val="0"/>
                <w:szCs w:val="21"/>
                <w:highlight w:val="none"/>
                <w:lang w:val="en-US" w:eastAsia="zh-CN"/>
              </w:rPr>
            </w:pPr>
            <w:r>
              <w:rPr>
                <w:bCs/>
                <w:kern w:val="0"/>
                <w:szCs w:val="21"/>
              </w:rPr>
              <w:t>mg/m</w:t>
            </w:r>
            <w:r>
              <w:rPr>
                <w:szCs w:val="21"/>
                <w:vertAlign w:val="superscript"/>
              </w:rPr>
              <w:t>3</w:t>
            </w:r>
          </w:p>
        </w:tc>
      </w:tr>
      <w:tr w14:paraId="09870F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ADFE432">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6AB53BF7">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szCs w:val="21"/>
                <w:highlight w:val="none"/>
              </w:rPr>
              <w:t>非甲烷总烃</w:t>
            </w:r>
            <w:r>
              <w:rPr>
                <w:rFonts w:hint="eastAsia"/>
                <w:szCs w:val="21"/>
                <w:highlight w:val="none"/>
                <w:lang w:eastAsia="zh-CN"/>
              </w:rPr>
              <w:t>（</w:t>
            </w:r>
            <w:r>
              <w:rPr>
                <w:rFonts w:hint="eastAsia"/>
                <w:szCs w:val="21"/>
                <w:highlight w:val="none"/>
                <w:lang w:val="en-US" w:eastAsia="zh-CN"/>
              </w:rPr>
              <w:t>以C计</w:t>
            </w:r>
            <w:r>
              <w:rPr>
                <w:rFonts w:hint="eastAsia"/>
                <w:szCs w:val="21"/>
                <w:highlight w:val="none"/>
                <w:lang w:eastAsia="zh-CN"/>
              </w:rPr>
              <w:t>）</w:t>
            </w:r>
          </w:p>
        </w:tc>
        <w:tc>
          <w:tcPr>
            <w:tcW w:w="2711" w:type="dxa"/>
            <w:tcBorders>
              <w:tl2br w:val="nil"/>
              <w:tr2bl w:val="nil"/>
            </w:tcBorders>
            <w:shd w:val="clear" w:color="auto" w:fill="auto"/>
            <w:vAlign w:val="center"/>
          </w:tcPr>
          <w:p w14:paraId="19134A23">
            <w:pPr>
              <w:widowControl/>
              <w:adjustRightInd w:val="0"/>
              <w:snapToGrid w:val="0"/>
              <w:jc w:val="center"/>
              <w:rPr>
                <w:bCs/>
                <w:kern w:val="0"/>
                <w:szCs w:val="21"/>
                <w:highlight w:val="none"/>
              </w:rPr>
            </w:pPr>
            <w:r>
              <w:rPr>
                <w:bCs/>
                <w:kern w:val="0"/>
                <w:szCs w:val="21"/>
                <w:highlight w:val="none"/>
              </w:rPr>
              <w:t>RH2071i</w:t>
            </w:r>
            <w:r>
              <w:rPr>
                <w:rFonts w:hint="eastAsia"/>
                <w:bCs/>
                <w:kern w:val="0"/>
                <w:szCs w:val="21"/>
                <w:highlight w:val="none"/>
              </w:rPr>
              <w:t>真空箱气袋采样器</w:t>
            </w:r>
          </w:p>
          <w:p w14:paraId="0F83F3A0">
            <w:pPr>
              <w:widowControl/>
              <w:adjustRightInd w:val="0"/>
              <w:snapToGrid w:val="0"/>
              <w:jc w:val="center"/>
              <w:rPr>
                <w:rFonts w:hint="eastAsia"/>
                <w:bCs/>
                <w:kern w:val="0"/>
                <w:szCs w:val="21"/>
                <w:highlight w:val="none"/>
              </w:rPr>
            </w:pPr>
            <w:r>
              <w:rPr>
                <w:rFonts w:hint="eastAsia"/>
                <w:bCs/>
                <w:kern w:val="0"/>
                <w:szCs w:val="21"/>
                <w:highlight w:val="none"/>
              </w:rPr>
              <w:t>（GXZY230</w:t>
            </w:r>
            <w:r>
              <w:rPr>
                <w:rFonts w:hint="eastAsia"/>
                <w:bCs/>
                <w:kern w:val="0"/>
                <w:szCs w:val="21"/>
                <w:highlight w:val="none"/>
                <w:lang w:val="en-US" w:eastAsia="zh-CN"/>
              </w:rPr>
              <w:t>52</w:t>
            </w:r>
            <w:r>
              <w:rPr>
                <w:rFonts w:hint="eastAsia"/>
                <w:bCs/>
                <w:kern w:val="0"/>
                <w:szCs w:val="21"/>
                <w:highlight w:val="none"/>
              </w:rPr>
              <w:t>、GXZY230</w:t>
            </w:r>
            <w:r>
              <w:rPr>
                <w:rFonts w:hint="eastAsia"/>
                <w:bCs/>
                <w:kern w:val="0"/>
                <w:szCs w:val="21"/>
                <w:highlight w:val="none"/>
                <w:lang w:val="en-US" w:eastAsia="zh-CN"/>
              </w:rPr>
              <w:t>53</w:t>
            </w:r>
            <w:r>
              <w:rPr>
                <w:rFonts w:hint="eastAsia"/>
                <w:bCs/>
                <w:kern w:val="0"/>
                <w:szCs w:val="21"/>
                <w:highlight w:val="none"/>
              </w:rPr>
              <w:t>、GXZY230</w:t>
            </w:r>
            <w:r>
              <w:rPr>
                <w:rFonts w:hint="eastAsia"/>
                <w:bCs/>
                <w:kern w:val="0"/>
                <w:szCs w:val="21"/>
                <w:highlight w:val="none"/>
                <w:lang w:val="en-US" w:eastAsia="zh-CN"/>
              </w:rPr>
              <w:t>54</w:t>
            </w:r>
            <w:r>
              <w:rPr>
                <w:rFonts w:hint="eastAsia"/>
                <w:bCs/>
                <w:kern w:val="0"/>
                <w:szCs w:val="21"/>
                <w:highlight w:val="none"/>
              </w:rPr>
              <w:t>、GXZY230</w:t>
            </w:r>
            <w:r>
              <w:rPr>
                <w:rFonts w:hint="eastAsia"/>
                <w:bCs/>
                <w:kern w:val="0"/>
                <w:szCs w:val="21"/>
                <w:highlight w:val="none"/>
                <w:lang w:val="en-US" w:eastAsia="zh-CN"/>
              </w:rPr>
              <w:t>55</w:t>
            </w:r>
            <w:r>
              <w:rPr>
                <w:rFonts w:hint="eastAsia"/>
                <w:bCs/>
                <w:kern w:val="0"/>
                <w:szCs w:val="21"/>
                <w:highlight w:val="none"/>
              </w:rPr>
              <w:t>）</w:t>
            </w:r>
          </w:p>
          <w:p w14:paraId="6E075F29">
            <w:pPr>
              <w:widowControl/>
              <w:adjustRightInd w:val="0"/>
              <w:snapToGrid w:val="0"/>
              <w:jc w:val="center"/>
              <w:rPr>
                <w:szCs w:val="21"/>
                <w:highlight w:val="none"/>
              </w:rPr>
            </w:pPr>
            <w:r>
              <w:rPr>
                <w:rFonts w:hint="eastAsia"/>
                <w:szCs w:val="21"/>
                <w:highlight w:val="none"/>
              </w:rPr>
              <w:t>ZR-3520真空箱气袋采样器</w:t>
            </w:r>
          </w:p>
          <w:p w14:paraId="6CBF4E6D">
            <w:pPr>
              <w:widowControl/>
              <w:adjustRightInd w:val="0"/>
              <w:snapToGrid w:val="0"/>
              <w:jc w:val="center"/>
              <w:rPr>
                <w:rFonts w:hint="eastAsia"/>
                <w:bCs/>
                <w:kern w:val="0"/>
                <w:szCs w:val="21"/>
                <w:highlight w:val="none"/>
              </w:rPr>
            </w:pPr>
            <w:r>
              <w:rPr>
                <w:szCs w:val="21"/>
                <w:highlight w:val="none"/>
              </w:rPr>
              <w:t>（</w:t>
            </w:r>
            <w:r>
              <w:rPr>
                <w:rFonts w:hint="eastAsia"/>
                <w:szCs w:val="21"/>
                <w:highlight w:val="none"/>
              </w:rPr>
              <w:t>GXZY1901</w:t>
            </w:r>
            <w:r>
              <w:rPr>
                <w:rFonts w:hint="eastAsia"/>
                <w:szCs w:val="21"/>
                <w:highlight w:val="none"/>
                <w:lang w:val="en-US" w:eastAsia="zh-CN"/>
              </w:rPr>
              <w:t>7</w:t>
            </w:r>
            <w:r>
              <w:rPr>
                <w:szCs w:val="21"/>
                <w:highlight w:val="none"/>
              </w:rPr>
              <w:t>）</w:t>
            </w:r>
          </w:p>
          <w:p w14:paraId="1B30372F">
            <w:pPr>
              <w:widowControl/>
              <w:adjustRightInd w:val="0"/>
              <w:snapToGrid w:val="0"/>
              <w:jc w:val="center"/>
              <w:rPr>
                <w:bCs/>
                <w:kern w:val="0"/>
                <w:szCs w:val="21"/>
                <w:highlight w:val="none"/>
              </w:rPr>
            </w:pPr>
            <w:r>
              <w:rPr>
                <w:rFonts w:hint="eastAsia"/>
                <w:bCs/>
                <w:kern w:val="0"/>
                <w:szCs w:val="21"/>
                <w:highlight w:val="none"/>
              </w:rPr>
              <w:t>HF-900气相色谱仪</w:t>
            </w:r>
          </w:p>
          <w:p w14:paraId="65BC5274">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（GXZY21012）</w:t>
            </w:r>
          </w:p>
        </w:tc>
        <w:tc>
          <w:tcPr>
            <w:tcW w:w="3406" w:type="dxa"/>
            <w:tcBorders>
              <w:tl2br w:val="nil"/>
              <w:tr2bl w:val="nil"/>
            </w:tcBorders>
            <w:shd w:val="clear" w:color="auto" w:fill="auto"/>
            <w:vAlign w:val="center"/>
          </w:tcPr>
          <w:p w14:paraId="741B8168">
            <w:pPr>
              <w:widowControl/>
              <w:adjustRightInd w:val="0"/>
              <w:snapToGrid w:val="0"/>
              <w:jc w:val="center"/>
              <w:rPr>
                <w:bCs/>
                <w:kern w:val="0"/>
                <w:szCs w:val="21"/>
                <w:highlight w:val="none"/>
              </w:rPr>
            </w:pPr>
            <w:r>
              <w:rPr>
                <w:rFonts w:hint="eastAsia"/>
                <w:bCs/>
                <w:kern w:val="0"/>
                <w:szCs w:val="21"/>
                <w:highlight w:val="none"/>
              </w:rPr>
              <w:t>《环境空气 总烃、甲烷和非甲烷总烃的测定 直接进样-气相色谱法》</w:t>
            </w:r>
          </w:p>
          <w:p w14:paraId="29F533C8">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HJ 604-2017</w:t>
            </w:r>
          </w:p>
        </w:tc>
        <w:tc>
          <w:tcPr>
            <w:tcW w:w="1189" w:type="dxa"/>
            <w:tcBorders>
              <w:tl2br w:val="nil"/>
              <w:tr2bl w:val="nil"/>
            </w:tcBorders>
            <w:shd w:val="clear" w:color="auto" w:fill="auto"/>
            <w:vAlign w:val="center"/>
          </w:tcPr>
          <w:p w14:paraId="7201FA33">
            <w:pPr>
              <w:widowControl/>
              <w:adjustRightInd w:val="0"/>
              <w:snapToGrid w:val="0"/>
              <w:jc w:val="center"/>
              <w:rPr>
                <w:rFonts w:hint="default" w:ascii="Times New Roman" w:hAnsi="Times New Roman" w:eastAsia="宋体" w:cs="Times New Roman"/>
                <w:bCs/>
                <w:kern w:val="0"/>
                <w:sz w:val="21"/>
                <w:szCs w:val="21"/>
                <w:lang w:val="en-US" w:eastAsia="zh-CN"/>
              </w:rPr>
            </w:pPr>
            <w:r>
              <w:rPr>
                <w:bCs/>
                <w:kern w:val="0"/>
                <w:szCs w:val="21"/>
                <w:highlight w:val="none"/>
              </w:rPr>
              <w:t>0.07mg/m</w:t>
            </w:r>
            <w:r>
              <w:rPr>
                <w:bCs/>
                <w:kern w:val="0"/>
                <w:szCs w:val="21"/>
                <w:highlight w:val="none"/>
                <w:vertAlign w:val="superscript"/>
              </w:rPr>
              <w:t>3</w:t>
            </w:r>
          </w:p>
        </w:tc>
      </w:tr>
      <w:tr w14:paraId="742ADB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5F2ED2E8">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232C4180">
            <w:pPr>
              <w:jc w:val="center"/>
              <w:rPr>
                <w:rFonts w:hint="eastAsia"/>
                <w:szCs w:val="21"/>
                <w:highlight w:val="none"/>
              </w:rPr>
            </w:pPr>
            <w:r>
              <w:rPr>
                <w:bCs/>
                <w:kern w:val="0"/>
                <w:szCs w:val="21"/>
              </w:rPr>
              <w:t>臭气浓度</w:t>
            </w:r>
          </w:p>
        </w:tc>
        <w:tc>
          <w:tcPr>
            <w:tcW w:w="2711" w:type="dxa"/>
            <w:tcBorders>
              <w:tl2br w:val="nil"/>
              <w:tr2bl w:val="nil"/>
            </w:tcBorders>
            <w:shd w:val="clear" w:color="auto" w:fill="auto"/>
            <w:vAlign w:val="center"/>
          </w:tcPr>
          <w:p w14:paraId="2EADD72A">
            <w:pPr>
              <w:widowControl/>
              <w:adjustRightInd w:val="0"/>
              <w:snapToGrid w:val="0"/>
              <w:jc w:val="center"/>
              <w:rPr>
                <w:bCs/>
                <w:kern w:val="0"/>
                <w:szCs w:val="21"/>
              </w:rPr>
            </w:pPr>
            <w:r>
              <w:rPr>
                <w:bCs/>
                <w:kern w:val="0"/>
                <w:szCs w:val="21"/>
              </w:rPr>
              <w:t>RH2071i</w:t>
            </w:r>
            <w:r>
              <w:rPr>
                <w:rFonts w:hint="eastAsia"/>
                <w:bCs/>
                <w:kern w:val="0"/>
                <w:szCs w:val="21"/>
              </w:rPr>
              <w:t>真空箱气袋采样器</w:t>
            </w:r>
          </w:p>
          <w:p w14:paraId="0CAF2865">
            <w:pPr>
              <w:widowControl/>
              <w:adjustRightInd w:val="0"/>
              <w:snapToGrid w:val="0"/>
              <w:jc w:val="center"/>
              <w:rPr>
                <w:rFonts w:hint="eastAsia"/>
                <w:bCs/>
                <w:kern w:val="0"/>
                <w:szCs w:val="21"/>
                <w:highlight w:val="none"/>
              </w:rPr>
            </w:pPr>
            <w:r>
              <w:rPr>
                <w:rFonts w:hint="eastAsia"/>
                <w:bCs/>
                <w:kern w:val="0"/>
                <w:szCs w:val="21"/>
              </w:rPr>
              <w:t>（GXZY230</w:t>
            </w:r>
            <w:r>
              <w:rPr>
                <w:rFonts w:hint="eastAsia"/>
                <w:bCs/>
                <w:kern w:val="0"/>
                <w:szCs w:val="21"/>
                <w:lang w:val="en-US" w:eastAsia="zh-CN"/>
              </w:rPr>
              <w:t>52</w:t>
            </w:r>
            <w:r>
              <w:rPr>
                <w:rFonts w:hint="eastAsia"/>
                <w:bCs/>
                <w:kern w:val="0"/>
                <w:szCs w:val="21"/>
              </w:rPr>
              <w:t>、GXZY230</w:t>
            </w:r>
            <w:r>
              <w:rPr>
                <w:rFonts w:hint="eastAsia"/>
                <w:bCs/>
                <w:kern w:val="0"/>
                <w:szCs w:val="21"/>
                <w:lang w:val="en-US" w:eastAsia="zh-CN"/>
              </w:rPr>
              <w:t>53</w:t>
            </w:r>
            <w:r>
              <w:rPr>
                <w:rFonts w:hint="eastAsia"/>
                <w:bCs/>
                <w:kern w:val="0"/>
                <w:szCs w:val="21"/>
              </w:rPr>
              <w:t>、GXZY230</w:t>
            </w:r>
            <w:r>
              <w:rPr>
                <w:rFonts w:hint="eastAsia"/>
                <w:bCs/>
                <w:kern w:val="0"/>
                <w:szCs w:val="21"/>
                <w:lang w:val="en-US" w:eastAsia="zh-CN"/>
              </w:rPr>
              <w:t>54</w:t>
            </w:r>
            <w:r>
              <w:rPr>
                <w:rFonts w:hint="eastAsia"/>
                <w:bCs/>
                <w:kern w:val="0"/>
                <w:szCs w:val="21"/>
              </w:rPr>
              <w:t>、GXZY230</w:t>
            </w:r>
            <w:r>
              <w:rPr>
                <w:rFonts w:hint="eastAsia"/>
                <w:bCs/>
                <w:kern w:val="0"/>
                <w:szCs w:val="21"/>
                <w:lang w:val="en-US" w:eastAsia="zh-CN"/>
              </w:rPr>
              <w:t>55</w:t>
            </w:r>
            <w:r>
              <w:rPr>
                <w:rFonts w:hint="eastAsia"/>
                <w:bCs/>
                <w:kern w:val="0"/>
                <w:szCs w:val="21"/>
              </w:rPr>
              <w:t>）</w:t>
            </w:r>
          </w:p>
        </w:tc>
        <w:tc>
          <w:tcPr>
            <w:tcW w:w="3406" w:type="dxa"/>
            <w:tcBorders>
              <w:tl2br w:val="nil"/>
              <w:tr2bl w:val="nil"/>
            </w:tcBorders>
            <w:shd w:val="clear" w:color="auto" w:fill="auto"/>
            <w:vAlign w:val="center"/>
          </w:tcPr>
          <w:p w14:paraId="7FD8BEFB">
            <w:pPr>
              <w:jc w:val="center"/>
              <w:rPr>
                <w:bCs/>
                <w:kern w:val="0"/>
                <w:szCs w:val="21"/>
              </w:rPr>
            </w:pPr>
            <w:r>
              <w:rPr>
                <w:rFonts w:hint="eastAsia"/>
                <w:bCs/>
                <w:kern w:val="0"/>
                <w:szCs w:val="21"/>
              </w:rPr>
              <w:t>《环境空气和废气 臭气的测定 三点比较式臭袋法》</w:t>
            </w:r>
          </w:p>
          <w:p w14:paraId="5CB4A4D3">
            <w:pPr>
              <w:jc w:val="center"/>
              <w:rPr>
                <w:rFonts w:hint="eastAsia"/>
                <w:bCs/>
                <w:kern w:val="0"/>
                <w:szCs w:val="21"/>
                <w:highlight w:val="none"/>
              </w:rPr>
            </w:pPr>
            <w:r>
              <w:rPr>
                <w:rFonts w:hint="eastAsia"/>
                <w:bCs/>
                <w:kern w:val="0"/>
                <w:szCs w:val="21"/>
              </w:rPr>
              <w:t xml:space="preserve">HJ </w:t>
            </w:r>
            <w:r>
              <w:rPr>
                <w:bCs/>
                <w:kern w:val="0"/>
                <w:szCs w:val="21"/>
              </w:rPr>
              <w:t>1262-2022</w:t>
            </w:r>
          </w:p>
        </w:tc>
        <w:tc>
          <w:tcPr>
            <w:tcW w:w="1189" w:type="dxa"/>
            <w:tcBorders>
              <w:tl2br w:val="nil"/>
              <w:tr2bl w:val="nil"/>
            </w:tcBorders>
            <w:shd w:val="clear" w:color="auto" w:fill="auto"/>
            <w:vAlign w:val="center"/>
          </w:tcPr>
          <w:p w14:paraId="3243CB63">
            <w:pPr>
              <w:jc w:val="center"/>
              <w:rPr>
                <w:bCs/>
                <w:kern w:val="0"/>
                <w:szCs w:val="21"/>
                <w:highlight w:val="none"/>
              </w:rPr>
            </w:pPr>
            <w:r>
              <w:rPr>
                <w:rFonts w:hint="eastAsia"/>
                <w:szCs w:val="21"/>
                <w:lang w:val="en-US" w:eastAsia="zh-CN"/>
              </w:rPr>
              <w:t>10（无量纲）</w:t>
            </w:r>
          </w:p>
        </w:tc>
      </w:tr>
      <w:tr w14:paraId="5F04FF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tcBorders>
              <w:tl2br w:val="nil"/>
              <w:tr2bl w:val="nil"/>
            </w:tcBorders>
            <w:vAlign w:val="center"/>
          </w:tcPr>
          <w:p w14:paraId="52C2A547">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噪声</w:t>
            </w:r>
          </w:p>
        </w:tc>
        <w:tc>
          <w:tcPr>
            <w:tcW w:w="1190" w:type="dxa"/>
            <w:tcBorders>
              <w:tl2br w:val="nil"/>
              <w:tr2bl w:val="nil"/>
            </w:tcBorders>
            <w:shd w:val="clear" w:color="auto" w:fill="auto"/>
            <w:vAlign w:val="center"/>
          </w:tcPr>
          <w:p w14:paraId="10DF37E3">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rPr>
              <w:t>工业</w:t>
            </w:r>
            <w:r>
              <w:rPr>
                <w:bCs/>
                <w:kern w:val="0"/>
                <w:szCs w:val="21"/>
              </w:rPr>
              <w:t>企业厂界</w:t>
            </w:r>
            <w:r>
              <w:rPr>
                <w:rFonts w:hint="eastAsia"/>
                <w:bCs/>
                <w:kern w:val="0"/>
                <w:szCs w:val="21"/>
              </w:rPr>
              <w:t>环境</w:t>
            </w:r>
            <w:r>
              <w:rPr>
                <w:bCs/>
                <w:kern w:val="0"/>
                <w:szCs w:val="21"/>
              </w:rPr>
              <w:t>噪声</w:t>
            </w:r>
          </w:p>
        </w:tc>
        <w:tc>
          <w:tcPr>
            <w:tcW w:w="2711" w:type="dxa"/>
            <w:tcBorders>
              <w:tl2br w:val="nil"/>
              <w:tr2bl w:val="nil"/>
            </w:tcBorders>
            <w:shd w:val="clear" w:color="auto" w:fill="auto"/>
            <w:vAlign w:val="center"/>
          </w:tcPr>
          <w:p w14:paraId="5BA5F194">
            <w:pPr>
              <w:widowControl/>
              <w:adjustRightInd w:val="0"/>
              <w:snapToGrid w:val="0"/>
              <w:jc w:val="center"/>
              <w:rPr>
                <w:bCs/>
                <w:kern w:val="0"/>
                <w:szCs w:val="21"/>
              </w:rPr>
            </w:pPr>
            <w:r>
              <w:rPr>
                <w:rFonts w:hint="eastAsia"/>
                <w:bCs/>
                <w:kern w:val="0"/>
                <w:szCs w:val="21"/>
              </w:rPr>
              <w:t>AWA6292型多功能声级计</w:t>
            </w:r>
          </w:p>
          <w:p w14:paraId="5F8FD47D">
            <w:pPr>
              <w:widowControl/>
              <w:adjustRightInd w:val="0"/>
              <w:snapToGrid w:val="0"/>
              <w:jc w:val="center"/>
              <w:rPr>
                <w:rFonts w:hint="default" w:ascii="Times New Roman" w:hAnsi="Times New Roman" w:eastAsia="宋体" w:cs="Times New Roman"/>
                <w:bCs/>
                <w:kern w:val="0"/>
                <w:sz w:val="21"/>
                <w:szCs w:val="21"/>
                <w:lang w:val="en-US" w:eastAsia="zh-CN"/>
              </w:rPr>
            </w:pPr>
            <w:r>
              <w:rPr>
                <w:bCs/>
                <w:kern w:val="0"/>
                <w:szCs w:val="21"/>
              </w:rPr>
              <w:t>（GXZY</w:t>
            </w:r>
            <w:r>
              <w:rPr>
                <w:rFonts w:hint="eastAsia"/>
                <w:bCs/>
                <w:kern w:val="0"/>
                <w:szCs w:val="21"/>
                <w:lang w:val="en-US" w:eastAsia="zh-CN"/>
              </w:rPr>
              <w:t>25117</w:t>
            </w:r>
            <w:r>
              <w:rPr>
                <w:bCs/>
                <w:kern w:val="0"/>
                <w:szCs w:val="21"/>
              </w:rPr>
              <w:t>）</w:t>
            </w:r>
          </w:p>
        </w:tc>
        <w:tc>
          <w:tcPr>
            <w:tcW w:w="3406" w:type="dxa"/>
            <w:tcBorders>
              <w:tl2br w:val="nil"/>
              <w:tr2bl w:val="nil"/>
            </w:tcBorders>
            <w:shd w:val="clear" w:color="auto" w:fill="auto"/>
            <w:vAlign w:val="center"/>
          </w:tcPr>
          <w:p w14:paraId="51EB10BE">
            <w:pPr>
              <w:widowControl/>
              <w:adjustRightInd w:val="0"/>
              <w:snapToGrid w:val="0"/>
              <w:jc w:val="center"/>
              <w:rPr>
                <w:bCs/>
                <w:kern w:val="0"/>
                <w:szCs w:val="21"/>
              </w:rPr>
            </w:pPr>
            <w:r>
              <w:rPr>
                <w:rFonts w:hint="eastAsia"/>
                <w:bCs/>
                <w:kern w:val="0"/>
                <w:szCs w:val="21"/>
              </w:rPr>
              <w:t>《工业企业厂界环境噪声排放标准》</w:t>
            </w:r>
          </w:p>
          <w:p w14:paraId="6FD37728">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rPr>
              <w:t>GB 12348-2008</w:t>
            </w:r>
          </w:p>
        </w:tc>
        <w:tc>
          <w:tcPr>
            <w:tcW w:w="1189" w:type="dxa"/>
            <w:tcBorders>
              <w:tl2br w:val="nil"/>
              <w:tr2bl w:val="nil"/>
            </w:tcBorders>
            <w:shd w:val="clear" w:color="auto" w:fill="auto"/>
            <w:vAlign w:val="center"/>
          </w:tcPr>
          <w:p w14:paraId="0235FCF3">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rPr>
              <w:t>---</w:t>
            </w:r>
          </w:p>
        </w:tc>
      </w:tr>
      <w:tr w14:paraId="06A4D3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tcBorders>
              <w:tl2br w:val="nil"/>
              <w:tr2bl w:val="nil"/>
            </w:tcBorders>
            <w:vAlign w:val="center"/>
          </w:tcPr>
          <w:p w14:paraId="4006A674">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备注</w:t>
            </w:r>
          </w:p>
        </w:tc>
        <w:tc>
          <w:tcPr>
            <w:tcW w:w="8496" w:type="dxa"/>
            <w:gridSpan w:val="4"/>
            <w:tcBorders>
              <w:tl2br w:val="nil"/>
              <w:tr2bl w:val="nil"/>
            </w:tcBorders>
            <w:vAlign w:val="center"/>
          </w:tcPr>
          <w:p w14:paraId="4E9378CC">
            <w:pPr>
              <w:widowControl/>
              <w:adjustRightInd w:val="0"/>
              <w:snapToGrid w:val="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1、“---”表示方法无检出限；</w:t>
            </w:r>
          </w:p>
          <w:p w14:paraId="742C4324">
            <w:pPr>
              <w:widowControl/>
              <w:adjustRightInd w:val="0"/>
              <w:snapToGrid w:val="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2、“/”表示不涉及检测仪器。</w:t>
            </w:r>
          </w:p>
        </w:tc>
      </w:tr>
    </w:tbl>
    <w:p w14:paraId="6E143E93">
      <w:pPr>
        <w:pStyle w:val="3"/>
        <w:rPr>
          <w:rFonts w:eastAsia="宋体"/>
        </w:rPr>
      </w:pPr>
      <w:bookmarkStart w:id="84" w:name="_Toc18571"/>
      <w:r>
        <w:rPr>
          <w:rFonts w:eastAsia="宋体"/>
        </w:rPr>
        <w:t>8.2监测仪器</w:t>
      </w:r>
      <w:bookmarkEnd w:id="84"/>
    </w:p>
    <w:p w14:paraId="3B740196">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14:paraId="61EF61DD">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14:paraId="639AE1F7">
      <w:pPr>
        <w:spacing w:line="360" w:lineRule="auto"/>
        <w:jc w:val="center"/>
        <w:rPr>
          <w:rFonts w:ascii="Times New Roman" w:hAnsi="Times New Roman"/>
          <w:b/>
          <w:bCs/>
          <w:szCs w:val="21"/>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 xml:space="preserve"> 监测仪器一览表</w:t>
      </w:r>
    </w:p>
    <w:tbl>
      <w:tblPr>
        <w:tblStyle w:val="32"/>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650"/>
        <w:gridCol w:w="1089"/>
      </w:tblGrid>
      <w:tr w14:paraId="73E4D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119" w:type="dxa"/>
            <w:tcBorders>
              <w:tl2br w:val="nil"/>
              <w:tr2bl w:val="nil"/>
            </w:tcBorders>
            <w:vAlign w:val="center"/>
          </w:tcPr>
          <w:p w14:paraId="011FCF03">
            <w:pPr>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仪器名称</w:t>
            </w:r>
          </w:p>
        </w:tc>
        <w:tc>
          <w:tcPr>
            <w:tcW w:w="1615" w:type="dxa"/>
            <w:tcBorders>
              <w:tl2br w:val="nil"/>
              <w:tr2bl w:val="nil"/>
            </w:tcBorders>
            <w:vAlign w:val="center"/>
          </w:tcPr>
          <w:p w14:paraId="7C2E676D">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型号</w:t>
            </w:r>
          </w:p>
        </w:tc>
        <w:tc>
          <w:tcPr>
            <w:tcW w:w="1811" w:type="dxa"/>
            <w:tcBorders>
              <w:tl2br w:val="nil"/>
              <w:tr2bl w:val="nil"/>
            </w:tcBorders>
            <w:vAlign w:val="center"/>
          </w:tcPr>
          <w:p w14:paraId="79A2AD11">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编号</w:t>
            </w:r>
          </w:p>
        </w:tc>
        <w:tc>
          <w:tcPr>
            <w:tcW w:w="1650" w:type="dxa"/>
            <w:tcBorders>
              <w:tl2br w:val="nil"/>
              <w:tr2bl w:val="nil"/>
            </w:tcBorders>
            <w:vAlign w:val="center"/>
          </w:tcPr>
          <w:p w14:paraId="12940050">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检定证书有效期至</w:t>
            </w:r>
          </w:p>
        </w:tc>
        <w:tc>
          <w:tcPr>
            <w:tcW w:w="1089" w:type="dxa"/>
            <w:tcBorders>
              <w:tl2br w:val="nil"/>
              <w:tr2bl w:val="nil"/>
            </w:tcBorders>
            <w:vAlign w:val="center"/>
          </w:tcPr>
          <w:p w14:paraId="2B476B95">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是否在有效期</w:t>
            </w:r>
          </w:p>
        </w:tc>
      </w:tr>
      <w:tr w14:paraId="524639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6200F950">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便携式pH/电导率/溶解氧仪</w:t>
            </w:r>
          </w:p>
        </w:tc>
        <w:tc>
          <w:tcPr>
            <w:tcW w:w="1615" w:type="dxa"/>
            <w:tcBorders>
              <w:tl2br w:val="nil"/>
              <w:tr2bl w:val="nil"/>
            </w:tcBorders>
            <w:vAlign w:val="center"/>
          </w:tcPr>
          <w:p w14:paraId="29D8168C">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SX836</w:t>
            </w:r>
          </w:p>
        </w:tc>
        <w:tc>
          <w:tcPr>
            <w:tcW w:w="1811" w:type="dxa"/>
            <w:tcBorders>
              <w:tl2br w:val="nil"/>
              <w:tr2bl w:val="nil"/>
            </w:tcBorders>
            <w:vAlign w:val="center"/>
          </w:tcPr>
          <w:p w14:paraId="4A4E9A5E">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18009</w:t>
            </w:r>
          </w:p>
        </w:tc>
        <w:tc>
          <w:tcPr>
            <w:tcW w:w="1650" w:type="dxa"/>
            <w:tcBorders>
              <w:tl2br w:val="nil"/>
              <w:tr2bl w:val="nil"/>
            </w:tcBorders>
            <w:vAlign w:val="center"/>
          </w:tcPr>
          <w:p w14:paraId="3F6DA8CB">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6.01.01</w:t>
            </w:r>
          </w:p>
        </w:tc>
        <w:tc>
          <w:tcPr>
            <w:tcW w:w="1089" w:type="dxa"/>
            <w:tcBorders>
              <w:tl2br w:val="nil"/>
              <w:tr2bl w:val="nil"/>
            </w:tcBorders>
            <w:vAlign w:val="center"/>
          </w:tcPr>
          <w:p w14:paraId="7F279CF1">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3987FD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4AA455A">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智能烟尘烟气分析仪</w:t>
            </w:r>
          </w:p>
        </w:tc>
        <w:tc>
          <w:tcPr>
            <w:tcW w:w="1615" w:type="dxa"/>
            <w:tcBorders>
              <w:tl2br w:val="nil"/>
              <w:tr2bl w:val="nil"/>
            </w:tcBorders>
            <w:vAlign w:val="center"/>
          </w:tcPr>
          <w:p w14:paraId="39BC5CB5">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EM-3088</w:t>
            </w:r>
          </w:p>
        </w:tc>
        <w:tc>
          <w:tcPr>
            <w:tcW w:w="1811" w:type="dxa"/>
            <w:tcBorders>
              <w:tl2br w:val="nil"/>
              <w:tr2bl w:val="nil"/>
            </w:tcBorders>
            <w:vAlign w:val="center"/>
          </w:tcPr>
          <w:p w14:paraId="63807A12">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GXZY19065</w:t>
            </w:r>
          </w:p>
        </w:tc>
        <w:tc>
          <w:tcPr>
            <w:tcW w:w="1650" w:type="dxa"/>
            <w:tcBorders>
              <w:tl2br w:val="nil"/>
              <w:tr2bl w:val="nil"/>
            </w:tcBorders>
            <w:vAlign w:val="center"/>
          </w:tcPr>
          <w:p w14:paraId="1FCBD0BB">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2025.10.7</w:t>
            </w:r>
          </w:p>
        </w:tc>
        <w:tc>
          <w:tcPr>
            <w:tcW w:w="1089" w:type="dxa"/>
            <w:tcBorders>
              <w:tl2br w:val="nil"/>
              <w:tr2bl w:val="nil"/>
            </w:tcBorders>
            <w:vAlign w:val="center"/>
          </w:tcPr>
          <w:p w14:paraId="0B2951EB">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23D580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231E13BD">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电子分析天平</w:t>
            </w:r>
          </w:p>
        </w:tc>
        <w:tc>
          <w:tcPr>
            <w:tcW w:w="1615" w:type="dxa"/>
            <w:tcBorders>
              <w:tl2br w:val="nil"/>
              <w:tr2bl w:val="nil"/>
            </w:tcBorders>
            <w:vAlign w:val="center"/>
          </w:tcPr>
          <w:p w14:paraId="288A5524">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PW125DZH</w:t>
            </w:r>
          </w:p>
        </w:tc>
        <w:tc>
          <w:tcPr>
            <w:tcW w:w="1811" w:type="dxa"/>
            <w:tcBorders>
              <w:tl2br w:val="nil"/>
              <w:tr2bl w:val="nil"/>
            </w:tcBorders>
            <w:vAlign w:val="center"/>
          </w:tcPr>
          <w:p w14:paraId="218E8E20">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GXZY18059</w:t>
            </w:r>
          </w:p>
        </w:tc>
        <w:tc>
          <w:tcPr>
            <w:tcW w:w="1650" w:type="dxa"/>
            <w:tcBorders>
              <w:tl2br w:val="nil"/>
              <w:tr2bl w:val="nil"/>
            </w:tcBorders>
            <w:vAlign w:val="center"/>
          </w:tcPr>
          <w:p w14:paraId="00E118BB">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2025.11.10</w:t>
            </w:r>
          </w:p>
        </w:tc>
        <w:tc>
          <w:tcPr>
            <w:tcW w:w="1089" w:type="dxa"/>
            <w:tcBorders>
              <w:tl2br w:val="nil"/>
              <w:tr2bl w:val="nil"/>
            </w:tcBorders>
            <w:vAlign w:val="center"/>
          </w:tcPr>
          <w:p w14:paraId="44E4F12B">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6D4C2C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132905B4">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林格曼烟气浓度图</w:t>
            </w:r>
          </w:p>
        </w:tc>
        <w:tc>
          <w:tcPr>
            <w:tcW w:w="1615" w:type="dxa"/>
            <w:tcBorders>
              <w:tl2br w:val="nil"/>
              <w:tr2bl w:val="nil"/>
            </w:tcBorders>
            <w:vAlign w:val="center"/>
          </w:tcPr>
          <w:p w14:paraId="385BBE56">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HM-LG30</w:t>
            </w:r>
          </w:p>
        </w:tc>
        <w:tc>
          <w:tcPr>
            <w:tcW w:w="1811" w:type="dxa"/>
            <w:tcBorders>
              <w:tl2br w:val="nil"/>
              <w:tr2bl w:val="nil"/>
            </w:tcBorders>
            <w:vAlign w:val="center"/>
          </w:tcPr>
          <w:p w14:paraId="7E56F0A9">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GXZY18046</w:t>
            </w:r>
          </w:p>
        </w:tc>
        <w:tc>
          <w:tcPr>
            <w:tcW w:w="1650" w:type="dxa"/>
            <w:tcBorders>
              <w:tl2br w:val="nil"/>
              <w:tr2bl w:val="nil"/>
            </w:tcBorders>
            <w:vAlign w:val="center"/>
          </w:tcPr>
          <w:p w14:paraId="6908EB4E">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2026.6.17</w:t>
            </w:r>
          </w:p>
        </w:tc>
        <w:tc>
          <w:tcPr>
            <w:tcW w:w="1089" w:type="dxa"/>
            <w:tcBorders>
              <w:tl2br w:val="nil"/>
              <w:tr2bl w:val="nil"/>
            </w:tcBorders>
            <w:vAlign w:val="center"/>
          </w:tcPr>
          <w:p w14:paraId="5F80D325">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6B4754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2A7A7BEF">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14:paraId="6114322D">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ZR-3924</w:t>
            </w:r>
          </w:p>
        </w:tc>
        <w:tc>
          <w:tcPr>
            <w:tcW w:w="1811" w:type="dxa"/>
            <w:tcBorders>
              <w:tl2br w:val="nil"/>
              <w:tr2bl w:val="nil"/>
            </w:tcBorders>
            <w:vAlign w:val="center"/>
          </w:tcPr>
          <w:p w14:paraId="45BAC247">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GXZY25002</w:t>
            </w:r>
          </w:p>
        </w:tc>
        <w:tc>
          <w:tcPr>
            <w:tcW w:w="1650" w:type="dxa"/>
            <w:tcBorders>
              <w:tl2br w:val="nil"/>
              <w:tr2bl w:val="nil"/>
            </w:tcBorders>
            <w:vAlign w:val="center"/>
          </w:tcPr>
          <w:p w14:paraId="7D146ECC">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2026.01.08</w:t>
            </w:r>
          </w:p>
        </w:tc>
        <w:tc>
          <w:tcPr>
            <w:tcW w:w="1089" w:type="dxa"/>
            <w:tcBorders>
              <w:tl2br w:val="nil"/>
              <w:tr2bl w:val="nil"/>
            </w:tcBorders>
            <w:vAlign w:val="center"/>
          </w:tcPr>
          <w:p w14:paraId="201866E2">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52DD25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914E559">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14:paraId="240BBDF9">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ZR-3924</w:t>
            </w:r>
          </w:p>
        </w:tc>
        <w:tc>
          <w:tcPr>
            <w:tcW w:w="1811" w:type="dxa"/>
            <w:tcBorders>
              <w:tl2br w:val="nil"/>
              <w:tr2bl w:val="nil"/>
            </w:tcBorders>
            <w:vAlign w:val="center"/>
          </w:tcPr>
          <w:p w14:paraId="3E71596D">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GXZY25004</w:t>
            </w:r>
          </w:p>
        </w:tc>
        <w:tc>
          <w:tcPr>
            <w:tcW w:w="1650" w:type="dxa"/>
            <w:tcBorders>
              <w:tl2br w:val="nil"/>
              <w:tr2bl w:val="nil"/>
            </w:tcBorders>
            <w:vAlign w:val="center"/>
          </w:tcPr>
          <w:p w14:paraId="27A08F03">
            <w:pPr>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2026.01.08</w:t>
            </w:r>
          </w:p>
        </w:tc>
        <w:tc>
          <w:tcPr>
            <w:tcW w:w="1089" w:type="dxa"/>
            <w:tcBorders>
              <w:tl2br w:val="nil"/>
              <w:tr2bl w:val="nil"/>
            </w:tcBorders>
            <w:vAlign w:val="center"/>
          </w:tcPr>
          <w:p w14:paraId="789DCFAD">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50A0F9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7A6F9375">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14:paraId="030D7A1C">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ZR-3924</w:t>
            </w:r>
          </w:p>
        </w:tc>
        <w:tc>
          <w:tcPr>
            <w:tcW w:w="1811" w:type="dxa"/>
            <w:tcBorders>
              <w:tl2br w:val="nil"/>
              <w:tr2bl w:val="nil"/>
            </w:tcBorders>
            <w:vAlign w:val="center"/>
          </w:tcPr>
          <w:p w14:paraId="607D6C45">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GXZY25006</w:t>
            </w:r>
          </w:p>
        </w:tc>
        <w:tc>
          <w:tcPr>
            <w:tcW w:w="1650" w:type="dxa"/>
            <w:tcBorders>
              <w:tl2br w:val="nil"/>
              <w:tr2bl w:val="nil"/>
            </w:tcBorders>
            <w:vAlign w:val="center"/>
          </w:tcPr>
          <w:p w14:paraId="24158ACE">
            <w:pPr>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2026.01.08</w:t>
            </w:r>
          </w:p>
        </w:tc>
        <w:tc>
          <w:tcPr>
            <w:tcW w:w="1089" w:type="dxa"/>
            <w:tcBorders>
              <w:tl2br w:val="nil"/>
              <w:tr2bl w:val="nil"/>
            </w:tcBorders>
            <w:vAlign w:val="center"/>
          </w:tcPr>
          <w:p w14:paraId="333BEF13">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4A4977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766AD68F">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14:paraId="5072E746">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ZR-3924</w:t>
            </w:r>
          </w:p>
        </w:tc>
        <w:tc>
          <w:tcPr>
            <w:tcW w:w="1811" w:type="dxa"/>
            <w:tcBorders>
              <w:tl2br w:val="nil"/>
              <w:tr2bl w:val="nil"/>
            </w:tcBorders>
            <w:vAlign w:val="center"/>
          </w:tcPr>
          <w:p w14:paraId="54923EDD">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GXZY24033</w:t>
            </w:r>
          </w:p>
        </w:tc>
        <w:tc>
          <w:tcPr>
            <w:tcW w:w="1650" w:type="dxa"/>
            <w:tcBorders>
              <w:tl2br w:val="nil"/>
              <w:tr2bl w:val="nil"/>
            </w:tcBorders>
            <w:vAlign w:val="center"/>
          </w:tcPr>
          <w:p w14:paraId="6944108E">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2026.07.03</w:t>
            </w:r>
          </w:p>
        </w:tc>
        <w:tc>
          <w:tcPr>
            <w:tcW w:w="1089" w:type="dxa"/>
            <w:tcBorders>
              <w:tl2br w:val="nil"/>
              <w:tr2bl w:val="nil"/>
            </w:tcBorders>
            <w:vAlign w:val="center"/>
          </w:tcPr>
          <w:p w14:paraId="7C95292A">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011BB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6B1EF3E7">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紫外可见分光光度计</w:t>
            </w:r>
          </w:p>
        </w:tc>
        <w:tc>
          <w:tcPr>
            <w:tcW w:w="1615" w:type="dxa"/>
            <w:tcBorders>
              <w:tl2br w:val="nil"/>
              <w:tr2bl w:val="nil"/>
            </w:tcBorders>
            <w:vAlign w:val="center"/>
          </w:tcPr>
          <w:p w14:paraId="7EE40D9C">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UV2000</w:t>
            </w:r>
          </w:p>
        </w:tc>
        <w:tc>
          <w:tcPr>
            <w:tcW w:w="1811" w:type="dxa"/>
            <w:tcBorders>
              <w:tl2br w:val="nil"/>
              <w:tr2bl w:val="nil"/>
            </w:tcBorders>
            <w:vAlign w:val="center"/>
          </w:tcPr>
          <w:p w14:paraId="27050E9E">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LDZY11037</w:t>
            </w:r>
          </w:p>
        </w:tc>
        <w:tc>
          <w:tcPr>
            <w:tcW w:w="1650" w:type="dxa"/>
            <w:tcBorders>
              <w:tl2br w:val="nil"/>
              <w:tr2bl w:val="nil"/>
            </w:tcBorders>
            <w:vAlign w:val="center"/>
          </w:tcPr>
          <w:p w14:paraId="0AEEF006">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2026.04.13</w:t>
            </w:r>
          </w:p>
        </w:tc>
        <w:tc>
          <w:tcPr>
            <w:tcW w:w="1089" w:type="dxa"/>
            <w:tcBorders>
              <w:tl2br w:val="nil"/>
              <w:tr2bl w:val="nil"/>
            </w:tcBorders>
            <w:vAlign w:val="center"/>
          </w:tcPr>
          <w:p w14:paraId="30CF81A2">
            <w:pPr>
              <w:jc w:val="center"/>
              <w:rPr>
                <w:rFonts w:hint="default" w:ascii="Times New Roman" w:hAnsi="Times New Roman" w:eastAsia="宋体" w:cs="Times New Roman"/>
                <w:color w:val="C00000"/>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6F237F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2A57C911">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气相色谱仪</w:t>
            </w:r>
          </w:p>
        </w:tc>
        <w:tc>
          <w:tcPr>
            <w:tcW w:w="1615" w:type="dxa"/>
            <w:tcBorders>
              <w:tl2br w:val="nil"/>
              <w:tr2bl w:val="nil"/>
            </w:tcBorders>
            <w:vAlign w:val="center"/>
          </w:tcPr>
          <w:p w14:paraId="060B6229">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GC-2010 Pro</w:t>
            </w:r>
          </w:p>
        </w:tc>
        <w:tc>
          <w:tcPr>
            <w:tcW w:w="1811" w:type="dxa"/>
            <w:tcBorders>
              <w:tl2br w:val="nil"/>
              <w:tr2bl w:val="nil"/>
            </w:tcBorders>
            <w:vAlign w:val="center"/>
          </w:tcPr>
          <w:p w14:paraId="28013FA6">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25085</w:t>
            </w:r>
          </w:p>
        </w:tc>
        <w:tc>
          <w:tcPr>
            <w:tcW w:w="1650" w:type="dxa"/>
            <w:tcBorders>
              <w:tl2br w:val="nil"/>
              <w:tr2bl w:val="nil"/>
            </w:tcBorders>
            <w:vAlign w:val="center"/>
          </w:tcPr>
          <w:p w14:paraId="400A7F09">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2027.3.18</w:t>
            </w:r>
          </w:p>
        </w:tc>
        <w:tc>
          <w:tcPr>
            <w:tcW w:w="1089" w:type="dxa"/>
            <w:tcBorders>
              <w:tl2br w:val="nil"/>
              <w:tr2bl w:val="nil"/>
            </w:tcBorders>
            <w:vAlign w:val="center"/>
          </w:tcPr>
          <w:p w14:paraId="0F80C18D">
            <w:pPr>
              <w:jc w:val="center"/>
              <w:rPr>
                <w:rFonts w:hint="eastAsia" w:ascii="Times New Roman" w:hAnsi="Times New Roman" w:eastAsia="宋体" w:cs="Times New Roman"/>
                <w:color w:val="C00000"/>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5C5D3F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225F869F">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真空箱气袋采样器</w:t>
            </w:r>
          </w:p>
        </w:tc>
        <w:tc>
          <w:tcPr>
            <w:tcW w:w="1615" w:type="dxa"/>
            <w:tcBorders>
              <w:tl2br w:val="nil"/>
              <w:tr2bl w:val="nil"/>
            </w:tcBorders>
            <w:vAlign w:val="center"/>
          </w:tcPr>
          <w:p w14:paraId="1CB5B1C1">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RH2071i</w:t>
            </w:r>
          </w:p>
        </w:tc>
        <w:tc>
          <w:tcPr>
            <w:tcW w:w="1811" w:type="dxa"/>
            <w:tcBorders>
              <w:tl2br w:val="nil"/>
              <w:tr2bl w:val="nil"/>
            </w:tcBorders>
            <w:vAlign w:val="center"/>
          </w:tcPr>
          <w:p w14:paraId="5188ACEC">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23052</w:t>
            </w:r>
          </w:p>
        </w:tc>
        <w:tc>
          <w:tcPr>
            <w:tcW w:w="1650" w:type="dxa"/>
            <w:tcBorders>
              <w:tl2br w:val="nil"/>
              <w:tr2bl w:val="nil"/>
            </w:tcBorders>
            <w:vAlign w:val="center"/>
          </w:tcPr>
          <w:p w14:paraId="5CB7038D">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2026.04.16</w:t>
            </w:r>
          </w:p>
        </w:tc>
        <w:tc>
          <w:tcPr>
            <w:tcW w:w="1089" w:type="dxa"/>
            <w:tcBorders>
              <w:tl2br w:val="nil"/>
              <w:tr2bl w:val="nil"/>
            </w:tcBorders>
            <w:vAlign w:val="center"/>
          </w:tcPr>
          <w:p w14:paraId="5AF3341E">
            <w:pPr>
              <w:jc w:val="center"/>
              <w:rPr>
                <w:rFonts w:hint="default" w:ascii="Times New Roman" w:hAnsi="Times New Roman" w:eastAsia="宋体" w:cs="Times New Roman"/>
                <w:bCs/>
                <w:color w:val="C00000"/>
                <w:kern w:val="0"/>
                <w:sz w:val="21"/>
                <w:szCs w:val="21"/>
              </w:rPr>
            </w:pPr>
            <w:r>
              <w:rPr>
                <w:rFonts w:hint="default" w:ascii="Times New Roman" w:hAnsi="Times New Roman" w:eastAsia="宋体" w:cs="Times New Roman"/>
                <w:color w:val="auto"/>
                <w:sz w:val="21"/>
                <w:szCs w:val="21"/>
                <w:lang w:val="en-US" w:eastAsia="zh-CN"/>
              </w:rPr>
              <w:t>是</w:t>
            </w:r>
          </w:p>
        </w:tc>
      </w:tr>
      <w:tr w14:paraId="39D3C4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682AF507">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真空箱气袋采样器</w:t>
            </w:r>
          </w:p>
        </w:tc>
        <w:tc>
          <w:tcPr>
            <w:tcW w:w="1615" w:type="dxa"/>
            <w:tcBorders>
              <w:tl2br w:val="nil"/>
              <w:tr2bl w:val="nil"/>
            </w:tcBorders>
            <w:vAlign w:val="center"/>
          </w:tcPr>
          <w:p w14:paraId="2347831B">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RH2071i</w:t>
            </w:r>
          </w:p>
        </w:tc>
        <w:tc>
          <w:tcPr>
            <w:tcW w:w="1811" w:type="dxa"/>
            <w:tcBorders>
              <w:tl2br w:val="nil"/>
              <w:tr2bl w:val="nil"/>
            </w:tcBorders>
            <w:vAlign w:val="center"/>
          </w:tcPr>
          <w:p w14:paraId="0F84B60A">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23053</w:t>
            </w:r>
          </w:p>
        </w:tc>
        <w:tc>
          <w:tcPr>
            <w:tcW w:w="1650" w:type="dxa"/>
            <w:tcBorders>
              <w:tl2br w:val="nil"/>
              <w:tr2bl w:val="nil"/>
            </w:tcBorders>
            <w:vAlign w:val="center"/>
          </w:tcPr>
          <w:p w14:paraId="4A77FC7E">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2026.04.16</w:t>
            </w:r>
          </w:p>
        </w:tc>
        <w:tc>
          <w:tcPr>
            <w:tcW w:w="1089" w:type="dxa"/>
            <w:tcBorders>
              <w:tl2br w:val="nil"/>
              <w:tr2bl w:val="nil"/>
            </w:tcBorders>
            <w:vAlign w:val="center"/>
          </w:tcPr>
          <w:p w14:paraId="4A0FD65C">
            <w:pPr>
              <w:jc w:val="center"/>
              <w:rPr>
                <w:rFonts w:hint="default" w:ascii="Times New Roman" w:hAnsi="Times New Roman" w:eastAsia="宋体" w:cs="Times New Roman"/>
                <w:bCs/>
                <w:color w:val="C00000"/>
                <w:kern w:val="0"/>
                <w:sz w:val="21"/>
                <w:szCs w:val="21"/>
                <w:lang w:val="en-US" w:eastAsia="zh-CN" w:bidi="ar-SA"/>
              </w:rPr>
            </w:pPr>
            <w:r>
              <w:rPr>
                <w:rFonts w:hint="default" w:ascii="Times New Roman" w:hAnsi="Times New Roman" w:eastAsia="宋体" w:cs="Times New Roman"/>
                <w:color w:val="auto"/>
                <w:sz w:val="21"/>
                <w:szCs w:val="21"/>
                <w:lang w:val="en-US" w:eastAsia="zh-CN"/>
              </w:rPr>
              <w:t>是</w:t>
            </w:r>
          </w:p>
        </w:tc>
      </w:tr>
      <w:tr w14:paraId="3DCC23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3FB5F83">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真空箱气袋采样器</w:t>
            </w:r>
          </w:p>
        </w:tc>
        <w:tc>
          <w:tcPr>
            <w:tcW w:w="1615" w:type="dxa"/>
            <w:tcBorders>
              <w:tl2br w:val="nil"/>
              <w:tr2bl w:val="nil"/>
            </w:tcBorders>
            <w:vAlign w:val="center"/>
          </w:tcPr>
          <w:p w14:paraId="477F2768">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RH2071i</w:t>
            </w:r>
          </w:p>
        </w:tc>
        <w:tc>
          <w:tcPr>
            <w:tcW w:w="1811" w:type="dxa"/>
            <w:tcBorders>
              <w:tl2br w:val="nil"/>
              <w:tr2bl w:val="nil"/>
            </w:tcBorders>
            <w:vAlign w:val="center"/>
          </w:tcPr>
          <w:p w14:paraId="404487E5">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23054</w:t>
            </w:r>
          </w:p>
        </w:tc>
        <w:tc>
          <w:tcPr>
            <w:tcW w:w="1650" w:type="dxa"/>
            <w:tcBorders>
              <w:tl2br w:val="nil"/>
              <w:tr2bl w:val="nil"/>
            </w:tcBorders>
            <w:vAlign w:val="center"/>
          </w:tcPr>
          <w:p w14:paraId="20D29854">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2026.04.16</w:t>
            </w:r>
          </w:p>
        </w:tc>
        <w:tc>
          <w:tcPr>
            <w:tcW w:w="1089" w:type="dxa"/>
            <w:tcBorders>
              <w:tl2br w:val="nil"/>
              <w:tr2bl w:val="nil"/>
            </w:tcBorders>
            <w:vAlign w:val="center"/>
          </w:tcPr>
          <w:p w14:paraId="6751C7C6">
            <w:pPr>
              <w:jc w:val="center"/>
              <w:rPr>
                <w:rFonts w:hint="default" w:ascii="Times New Roman" w:hAnsi="Times New Roman" w:eastAsia="宋体" w:cs="Times New Roman"/>
                <w:bCs/>
                <w:color w:val="C00000"/>
                <w:kern w:val="0"/>
                <w:sz w:val="21"/>
                <w:szCs w:val="21"/>
                <w:lang w:val="en-US" w:eastAsia="zh-CN" w:bidi="ar-SA"/>
              </w:rPr>
            </w:pPr>
            <w:r>
              <w:rPr>
                <w:rFonts w:hint="default" w:ascii="Times New Roman" w:hAnsi="Times New Roman" w:eastAsia="宋体" w:cs="Times New Roman"/>
                <w:color w:val="auto"/>
                <w:sz w:val="21"/>
                <w:szCs w:val="21"/>
                <w:lang w:val="en-US" w:eastAsia="zh-CN"/>
              </w:rPr>
              <w:t>是</w:t>
            </w:r>
          </w:p>
        </w:tc>
      </w:tr>
      <w:tr w14:paraId="3E0BD3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7E9758A">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真空箱气袋采样器</w:t>
            </w:r>
          </w:p>
        </w:tc>
        <w:tc>
          <w:tcPr>
            <w:tcW w:w="1615" w:type="dxa"/>
            <w:tcBorders>
              <w:tl2br w:val="nil"/>
              <w:tr2bl w:val="nil"/>
            </w:tcBorders>
            <w:vAlign w:val="center"/>
          </w:tcPr>
          <w:p w14:paraId="49069034">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RH2071i</w:t>
            </w:r>
          </w:p>
        </w:tc>
        <w:tc>
          <w:tcPr>
            <w:tcW w:w="1811" w:type="dxa"/>
            <w:tcBorders>
              <w:tl2br w:val="nil"/>
              <w:tr2bl w:val="nil"/>
            </w:tcBorders>
            <w:vAlign w:val="center"/>
          </w:tcPr>
          <w:p w14:paraId="3260FD35">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23055</w:t>
            </w:r>
          </w:p>
        </w:tc>
        <w:tc>
          <w:tcPr>
            <w:tcW w:w="1650" w:type="dxa"/>
            <w:tcBorders>
              <w:tl2br w:val="nil"/>
              <w:tr2bl w:val="nil"/>
            </w:tcBorders>
            <w:vAlign w:val="center"/>
          </w:tcPr>
          <w:p w14:paraId="68074AD2">
            <w:pPr>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2026.04.16</w:t>
            </w:r>
          </w:p>
        </w:tc>
        <w:tc>
          <w:tcPr>
            <w:tcW w:w="1089" w:type="dxa"/>
            <w:tcBorders>
              <w:tl2br w:val="nil"/>
              <w:tr2bl w:val="nil"/>
            </w:tcBorders>
            <w:vAlign w:val="center"/>
          </w:tcPr>
          <w:p w14:paraId="4AC66DB6">
            <w:pPr>
              <w:jc w:val="center"/>
              <w:rPr>
                <w:rFonts w:hint="default" w:ascii="Times New Roman" w:hAnsi="Times New Roman" w:eastAsia="宋体" w:cs="Times New Roman"/>
                <w:bCs/>
                <w:color w:val="C00000"/>
                <w:kern w:val="0"/>
                <w:sz w:val="21"/>
                <w:szCs w:val="21"/>
              </w:rPr>
            </w:pPr>
            <w:r>
              <w:rPr>
                <w:rFonts w:hint="default" w:ascii="Times New Roman" w:hAnsi="Times New Roman" w:eastAsia="宋体" w:cs="Times New Roman"/>
                <w:color w:val="auto"/>
                <w:sz w:val="21"/>
                <w:szCs w:val="21"/>
                <w:lang w:val="en-US" w:eastAsia="zh-CN"/>
              </w:rPr>
              <w:t>是</w:t>
            </w:r>
          </w:p>
        </w:tc>
      </w:tr>
      <w:tr w14:paraId="528E28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915E709">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真空箱气袋采样器</w:t>
            </w:r>
          </w:p>
        </w:tc>
        <w:tc>
          <w:tcPr>
            <w:tcW w:w="1615" w:type="dxa"/>
            <w:tcBorders>
              <w:tl2br w:val="nil"/>
              <w:tr2bl w:val="nil"/>
            </w:tcBorders>
            <w:vAlign w:val="center"/>
          </w:tcPr>
          <w:p w14:paraId="27497F9C">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RH2071i</w:t>
            </w:r>
          </w:p>
        </w:tc>
        <w:tc>
          <w:tcPr>
            <w:tcW w:w="1811" w:type="dxa"/>
            <w:tcBorders>
              <w:tl2br w:val="nil"/>
              <w:tr2bl w:val="nil"/>
            </w:tcBorders>
            <w:vAlign w:val="center"/>
          </w:tcPr>
          <w:p w14:paraId="7BB11B2B">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23056</w:t>
            </w:r>
          </w:p>
        </w:tc>
        <w:tc>
          <w:tcPr>
            <w:tcW w:w="1650" w:type="dxa"/>
            <w:tcBorders>
              <w:tl2br w:val="nil"/>
              <w:tr2bl w:val="nil"/>
            </w:tcBorders>
            <w:vAlign w:val="center"/>
          </w:tcPr>
          <w:p w14:paraId="32AA0C25">
            <w:pPr>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2026.04.16</w:t>
            </w:r>
          </w:p>
        </w:tc>
        <w:tc>
          <w:tcPr>
            <w:tcW w:w="1089" w:type="dxa"/>
            <w:tcBorders>
              <w:tl2br w:val="nil"/>
              <w:tr2bl w:val="nil"/>
            </w:tcBorders>
            <w:vAlign w:val="center"/>
          </w:tcPr>
          <w:p w14:paraId="6855D3C1">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132C75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141A2812">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真空箱气袋采样器</w:t>
            </w:r>
          </w:p>
        </w:tc>
        <w:tc>
          <w:tcPr>
            <w:tcW w:w="1615" w:type="dxa"/>
            <w:tcBorders>
              <w:tl2br w:val="nil"/>
              <w:tr2bl w:val="nil"/>
            </w:tcBorders>
            <w:vAlign w:val="center"/>
          </w:tcPr>
          <w:p w14:paraId="3AA0AB3C">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RH2071i</w:t>
            </w:r>
          </w:p>
        </w:tc>
        <w:tc>
          <w:tcPr>
            <w:tcW w:w="1811" w:type="dxa"/>
            <w:tcBorders>
              <w:tl2br w:val="nil"/>
              <w:tr2bl w:val="nil"/>
            </w:tcBorders>
            <w:vAlign w:val="center"/>
          </w:tcPr>
          <w:p w14:paraId="704F77AD">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23075</w:t>
            </w:r>
          </w:p>
        </w:tc>
        <w:tc>
          <w:tcPr>
            <w:tcW w:w="1650" w:type="dxa"/>
            <w:tcBorders>
              <w:tl2br w:val="nil"/>
              <w:tr2bl w:val="nil"/>
            </w:tcBorders>
            <w:vAlign w:val="center"/>
          </w:tcPr>
          <w:p w14:paraId="758AE1C1">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2026.8.13</w:t>
            </w:r>
          </w:p>
        </w:tc>
        <w:tc>
          <w:tcPr>
            <w:tcW w:w="1089" w:type="dxa"/>
            <w:tcBorders>
              <w:tl2br w:val="nil"/>
              <w:tr2bl w:val="nil"/>
            </w:tcBorders>
            <w:vAlign w:val="center"/>
          </w:tcPr>
          <w:p w14:paraId="31933083">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600C91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C094A55">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气相色谱质谱仪</w:t>
            </w:r>
          </w:p>
        </w:tc>
        <w:tc>
          <w:tcPr>
            <w:tcW w:w="1615" w:type="dxa"/>
            <w:tcBorders>
              <w:tl2br w:val="nil"/>
              <w:tr2bl w:val="nil"/>
            </w:tcBorders>
            <w:vAlign w:val="center"/>
          </w:tcPr>
          <w:p w14:paraId="47485B4C">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7890B-5977B</w:t>
            </w:r>
          </w:p>
        </w:tc>
        <w:tc>
          <w:tcPr>
            <w:tcW w:w="1811" w:type="dxa"/>
            <w:tcBorders>
              <w:tl2br w:val="nil"/>
              <w:tr2bl w:val="nil"/>
            </w:tcBorders>
            <w:vAlign w:val="center"/>
          </w:tcPr>
          <w:p w14:paraId="569DF4FB">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GXZY19042</w:t>
            </w:r>
          </w:p>
        </w:tc>
        <w:tc>
          <w:tcPr>
            <w:tcW w:w="1650" w:type="dxa"/>
            <w:tcBorders>
              <w:tl2br w:val="nil"/>
              <w:tr2bl w:val="nil"/>
            </w:tcBorders>
            <w:vAlign w:val="center"/>
          </w:tcPr>
          <w:p w14:paraId="7B35E825">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2026.11.10</w:t>
            </w:r>
          </w:p>
        </w:tc>
        <w:tc>
          <w:tcPr>
            <w:tcW w:w="1089" w:type="dxa"/>
            <w:tcBorders>
              <w:tl2br w:val="nil"/>
              <w:tr2bl w:val="nil"/>
            </w:tcBorders>
            <w:vAlign w:val="center"/>
          </w:tcPr>
          <w:p w14:paraId="6372344A">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3C608B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EBC535E">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型恶臭气体采样器</w:t>
            </w:r>
          </w:p>
        </w:tc>
        <w:tc>
          <w:tcPr>
            <w:tcW w:w="1615" w:type="dxa"/>
            <w:tcBorders>
              <w:tl2br w:val="nil"/>
              <w:tr2bl w:val="nil"/>
            </w:tcBorders>
            <w:vAlign w:val="center"/>
          </w:tcPr>
          <w:p w14:paraId="7B860A9A">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ZR-3731</w:t>
            </w:r>
          </w:p>
        </w:tc>
        <w:tc>
          <w:tcPr>
            <w:tcW w:w="1811" w:type="dxa"/>
            <w:tcBorders>
              <w:tl2br w:val="nil"/>
              <w:tr2bl w:val="nil"/>
            </w:tcBorders>
            <w:vAlign w:val="center"/>
          </w:tcPr>
          <w:p w14:paraId="63FFFE8D">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GXZY21024</w:t>
            </w:r>
          </w:p>
        </w:tc>
        <w:tc>
          <w:tcPr>
            <w:tcW w:w="1650" w:type="dxa"/>
            <w:tcBorders>
              <w:tl2br w:val="nil"/>
              <w:tr2bl w:val="nil"/>
            </w:tcBorders>
            <w:vAlign w:val="center"/>
          </w:tcPr>
          <w:p w14:paraId="050A4C13">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2026.7.11</w:t>
            </w:r>
          </w:p>
        </w:tc>
        <w:tc>
          <w:tcPr>
            <w:tcW w:w="1089" w:type="dxa"/>
            <w:tcBorders>
              <w:tl2br w:val="nil"/>
              <w:tr2bl w:val="nil"/>
            </w:tcBorders>
            <w:vAlign w:val="center"/>
          </w:tcPr>
          <w:p w14:paraId="70939E7C">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541133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C450FDA">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型恶臭气体采样器</w:t>
            </w:r>
          </w:p>
        </w:tc>
        <w:tc>
          <w:tcPr>
            <w:tcW w:w="1615" w:type="dxa"/>
            <w:tcBorders>
              <w:tl2br w:val="nil"/>
              <w:tr2bl w:val="nil"/>
            </w:tcBorders>
            <w:vAlign w:val="center"/>
          </w:tcPr>
          <w:p w14:paraId="553F7F17">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ZR-3731</w:t>
            </w:r>
          </w:p>
        </w:tc>
        <w:tc>
          <w:tcPr>
            <w:tcW w:w="1811" w:type="dxa"/>
            <w:tcBorders>
              <w:tl2br w:val="nil"/>
              <w:tr2bl w:val="nil"/>
            </w:tcBorders>
            <w:vAlign w:val="center"/>
          </w:tcPr>
          <w:p w14:paraId="71E78841">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GXZY2102</w:t>
            </w:r>
            <w:r>
              <w:rPr>
                <w:rFonts w:hint="eastAsia" w:ascii="Times New Roman" w:hAnsi="Times New Roman" w:eastAsia="宋体" w:cs="Times New Roman"/>
                <w:color w:val="auto"/>
                <w:sz w:val="21"/>
                <w:szCs w:val="21"/>
                <w:highlight w:val="none"/>
                <w:lang w:val="en-US" w:eastAsia="zh-CN"/>
              </w:rPr>
              <w:t>5</w:t>
            </w:r>
          </w:p>
        </w:tc>
        <w:tc>
          <w:tcPr>
            <w:tcW w:w="1650" w:type="dxa"/>
            <w:tcBorders>
              <w:tl2br w:val="nil"/>
              <w:tr2bl w:val="nil"/>
            </w:tcBorders>
            <w:vAlign w:val="center"/>
          </w:tcPr>
          <w:p w14:paraId="200ABA46">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2026.7.11</w:t>
            </w:r>
          </w:p>
        </w:tc>
        <w:tc>
          <w:tcPr>
            <w:tcW w:w="1089" w:type="dxa"/>
            <w:tcBorders>
              <w:tl2br w:val="nil"/>
              <w:tr2bl w:val="nil"/>
            </w:tcBorders>
            <w:vAlign w:val="center"/>
          </w:tcPr>
          <w:p w14:paraId="695E6DAC">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62191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186778BD">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真空箱气袋采样器</w:t>
            </w:r>
          </w:p>
        </w:tc>
        <w:tc>
          <w:tcPr>
            <w:tcW w:w="1615" w:type="dxa"/>
            <w:tcBorders>
              <w:tl2br w:val="nil"/>
              <w:tr2bl w:val="nil"/>
            </w:tcBorders>
            <w:vAlign w:val="center"/>
          </w:tcPr>
          <w:p w14:paraId="256BB6DA">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ZR-3520</w:t>
            </w:r>
          </w:p>
        </w:tc>
        <w:tc>
          <w:tcPr>
            <w:tcW w:w="1811" w:type="dxa"/>
            <w:tcBorders>
              <w:tl2br w:val="nil"/>
              <w:tr2bl w:val="nil"/>
            </w:tcBorders>
            <w:vAlign w:val="center"/>
          </w:tcPr>
          <w:p w14:paraId="0CFBC0BC">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19017</w:t>
            </w:r>
          </w:p>
        </w:tc>
        <w:tc>
          <w:tcPr>
            <w:tcW w:w="1650" w:type="dxa"/>
            <w:tcBorders>
              <w:tl2br w:val="nil"/>
              <w:tr2bl w:val="nil"/>
            </w:tcBorders>
            <w:vAlign w:val="center"/>
          </w:tcPr>
          <w:p w14:paraId="0ADF177A">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2025.11.15</w:t>
            </w:r>
          </w:p>
        </w:tc>
        <w:tc>
          <w:tcPr>
            <w:tcW w:w="1089" w:type="dxa"/>
            <w:tcBorders>
              <w:tl2br w:val="nil"/>
              <w:tr2bl w:val="nil"/>
            </w:tcBorders>
            <w:vAlign w:val="center"/>
          </w:tcPr>
          <w:p w14:paraId="724D802D">
            <w:pPr>
              <w:jc w:val="center"/>
              <w:rPr>
                <w:rFonts w:hint="default" w:ascii="Times New Roman" w:hAnsi="Times New Roman" w:eastAsia="宋体" w:cs="Times New Roman"/>
                <w:bCs/>
                <w:color w:val="C00000"/>
                <w:kern w:val="0"/>
                <w:sz w:val="21"/>
                <w:szCs w:val="21"/>
              </w:rPr>
            </w:pPr>
            <w:r>
              <w:rPr>
                <w:rFonts w:hint="default" w:ascii="Times New Roman" w:hAnsi="Times New Roman" w:eastAsia="宋体" w:cs="Times New Roman"/>
                <w:color w:val="auto"/>
                <w:sz w:val="21"/>
                <w:szCs w:val="21"/>
                <w:lang w:val="en-US" w:eastAsia="zh-CN"/>
              </w:rPr>
              <w:t>是</w:t>
            </w:r>
          </w:p>
        </w:tc>
      </w:tr>
      <w:tr w14:paraId="749273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1C4A7848">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多功能声级计</w:t>
            </w:r>
          </w:p>
        </w:tc>
        <w:tc>
          <w:tcPr>
            <w:tcW w:w="1615" w:type="dxa"/>
            <w:tcBorders>
              <w:tl2br w:val="nil"/>
              <w:tr2bl w:val="nil"/>
            </w:tcBorders>
            <w:vAlign w:val="center"/>
          </w:tcPr>
          <w:p w14:paraId="07E111E6">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AWA6292</w:t>
            </w:r>
          </w:p>
        </w:tc>
        <w:tc>
          <w:tcPr>
            <w:tcW w:w="1811" w:type="dxa"/>
            <w:tcBorders>
              <w:tl2br w:val="nil"/>
              <w:tr2bl w:val="nil"/>
            </w:tcBorders>
            <w:vAlign w:val="center"/>
          </w:tcPr>
          <w:p w14:paraId="7244B566">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25117</w:t>
            </w:r>
          </w:p>
        </w:tc>
        <w:tc>
          <w:tcPr>
            <w:tcW w:w="1650" w:type="dxa"/>
            <w:tcBorders>
              <w:tl2br w:val="nil"/>
              <w:tr2bl w:val="nil"/>
            </w:tcBorders>
            <w:vAlign w:val="center"/>
          </w:tcPr>
          <w:p w14:paraId="02028B08">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2026.6.19</w:t>
            </w:r>
          </w:p>
        </w:tc>
        <w:tc>
          <w:tcPr>
            <w:tcW w:w="1089" w:type="dxa"/>
            <w:tcBorders>
              <w:tl2br w:val="nil"/>
              <w:tr2bl w:val="nil"/>
            </w:tcBorders>
            <w:vAlign w:val="center"/>
          </w:tcPr>
          <w:p w14:paraId="00C3A49C">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3AFFD6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FE6302F">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电子分析天平</w:t>
            </w:r>
          </w:p>
        </w:tc>
        <w:tc>
          <w:tcPr>
            <w:tcW w:w="1615" w:type="dxa"/>
            <w:tcBorders>
              <w:tl2br w:val="nil"/>
              <w:tr2bl w:val="nil"/>
            </w:tcBorders>
            <w:vAlign w:val="center"/>
          </w:tcPr>
          <w:p w14:paraId="74CFA74B">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BT125D</w:t>
            </w:r>
          </w:p>
        </w:tc>
        <w:tc>
          <w:tcPr>
            <w:tcW w:w="1811" w:type="dxa"/>
            <w:tcBorders>
              <w:tl2br w:val="nil"/>
              <w:tr2bl w:val="nil"/>
            </w:tcBorders>
            <w:vAlign w:val="center"/>
          </w:tcPr>
          <w:p w14:paraId="79821E29">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LDZY11036</w:t>
            </w:r>
          </w:p>
        </w:tc>
        <w:tc>
          <w:tcPr>
            <w:tcW w:w="1650" w:type="dxa"/>
            <w:tcBorders>
              <w:tl2br w:val="nil"/>
              <w:tr2bl w:val="nil"/>
            </w:tcBorders>
            <w:vAlign w:val="center"/>
          </w:tcPr>
          <w:p w14:paraId="560D7837">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6.5.13</w:t>
            </w:r>
          </w:p>
        </w:tc>
        <w:tc>
          <w:tcPr>
            <w:tcW w:w="1089" w:type="dxa"/>
            <w:tcBorders>
              <w:tl2br w:val="nil"/>
              <w:tr2bl w:val="nil"/>
            </w:tcBorders>
            <w:vAlign w:val="center"/>
          </w:tcPr>
          <w:p w14:paraId="683C472C">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是</w:t>
            </w:r>
          </w:p>
        </w:tc>
      </w:tr>
      <w:tr w14:paraId="03F452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44EAB17">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紫外可见分光光度计</w:t>
            </w:r>
          </w:p>
        </w:tc>
        <w:tc>
          <w:tcPr>
            <w:tcW w:w="1615" w:type="dxa"/>
            <w:tcBorders>
              <w:tl2br w:val="nil"/>
              <w:tr2bl w:val="nil"/>
            </w:tcBorders>
            <w:vAlign w:val="center"/>
          </w:tcPr>
          <w:p w14:paraId="4F66B0B7">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SP-756P</w:t>
            </w:r>
          </w:p>
        </w:tc>
        <w:tc>
          <w:tcPr>
            <w:tcW w:w="1811" w:type="dxa"/>
            <w:tcBorders>
              <w:tl2br w:val="nil"/>
              <w:tr2bl w:val="nil"/>
            </w:tcBorders>
            <w:vAlign w:val="center"/>
          </w:tcPr>
          <w:p w14:paraId="338937BB">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GXZY18002</w:t>
            </w:r>
          </w:p>
        </w:tc>
        <w:tc>
          <w:tcPr>
            <w:tcW w:w="1650" w:type="dxa"/>
            <w:tcBorders>
              <w:tl2br w:val="nil"/>
              <w:tr2bl w:val="nil"/>
            </w:tcBorders>
            <w:vAlign w:val="center"/>
          </w:tcPr>
          <w:p w14:paraId="03DEFCC6">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2025.</w:t>
            </w:r>
            <w:r>
              <w:rPr>
                <w:rFonts w:hint="eastAsia" w:ascii="Times New Roman" w:hAnsi="Times New Roman" w:eastAsia="宋体" w:cs="Times New Roman"/>
                <w:color w:val="auto"/>
                <w:sz w:val="21"/>
                <w:szCs w:val="21"/>
                <w:highlight w:val="none"/>
                <w:lang w:val="en-US" w:eastAsia="zh-CN"/>
              </w:rPr>
              <w:t>11.11</w:t>
            </w:r>
          </w:p>
        </w:tc>
        <w:tc>
          <w:tcPr>
            <w:tcW w:w="1089" w:type="dxa"/>
            <w:tcBorders>
              <w:tl2br w:val="nil"/>
              <w:tr2bl w:val="nil"/>
            </w:tcBorders>
            <w:vAlign w:val="center"/>
          </w:tcPr>
          <w:p w14:paraId="52302C4C">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是</w:t>
            </w:r>
          </w:p>
        </w:tc>
      </w:tr>
      <w:tr w14:paraId="000444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3A53174A">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红外分光测油仪</w:t>
            </w:r>
          </w:p>
        </w:tc>
        <w:tc>
          <w:tcPr>
            <w:tcW w:w="1615" w:type="dxa"/>
            <w:tcBorders>
              <w:tl2br w:val="nil"/>
              <w:tr2bl w:val="nil"/>
            </w:tcBorders>
            <w:vAlign w:val="center"/>
          </w:tcPr>
          <w:p w14:paraId="4E813F94">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OIL-6</w:t>
            </w:r>
          </w:p>
        </w:tc>
        <w:tc>
          <w:tcPr>
            <w:tcW w:w="1811" w:type="dxa"/>
            <w:tcBorders>
              <w:tl2br w:val="nil"/>
              <w:tr2bl w:val="nil"/>
            </w:tcBorders>
            <w:vAlign w:val="center"/>
          </w:tcPr>
          <w:p w14:paraId="474FB897">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GXZY18027</w:t>
            </w:r>
          </w:p>
        </w:tc>
        <w:tc>
          <w:tcPr>
            <w:tcW w:w="1650" w:type="dxa"/>
            <w:tcBorders>
              <w:tl2br w:val="nil"/>
              <w:tr2bl w:val="nil"/>
            </w:tcBorders>
            <w:vAlign w:val="center"/>
          </w:tcPr>
          <w:p w14:paraId="0ED4B26F">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2025.</w:t>
            </w:r>
            <w:r>
              <w:rPr>
                <w:rFonts w:hint="eastAsia" w:ascii="Times New Roman" w:hAnsi="Times New Roman" w:eastAsia="宋体" w:cs="Times New Roman"/>
                <w:color w:val="auto"/>
                <w:sz w:val="21"/>
                <w:szCs w:val="21"/>
                <w:highlight w:val="none"/>
                <w:lang w:val="en-US" w:eastAsia="zh-CN"/>
              </w:rPr>
              <w:t>11.10</w:t>
            </w:r>
          </w:p>
        </w:tc>
        <w:tc>
          <w:tcPr>
            <w:tcW w:w="1089" w:type="dxa"/>
            <w:tcBorders>
              <w:tl2br w:val="nil"/>
              <w:tr2bl w:val="nil"/>
            </w:tcBorders>
            <w:vAlign w:val="center"/>
          </w:tcPr>
          <w:p w14:paraId="30EB84DB">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是</w:t>
            </w:r>
          </w:p>
        </w:tc>
      </w:tr>
      <w:tr w14:paraId="6452DC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79B2F25">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气相色谱仪</w:t>
            </w:r>
          </w:p>
        </w:tc>
        <w:tc>
          <w:tcPr>
            <w:tcW w:w="1615" w:type="dxa"/>
            <w:tcBorders>
              <w:tl2br w:val="nil"/>
              <w:tr2bl w:val="nil"/>
            </w:tcBorders>
            <w:vAlign w:val="center"/>
          </w:tcPr>
          <w:p w14:paraId="1CCFC9BD">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HF-900</w:t>
            </w:r>
          </w:p>
        </w:tc>
        <w:tc>
          <w:tcPr>
            <w:tcW w:w="1811" w:type="dxa"/>
            <w:tcBorders>
              <w:tl2br w:val="nil"/>
              <w:tr2bl w:val="nil"/>
            </w:tcBorders>
            <w:vAlign w:val="center"/>
          </w:tcPr>
          <w:p w14:paraId="509CE9C4">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GXZY21012</w:t>
            </w:r>
          </w:p>
        </w:tc>
        <w:tc>
          <w:tcPr>
            <w:tcW w:w="1650" w:type="dxa"/>
            <w:tcBorders>
              <w:tl2br w:val="nil"/>
              <w:tr2bl w:val="nil"/>
            </w:tcBorders>
            <w:vAlign w:val="center"/>
          </w:tcPr>
          <w:p w14:paraId="7D3484C3">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2026.03.12</w:t>
            </w:r>
          </w:p>
        </w:tc>
        <w:tc>
          <w:tcPr>
            <w:tcW w:w="1089" w:type="dxa"/>
            <w:tcBorders>
              <w:tl2br w:val="nil"/>
              <w:tr2bl w:val="nil"/>
            </w:tcBorders>
            <w:vAlign w:val="center"/>
          </w:tcPr>
          <w:p w14:paraId="1BF65209">
            <w:pPr>
              <w:jc w:val="center"/>
              <w:rPr>
                <w:rFonts w:hint="default" w:ascii="Times New Roman" w:hAnsi="Times New Roman" w:eastAsia="宋体" w:cs="Times New Roman"/>
                <w:color w:val="C00000"/>
                <w:sz w:val="21"/>
                <w:szCs w:val="21"/>
              </w:rPr>
            </w:pPr>
            <w:r>
              <w:rPr>
                <w:rFonts w:hint="default" w:ascii="Times New Roman" w:hAnsi="Times New Roman" w:eastAsia="宋体" w:cs="Times New Roman"/>
                <w:color w:val="auto"/>
                <w:sz w:val="21"/>
                <w:szCs w:val="21"/>
                <w:lang w:val="en-US" w:eastAsia="zh-CN"/>
              </w:rPr>
              <w:t>是</w:t>
            </w:r>
          </w:p>
        </w:tc>
      </w:tr>
      <w:tr w14:paraId="548E6B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1F00EF35">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生化培养箱</w:t>
            </w:r>
          </w:p>
        </w:tc>
        <w:tc>
          <w:tcPr>
            <w:tcW w:w="1615" w:type="dxa"/>
            <w:tcBorders>
              <w:tl2br w:val="nil"/>
              <w:tr2bl w:val="nil"/>
            </w:tcBorders>
            <w:vAlign w:val="center"/>
          </w:tcPr>
          <w:p w14:paraId="270822BA">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SPX-150B-Z</w:t>
            </w:r>
          </w:p>
        </w:tc>
        <w:tc>
          <w:tcPr>
            <w:tcW w:w="1811" w:type="dxa"/>
            <w:tcBorders>
              <w:tl2br w:val="nil"/>
              <w:tr2bl w:val="nil"/>
            </w:tcBorders>
            <w:vAlign w:val="center"/>
          </w:tcPr>
          <w:p w14:paraId="5148615A">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GXZY19052</w:t>
            </w:r>
          </w:p>
        </w:tc>
        <w:tc>
          <w:tcPr>
            <w:tcW w:w="1650" w:type="dxa"/>
            <w:tcBorders>
              <w:tl2br w:val="nil"/>
              <w:tr2bl w:val="nil"/>
            </w:tcBorders>
            <w:vAlign w:val="center"/>
          </w:tcPr>
          <w:p w14:paraId="6399556F">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2026.03.10</w:t>
            </w:r>
          </w:p>
        </w:tc>
        <w:tc>
          <w:tcPr>
            <w:tcW w:w="1089" w:type="dxa"/>
            <w:tcBorders>
              <w:tl2br w:val="nil"/>
              <w:tr2bl w:val="nil"/>
            </w:tcBorders>
            <w:vAlign w:val="center"/>
          </w:tcPr>
          <w:p w14:paraId="26032554">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是</w:t>
            </w:r>
          </w:p>
        </w:tc>
      </w:tr>
      <w:tr w14:paraId="0CB0FB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4CD50A15">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溶解氧测定仪</w:t>
            </w:r>
          </w:p>
        </w:tc>
        <w:tc>
          <w:tcPr>
            <w:tcW w:w="1615" w:type="dxa"/>
            <w:tcBorders>
              <w:tl2br w:val="nil"/>
              <w:tr2bl w:val="nil"/>
            </w:tcBorders>
            <w:vAlign w:val="center"/>
          </w:tcPr>
          <w:p w14:paraId="19675E38">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JPSJ-605F</w:t>
            </w:r>
          </w:p>
        </w:tc>
        <w:tc>
          <w:tcPr>
            <w:tcW w:w="1811" w:type="dxa"/>
            <w:tcBorders>
              <w:tl2br w:val="nil"/>
              <w:tr2bl w:val="nil"/>
            </w:tcBorders>
            <w:vAlign w:val="center"/>
          </w:tcPr>
          <w:p w14:paraId="3C766270">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GXZY23011</w:t>
            </w:r>
          </w:p>
        </w:tc>
        <w:tc>
          <w:tcPr>
            <w:tcW w:w="1650" w:type="dxa"/>
            <w:tcBorders>
              <w:tl2br w:val="nil"/>
              <w:tr2bl w:val="nil"/>
            </w:tcBorders>
            <w:vAlign w:val="center"/>
          </w:tcPr>
          <w:p w14:paraId="0A40EF68">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2026.03.13</w:t>
            </w:r>
          </w:p>
        </w:tc>
        <w:tc>
          <w:tcPr>
            <w:tcW w:w="1089" w:type="dxa"/>
            <w:tcBorders>
              <w:tl2br w:val="nil"/>
              <w:tr2bl w:val="nil"/>
            </w:tcBorders>
            <w:vAlign w:val="center"/>
          </w:tcPr>
          <w:p w14:paraId="2ED5171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bl>
    <w:p w14:paraId="4B556875">
      <w:pPr>
        <w:pStyle w:val="3"/>
        <w:rPr>
          <w:rFonts w:eastAsia="宋体"/>
        </w:rPr>
      </w:pPr>
      <w:bookmarkStart w:id="85" w:name="_Toc17558"/>
      <w:r>
        <w:rPr>
          <w:rFonts w:eastAsia="宋体"/>
        </w:rPr>
        <w:t>8.3人员能力</w:t>
      </w:r>
      <w:bookmarkEnd w:id="85"/>
    </w:p>
    <w:p w14:paraId="17C87C62">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14:paraId="110571C6">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14:paraId="2522D628">
      <w:pPr>
        <w:pStyle w:val="3"/>
        <w:rPr>
          <w:rFonts w:eastAsia="宋体"/>
        </w:rPr>
      </w:pPr>
      <w:bookmarkStart w:id="86" w:name="_Toc32095"/>
      <w:r>
        <w:rPr>
          <w:rFonts w:eastAsia="宋体"/>
        </w:rPr>
        <w:t>8.4水质监测分析过程中的质量保证和质量控制</w:t>
      </w:r>
      <w:bookmarkEnd w:id="86"/>
    </w:p>
    <w:p w14:paraId="512BEE9B">
      <w:pPr>
        <w:adjustRightInd w:val="0"/>
        <w:spacing w:line="360" w:lineRule="auto"/>
        <w:ind w:firstLine="480" w:firstLineChars="200"/>
        <w:jc w:val="left"/>
        <w:rPr>
          <w:rFonts w:hint="default" w:ascii="Times New Roman" w:hAnsi="Times New Roman" w:cs="Times New Roman"/>
          <w:b/>
          <w:highlight w:val="none"/>
        </w:rPr>
      </w:pPr>
      <w:r>
        <w:rPr>
          <w:rFonts w:hint="eastAsia" w:ascii="Times New Roman" w:hAnsi="Times New Roman"/>
          <w:sz w:val="24"/>
          <w:szCs w:val="24"/>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sz w:val="24"/>
          <w:szCs w:val="24"/>
        </w:rPr>
        <w:t>》（第三版 试行）的要求进行</w:t>
      </w:r>
      <w:r>
        <w:rPr>
          <w:rFonts w:hint="eastAsia" w:ascii="Times New Roman" w:hAnsi="Times New Roman"/>
          <w:sz w:val="24"/>
          <w:szCs w:val="24"/>
        </w:rPr>
        <w:t>。</w:t>
      </w:r>
    </w:p>
    <w:p w14:paraId="37E1E040">
      <w:pPr>
        <w:jc w:val="center"/>
        <w:rPr>
          <w:rFonts w:hint="default" w:ascii="Times New Roman" w:hAnsi="Times New Roman" w:cs="Times New Roman"/>
          <w:b/>
          <w:highlight w:val="none"/>
        </w:rPr>
      </w:pPr>
    </w:p>
    <w:p w14:paraId="3D864E43">
      <w:pPr>
        <w:pStyle w:val="14"/>
        <w:rPr>
          <w:rFonts w:hint="default" w:ascii="Times New Roman" w:hAnsi="Times New Roman" w:cs="Times New Roman"/>
          <w:b/>
          <w:highlight w:val="none"/>
        </w:rPr>
      </w:pPr>
    </w:p>
    <w:p w14:paraId="3E5E0017">
      <w:pPr>
        <w:pStyle w:val="15"/>
        <w:rPr>
          <w:rFonts w:hint="default" w:ascii="Times New Roman" w:hAnsi="Times New Roman" w:cs="Times New Roman"/>
          <w:b/>
          <w:highlight w:val="none"/>
        </w:rPr>
      </w:pPr>
    </w:p>
    <w:p w14:paraId="78487806">
      <w:pPr>
        <w:rPr>
          <w:rFonts w:hint="default"/>
        </w:rPr>
      </w:pPr>
    </w:p>
    <w:p w14:paraId="5CEBFD0B">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 xml:space="preserve">表8.4-1 </w:t>
      </w:r>
      <w:r>
        <w:rPr>
          <w:rFonts w:hint="eastAsia" w:ascii="Times New Roman" w:hAnsi="Times New Roman" w:cs="Times New Roman"/>
          <w:b/>
          <w:highlight w:val="none"/>
          <w:lang w:val="en-US" w:eastAsia="zh-CN"/>
        </w:rPr>
        <w:t>水质加标样统计结果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14:paraId="62D8A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3423224C">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1143" w:type="dxa"/>
            <w:vAlign w:val="center"/>
          </w:tcPr>
          <w:p w14:paraId="24D50B1C">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加标量</w:t>
            </w:r>
          </w:p>
          <w:p w14:paraId="736D8288">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（μg）</w:t>
            </w:r>
          </w:p>
        </w:tc>
        <w:tc>
          <w:tcPr>
            <w:tcW w:w="1462" w:type="dxa"/>
            <w:vAlign w:val="center"/>
          </w:tcPr>
          <w:p w14:paraId="42C41006">
            <w:pPr>
              <w:autoSpaceDE w:val="0"/>
              <w:autoSpaceDN w:val="0"/>
              <w:jc w:val="center"/>
              <w:rPr>
                <w:rFonts w:hint="default" w:ascii="Times New Roman" w:hAnsi="Times New Roman" w:cs="Times New Roman"/>
                <w:b/>
                <w:szCs w:val="21"/>
                <w:highlight w:val="none"/>
              </w:rPr>
            </w:pPr>
            <w:r>
              <w:rPr>
                <w:rFonts w:hint="eastAsia" w:ascii="Times New Roman" w:hAnsi="Times New Roman" w:cs="Times New Roman"/>
                <w:b/>
                <w:szCs w:val="21"/>
                <w:highlight w:val="none"/>
                <w:lang w:val="en-US" w:eastAsia="zh-CN"/>
              </w:rPr>
              <w:t>加标</w:t>
            </w:r>
            <w:r>
              <w:rPr>
                <w:rFonts w:hint="default" w:ascii="Times New Roman" w:hAnsi="Times New Roman" w:cs="Times New Roman"/>
                <w:b/>
                <w:szCs w:val="21"/>
                <w:highlight w:val="none"/>
              </w:rPr>
              <w:t>测</w:t>
            </w:r>
            <w:r>
              <w:rPr>
                <w:rFonts w:hint="eastAsia" w:ascii="Times New Roman" w:hAnsi="Times New Roman" w:cs="Times New Roman"/>
                <w:b/>
                <w:szCs w:val="21"/>
                <w:highlight w:val="none"/>
                <w:lang w:val="en-US" w:eastAsia="zh-CN"/>
              </w:rPr>
              <w:t>得</w:t>
            </w:r>
            <w:r>
              <w:rPr>
                <w:rFonts w:hint="default" w:ascii="Times New Roman" w:hAnsi="Times New Roman" w:cs="Times New Roman"/>
                <w:b/>
                <w:szCs w:val="21"/>
                <w:highlight w:val="none"/>
              </w:rPr>
              <w:t>值</w:t>
            </w:r>
          </w:p>
          <w:p w14:paraId="4096107E">
            <w:pPr>
              <w:autoSpaceDE w:val="0"/>
              <w:autoSpaceDN w:val="0"/>
              <w:jc w:val="center"/>
              <w:rPr>
                <w:rFonts w:hint="eastAsia" w:ascii="Times New Roman" w:hAnsi="Times New Roman" w:cs="Times New Roman" w:eastAsiaTheme="minorEastAsia"/>
                <w:b/>
                <w:szCs w:val="21"/>
                <w:highlight w:val="none"/>
                <w:lang w:eastAsia="zh-CN"/>
              </w:rPr>
            </w:pPr>
            <w:r>
              <w:rPr>
                <w:rFonts w:hint="default" w:ascii="Times New Roman" w:hAnsi="Times New Roman" w:cs="Times New Roman"/>
                <w:b/>
                <w:szCs w:val="21"/>
                <w:highlight w:val="none"/>
              </w:rPr>
              <w:t>（</w:t>
            </w:r>
            <w:r>
              <w:rPr>
                <w:rFonts w:hint="eastAsia" w:ascii="Times New Roman" w:hAnsi="Times New Roman" w:cs="Times New Roman"/>
                <w:b/>
                <w:szCs w:val="21"/>
                <w:highlight w:val="none"/>
                <w:lang w:val="en-US" w:eastAsia="zh-CN"/>
              </w:rPr>
              <w:t>μg</w:t>
            </w:r>
            <w:r>
              <w:rPr>
                <w:rFonts w:hint="default" w:ascii="Times New Roman" w:hAnsi="Times New Roman" w:cs="Times New Roman"/>
                <w:b/>
                <w:szCs w:val="21"/>
                <w:highlight w:val="none"/>
              </w:rPr>
              <w:t>）</w:t>
            </w:r>
            <w:r>
              <w:rPr>
                <w:rFonts w:hint="eastAsia" w:ascii="Times New Roman" w:hAnsi="Times New Roman" w:cs="Times New Roman"/>
                <w:b/>
                <w:szCs w:val="21"/>
                <w:highlight w:val="none"/>
                <w:lang w:val="en-US" w:eastAsia="zh-CN"/>
              </w:rPr>
              <w:t xml:space="preserve"> </w:t>
            </w:r>
          </w:p>
        </w:tc>
        <w:tc>
          <w:tcPr>
            <w:tcW w:w="1593" w:type="dxa"/>
            <w:vAlign w:val="center"/>
          </w:tcPr>
          <w:p w14:paraId="4705511D">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加标回收率</w:t>
            </w:r>
          </w:p>
          <w:p w14:paraId="3040E2B8">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560" w:type="dxa"/>
            <w:vAlign w:val="center"/>
          </w:tcPr>
          <w:p w14:paraId="321EC212">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14:paraId="0315491D">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Align w:val="center"/>
          </w:tcPr>
          <w:p w14:paraId="4678BF83">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14:paraId="175B4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6C291C60">
            <w:pPr>
              <w:autoSpaceDE w:val="0"/>
              <w:autoSpaceDN w:val="0"/>
              <w:jc w:val="center"/>
              <w:rPr>
                <w:rFonts w:hint="eastAsia"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1143" w:type="dxa"/>
            <w:vAlign w:val="center"/>
          </w:tcPr>
          <w:p w14:paraId="79E6746F">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6.00</w:t>
            </w:r>
          </w:p>
        </w:tc>
        <w:tc>
          <w:tcPr>
            <w:tcW w:w="1462" w:type="dxa"/>
            <w:vAlign w:val="center"/>
          </w:tcPr>
          <w:p w14:paraId="4FD100B3">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6.094</w:t>
            </w:r>
          </w:p>
        </w:tc>
        <w:tc>
          <w:tcPr>
            <w:tcW w:w="1593" w:type="dxa"/>
            <w:vAlign w:val="center"/>
          </w:tcPr>
          <w:p w14:paraId="1F775844">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101.6</w:t>
            </w:r>
          </w:p>
        </w:tc>
        <w:tc>
          <w:tcPr>
            <w:tcW w:w="1560" w:type="dxa"/>
            <w:vAlign w:val="center"/>
          </w:tcPr>
          <w:p w14:paraId="4F689863">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90-110</w:t>
            </w:r>
          </w:p>
        </w:tc>
        <w:tc>
          <w:tcPr>
            <w:tcW w:w="1297" w:type="dxa"/>
            <w:vAlign w:val="center"/>
          </w:tcPr>
          <w:p w14:paraId="7B8EC5D0">
            <w:pPr>
              <w:autoSpaceDE w:val="0"/>
              <w:autoSpaceDN w:val="0"/>
              <w:jc w:val="center"/>
              <w:rPr>
                <w:rFonts w:hint="eastAsia"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28270D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2E4CC0F7">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阴离子表面活性剂</w:t>
            </w:r>
          </w:p>
        </w:tc>
        <w:tc>
          <w:tcPr>
            <w:tcW w:w="1143" w:type="dxa"/>
            <w:vAlign w:val="center"/>
          </w:tcPr>
          <w:p w14:paraId="15B8418F">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50.0</w:t>
            </w:r>
          </w:p>
        </w:tc>
        <w:tc>
          <w:tcPr>
            <w:tcW w:w="1462" w:type="dxa"/>
            <w:vAlign w:val="center"/>
          </w:tcPr>
          <w:p w14:paraId="097761BB">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50.20</w:t>
            </w:r>
          </w:p>
        </w:tc>
        <w:tc>
          <w:tcPr>
            <w:tcW w:w="1593" w:type="dxa"/>
            <w:vAlign w:val="center"/>
          </w:tcPr>
          <w:p w14:paraId="5F8A62FF">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100</w:t>
            </w:r>
          </w:p>
        </w:tc>
        <w:tc>
          <w:tcPr>
            <w:tcW w:w="1560" w:type="dxa"/>
            <w:vAlign w:val="center"/>
          </w:tcPr>
          <w:p w14:paraId="074268C8">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90-110</w:t>
            </w:r>
          </w:p>
        </w:tc>
        <w:tc>
          <w:tcPr>
            <w:tcW w:w="1297" w:type="dxa"/>
            <w:vAlign w:val="center"/>
          </w:tcPr>
          <w:p w14:paraId="7789EC7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14:paraId="4AA33202">
      <w:pPr>
        <w:jc w:val="both"/>
        <w:rPr>
          <w:rFonts w:hint="default" w:ascii="Times New Roman" w:hAnsi="Times New Roman" w:cs="Times New Roman"/>
          <w:b/>
          <w:highlight w:val="none"/>
        </w:rPr>
      </w:pPr>
    </w:p>
    <w:p w14:paraId="3B33690F">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2</w:t>
      </w:r>
      <w:r>
        <w:rPr>
          <w:rFonts w:hint="default" w:ascii="Times New Roman" w:hAnsi="Times New Roman" w:cs="Times New Roman"/>
          <w:b/>
          <w:highlight w:val="none"/>
        </w:rPr>
        <w:t xml:space="preserve"> </w:t>
      </w:r>
      <w:r>
        <w:rPr>
          <w:rFonts w:hint="eastAsia" w:ascii="Times New Roman" w:hAnsi="Times New Roman" w:cs="Times New Roman"/>
          <w:b/>
          <w:highlight w:val="none"/>
          <w:lang w:val="en-US" w:eastAsia="zh-CN"/>
        </w:rPr>
        <w:t>水质平行样统计结果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14:paraId="30221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restart"/>
            <w:vAlign w:val="center"/>
          </w:tcPr>
          <w:p w14:paraId="2C022913">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2771" w:type="dxa"/>
            <w:gridSpan w:val="2"/>
            <w:vAlign w:val="center"/>
          </w:tcPr>
          <w:p w14:paraId="5BC272E5">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测得值（mg/L）</w:t>
            </w:r>
          </w:p>
        </w:tc>
        <w:tc>
          <w:tcPr>
            <w:tcW w:w="1549" w:type="dxa"/>
            <w:vMerge w:val="restart"/>
            <w:vAlign w:val="center"/>
          </w:tcPr>
          <w:p w14:paraId="06B3A85E">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RD值（%）</w:t>
            </w:r>
          </w:p>
        </w:tc>
        <w:tc>
          <w:tcPr>
            <w:tcW w:w="1451" w:type="dxa"/>
            <w:vMerge w:val="restart"/>
            <w:vAlign w:val="center"/>
          </w:tcPr>
          <w:p w14:paraId="6176814C">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14:paraId="5F4B5EF2">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Merge w:val="restart"/>
            <w:vAlign w:val="center"/>
          </w:tcPr>
          <w:p w14:paraId="498B898B">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14:paraId="4338A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continue"/>
            <w:vAlign w:val="center"/>
          </w:tcPr>
          <w:p w14:paraId="11A30BB1">
            <w:pPr>
              <w:autoSpaceDE w:val="0"/>
              <w:autoSpaceDN w:val="0"/>
              <w:jc w:val="center"/>
              <w:rPr>
                <w:highlight w:val="none"/>
              </w:rPr>
            </w:pPr>
          </w:p>
        </w:tc>
        <w:tc>
          <w:tcPr>
            <w:tcW w:w="1298" w:type="dxa"/>
            <w:vAlign w:val="center"/>
          </w:tcPr>
          <w:p w14:paraId="0B2960D5">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A样</w:t>
            </w:r>
          </w:p>
        </w:tc>
        <w:tc>
          <w:tcPr>
            <w:tcW w:w="1473" w:type="dxa"/>
            <w:vAlign w:val="center"/>
          </w:tcPr>
          <w:p w14:paraId="574B0734">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B样</w:t>
            </w:r>
          </w:p>
        </w:tc>
        <w:tc>
          <w:tcPr>
            <w:tcW w:w="1549" w:type="dxa"/>
            <w:vMerge w:val="continue"/>
            <w:vAlign w:val="center"/>
          </w:tcPr>
          <w:p w14:paraId="377FE02D">
            <w:pPr>
              <w:autoSpaceDE w:val="0"/>
              <w:autoSpaceDN w:val="0"/>
              <w:jc w:val="center"/>
              <w:rPr>
                <w:rFonts w:hint="default" w:ascii="Times New Roman" w:hAnsi="Times New Roman" w:cs="Times New Roman" w:eastAsiaTheme="minorEastAsia"/>
                <w:b/>
                <w:szCs w:val="21"/>
                <w:highlight w:val="none"/>
                <w:lang w:val="en-US" w:eastAsia="zh-CN"/>
              </w:rPr>
            </w:pPr>
          </w:p>
        </w:tc>
        <w:tc>
          <w:tcPr>
            <w:tcW w:w="1451" w:type="dxa"/>
            <w:vMerge w:val="continue"/>
            <w:vAlign w:val="center"/>
          </w:tcPr>
          <w:p w14:paraId="195F3376">
            <w:pPr>
              <w:autoSpaceDE w:val="0"/>
              <w:autoSpaceDN w:val="0"/>
              <w:jc w:val="center"/>
              <w:rPr>
                <w:rFonts w:hint="default" w:ascii="Times New Roman" w:hAnsi="Times New Roman" w:cs="Times New Roman" w:eastAsiaTheme="minorEastAsia"/>
                <w:b/>
                <w:szCs w:val="21"/>
                <w:highlight w:val="none"/>
                <w:lang w:val="en-US" w:eastAsia="zh-CN"/>
              </w:rPr>
            </w:pPr>
          </w:p>
        </w:tc>
        <w:tc>
          <w:tcPr>
            <w:tcW w:w="1297" w:type="dxa"/>
            <w:vMerge w:val="continue"/>
            <w:vAlign w:val="center"/>
          </w:tcPr>
          <w:p w14:paraId="185A11E0">
            <w:pPr>
              <w:autoSpaceDE w:val="0"/>
              <w:autoSpaceDN w:val="0"/>
              <w:jc w:val="center"/>
              <w:rPr>
                <w:rFonts w:hint="default" w:ascii="Times New Roman" w:hAnsi="Times New Roman" w:cs="Times New Roman" w:eastAsiaTheme="minorEastAsia"/>
                <w:b/>
                <w:szCs w:val="21"/>
                <w:highlight w:val="none"/>
                <w:lang w:val="en-US" w:eastAsia="zh-CN"/>
              </w:rPr>
            </w:pPr>
          </w:p>
        </w:tc>
      </w:tr>
      <w:tr w14:paraId="142B9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73A54F6A">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化学需氧量</w:t>
            </w:r>
          </w:p>
        </w:tc>
        <w:tc>
          <w:tcPr>
            <w:tcW w:w="1298" w:type="dxa"/>
            <w:vAlign w:val="center"/>
          </w:tcPr>
          <w:p w14:paraId="7B8C9BC1">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142</w:t>
            </w:r>
          </w:p>
        </w:tc>
        <w:tc>
          <w:tcPr>
            <w:tcW w:w="1473" w:type="dxa"/>
            <w:vAlign w:val="center"/>
          </w:tcPr>
          <w:p w14:paraId="0E8AB3BC">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139</w:t>
            </w:r>
          </w:p>
        </w:tc>
        <w:tc>
          <w:tcPr>
            <w:tcW w:w="1549" w:type="dxa"/>
            <w:vAlign w:val="center"/>
          </w:tcPr>
          <w:p w14:paraId="487E6707">
            <w:pPr>
              <w:autoSpaceDE w:val="0"/>
              <w:autoSpaceDN w:val="0"/>
              <w:jc w:val="center"/>
              <w:rPr>
                <w:rFonts w:hint="default" w:ascii="Times New Roman" w:hAnsi="Times New Roman" w:cs="Times New Roman" w:eastAsiaTheme="minorEastAsia"/>
                <w:b w:val="0"/>
                <w:bCs/>
                <w:color w:val="0000FF"/>
                <w:kern w:val="2"/>
                <w:sz w:val="21"/>
                <w:szCs w:val="21"/>
                <w:highlight w:val="none"/>
                <w:lang w:val="en-US" w:eastAsia="zh-CN" w:bidi="ar-SA"/>
              </w:rPr>
            </w:pPr>
            <w:r>
              <w:rPr>
                <w:rFonts w:hint="eastAsia" w:ascii="Times New Roman" w:hAnsi="Times New Roman" w:cs="Times New Roman"/>
                <w:b w:val="0"/>
                <w:bCs/>
                <w:color w:val="0000FF"/>
                <w:kern w:val="2"/>
                <w:sz w:val="21"/>
                <w:szCs w:val="21"/>
                <w:highlight w:val="none"/>
                <w:lang w:val="en-US" w:eastAsia="zh-CN" w:bidi="ar-SA"/>
              </w:rPr>
              <w:t>1.5</w:t>
            </w:r>
          </w:p>
        </w:tc>
        <w:tc>
          <w:tcPr>
            <w:tcW w:w="1451" w:type="dxa"/>
            <w:vAlign w:val="center"/>
          </w:tcPr>
          <w:p w14:paraId="38A3ECB2">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6</w:t>
            </w:r>
          </w:p>
        </w:tc>
        <w:tc>
          <w:tcPr>
            <w:tcW w:w="1297" w:type="dxa"/>
            <w:vAlign w:val="center"/>
          </w:tcPr>
          <w:p w14:paraId="608EDF46">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698BFC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547BA8D6">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化学需氧量</w:t>
            </w:r>
          </w:p>
        </w:tc>
        <w:tc>
          <w:tcPr>
            <w:tcW w:w="1298" w:type="dxa"/>
            <w:vAlign w:val="center"/>
          </w:tcPr>
          <w:p w14:paraId="47F44354">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134</w:t>
            </w:r>
          </w:p>
        </w:tc>
        <w:tc>
          <w:tcPr>
            <w:tcW w:w="1473" w:type="dxa"/>
            <w:vAlign w:val="center"/>
          </w:tcPr>
          <w:p w14:paraId="10489B58">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138</w:t>
            </w:r>
          </w:p>
        </w:tc>
        <w:tc>
          <w:tcPr>
            <w:tcW w:w="1549" w:type="dxa"/>
            <w:vAlign w:val="center"/>
          </w:tcPr>
          <w:p w14:paraId="374191DD">
            <w:pPr>
              <w:autoSpaceDE w:val="0"/>
              <w:autoSpaceDN w:val="0"/>
              <w:jc w:val="center"/>
              <w:rPr>
                <w:rFonts w:hint="default" w:ascii="Times New Roman" w:hAnsi="Times New Roman" w:cs="Times New Roman"/>
                <w:b w:val="0"/>
                <w:bCs/>
                <w:color w:val="0000FF"/>
                <w:kern w:val="2"/>
                <w:sz w:val="21"/>
                <w:szCs w:val="21"/>
                <w:highlight w:val="none"/>
                <w:lang w:val="en-US" w:eastAsia="zh-CN" w:bidi="ar-SA"/>
              </w:rPr>
            </w:pPr>
            <w:r>
              <w:rPr>
                <w:rFonts w:hint="eastAsia" w:ascii="Times New Roman" w:hAnsi="Times New Roman" w:cs="Times New Roman"/>
                <w:b w:val="0"/>
                <w:bCs/>
                <w:color w:val="0000FF"/>
                <w:kern w:val="2"/>
                <w:sz w:val="21"/>
                <w:szCs w:val="21"/>
                <w:highlight w:val="none"/>
                <w:lang w:val="en-US" w:eastAsia="zh-CN" w:bidi="ar-SA"/>
              </w:rPr>
              <w:t>2.1</w:t>
            </w:r>
          </w:p>
        </w:tc>
        <w:tc>
          <w:tcPr>
            <w:tcW w:w="1451" w:type="dxa"/>
            <w:vAlign w:val="center"/>
          </w:tcPr>
          <w:p w14:paraId="73B4D35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6</w:t>
            </w:r>
          </w:p>
        </w:tc>
        <w:tc>
          <w:tcPr>
            <w:tcW w:w="1297" w:type="dxa"/>
            <w:vAlign w:val="center"/>
          </w:tcPr>
          <w:p w14:paraId="7C2146E5">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5087A4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7E8D473B">
            <w:pPr>
              <w:autoSpaceDE w:val="0"/>
              <w:autoSpaceDN w:val="0"/>
              <w:jc w:val="center"/>
              <w:rPr>
                <w:rFonts w:hint="default" w:ascii="Times New Roman" w:hAnsi="Times New Roman" w:eastAsia="宋体" w:cs="Times New Roman"/>
                <w:bCs/>
                <w:sz w:val="21"/>
                <w:szCs w:val="21"/>
              </w:rPr>
            </w:pPr>
            <w:r>
              <w:rPr>
                <w:rFonts w:hint="eastAsia" w:ascii="Times New Roman" w:hAnsi="Times New Roman" w:cs="Times New Roman"/>
                <w:b w:val="0"/>
                <w:bCs/>
                <w:szCs w:val="21"/>
                <w:highlight w:val="none"/>
                <w:lang w:val="en-US" w:eastAsia="zh-CN"/>
              </w:rPr>
              <w:t>氨氮</w:t>
            </w:r>
          </w:p>
        </w:tc>
        <w:tc>
          <w:tcPr>
            <w:tcW w:w="1298" w:type="dxa"/>
            <w:vAlign w:val="center"/>
          </w:tcPr>
          <w:p w14:paraId="4D545B68">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8.00</w:t>
            </w:r>
          </w:p>
        </w:tc>
        <w:tc>
          <w:tcPr>
            <w:tcW w:w="1473" w:type="dxa"/>
            <w:vAlign w:val="center"/>
          </w:tcPr>
          <w:p w14:paraId="7C1D09A0">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7.94</w:t>
            </w:r>
          </w:p>
        </w:tc>
        <w:tc>
          <w:tcPr>
            <w:tcW w:w="1549" w:type="dxa"/>
            <w:vAlign w:val="center"/>
          </w:tcPr>
          <w:p w14:paraId="63CA8CCA">
            <w:pPr>
              <w:autoSpaceDE w:val="0"/>
              <w:autoSpaceDN w:val="0"/>
              <w:jc w:val="center"/>
              <w:rPr>
                <w:rFonts w:hint="default" w:ascii="Times New Roman" w:hAnsi="Times New Roman" w:cs="Times New Roman"/>
                <w:b w:val="0"/>
                <w:bCs/>
                <w:color w:val="0000FF"/>
                <w:kern w:val="2"/>
                <w:sz w:val="21"/>
                <w:szCs w:val="21"/>
                <w:highlight w:val="none"/>
                <w:lang w:val="en-US" w:eastAsia="zh-CN" w:bidi="ar-SA"/>
              </w:rPr>
            </w:pPr>
            <w:r>
              <w:rPr>
                <w:rFonts w:hint="eastAsia" w:ascii="Times New Roman" w:hAnsi="Times New Roman" w:cs="Times New Roman"/>
                <w:b w:val="0"/>
                <w:bCs/>
                <w:color w:val="0000FF"/>
                <w:kern w:val="2"/>
                <w:sz w:val="21"/>
                <w:szCs w:val="21"/>
                <w:highlight w:val="none"/>
                <w:lang w:val="en-US" w:eastAsia="zh-CN" w:bidi="ar-SA"/>
              </w:rPr>
              <w:t>0.5</w:t>
            </w:r>
          </w:p>
        </w:tc>
        <w:tc>
          <w:tcPr>
            <w:tcW w:w="1451" w:type="dxa"/>
            <w:vAlign w:val="center"/>
          </w:tcPr>
          <w:p w14:paraId="4B692B7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14:paraId="7016735E">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64DAE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43E19255">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氨氮</w:t>
            </w:r>
          </w:p>
        </w:tc>
        <w:tc>
          <w:tcPr>
            <w:tcW w:w="1298" w:type="dxa"/>
            <w:shd w:val="clear" w:color="auto" w:fill="auto"/>
            <w:vAlign w:val="center"/>
          </w:tcPr>
          <w:p w14:paraId="7577FEE8">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8.12</w:t>
            </w:r>
          </w:p>
        </w:tc>
        <w:tc>
          <w:tcPr>
            <w:tcW w:w="1473" w:type="dxa"/>
            <w:shd w:val="clear" w:color="auto" w:fill="auto"/>
            <w:vAlign w:val="center"/>
          </w:tcPr>
          <w:p w14:paraId="79E8134A">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8.00</w:t>
            </w:r>
          </w:p>
        </w:tc>
        <w:tc>
          <w:tcPr>
            <w:tcW w:w="1549" w:type="dxa"/>
            <w:shd w:val="clear" w:color="auto" w:fill="auto"/>
            <w:vAlign w:val="center"/>
          </w:tcPr>
          <w:p w14:paraId="34883F99">
            <w:pPr>
              <w:autoSpaceDE w:val="0"/>
              <w:autoSpaceDN w:val="0"/>
              <w:jc w:val="center"/>
              <w:rPr>
                <w:rFonts w:hint="default" w:ascii="Times New Roman" w:hAnsi="Times New Roman" w:cs="Times New Roman" w:eastAsiaTheme="minorEastAsia"/>
                <w:b w:val="0"/>
                <w:bCs/>
                <w:color w:val="0000FF"/>
                <w:kern w:val="2"/>
                <w:sz w:val="21"/>
                <w:szCs w:val="21"/>
                <w:highlight w:val="none"/>
                <w:lang w:val="en-US" w:eastAsia="zh-CN" w:bidi="ar-SA"/>
              </w:rPr>
            </w:pPr>
            <w:r>
              <w:rPr>
                <w:rFonts w:hint="eastAsia" w:ascii="Times New Roman" w:hAnsi="Times New Roman" w:cs="Times New Roman"/>
                <w:b w:val="0"/>
                <w:bCs/>
                <w:color w:val="0000FF"/>
                <w:kern w:val="2"/>
                <w:sz w:val="21"/>
                <w:szCs w:val="21"/>
                <w:highlight w:val="none"/>
                <w:lang w:val="en-US" w:eastAsia="zh-CN" w:bidi="ar-SA"/>
              </w:rPr>
              <w:t>1.0</w:t>
            </w:r>
          </w:p>
        </w:tc>
        <w:tc>
          <w:tcPr>
            <w:tcW w:w="1451" w:type="dxa"/>
            <w:shd w:val="clear" w:color="auto" w:fill="auto"/>
            <w:vAlign w:val="center"/>
          </w:tcPr>
          <w:p w14:paraId="4170BA2B">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14:paraId="310F4E00">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1D1AD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97B48E5">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总磷</w:t>
            </w:r>
          </w:p>
        </w:tc>
        <w:tc>
          <w:tcPr>
            <w:tcW w:w="1298" w:type="dxa"/>
            <w:vAlign w:val="center"/>
          </w:tcPr>
          <w:p w14:paraId="039DFD96">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0.38</w:t>
            </w:r>
          </w:p>
        </w:tc>
        <w:tc>
          <w:tcPr>
            <w:tcW w:w="1473" w:type="dxa"/>
            <w:vAlign w:val="center"/>
          </w:tcPr>
          <w:p w14:paraId="504A5B03">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0.40</w:t>
            </w:r>
          </w:p>
        </w:tc>
        <w:tc>
          <w:tcPr>
            <w:tcW w:w="1549" w:type="dxa"/>
            <w:vAlign w:val="center"/>
          </w:tcPr>
          <w:p w14:paraId="396C0629">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3.6</w:t>
            </w:r>
          </w:p>
        </w:tc>
        <w:tc>
          <w:tcPr>
            <w:tcW w:w="1451" w:type="dxa"/>
            <w:vAlign w:val="center"/>
          </w:tcPr>
          <w:p w14:paraId="21B8AEFB">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14:paraId="274D67A3">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16C55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E3345AA">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1298" w:type="dxa"/>
            <w:vAlign w:val="center"/>
          </w:tcPr>
          <w:p w14:paraId="50683B50">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0.44</w:t>
            </w:r>
          </w:p>
        </w:tc>
        <w:tc>
          <w:tcPr>
            <w:tcW w:w="1473" w:type="dxa"/>
            <w:vAlign w:val="center"/>
          </w:tcPr>
          <w:p w14:paraId="7F55F23E">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0.46</w:t>
            </w:r>
          </w:p>
        </w:tc>
        <w:tc>
          <w:tcPr>
            <w:tcW w:w="1549" w:type="dxa"/>
            <w:vAlign w:val="center"/>
          </w:tcPr>
          <w:p w14:paraId="669CB095">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3.1</w:t>
            </w:r>
          </w:p>
        </w:tc>
        <w:tc>
          <w:tcPr>
            <w:tcW w:w="1451" w:type="dxa"/>
            <w:vAlign w:val="center"/>
          </w:tcPr>
          <w:p w14:paraId="1F09C726">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14:paraId="2C35CF2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1E0F36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27DAF31">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阴离子表面活性剂</w:t>
            </w:r>
          </w:p>
        </w:tc>
        <w:tc>
          <w:tcPr>
            <w:tcW w:w="1298" w:type="dxa"/>
            <w:vAlign w:val="center"/>
          </w:tcPr>
          <w:p w14:paraId="5E52D48E">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0.27</w:t>
            </w:r>
          </w:p>
        </w:tc>
        <w:tc>
          <w:tcPr>
            <w:tcW w:w="1473" w:type="dxa"/>
            <w:vAlign w:val="center"/>
          </w:tcPr>
          <w:p w14:paraId="721E94C3">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0.26</w:t>
            </w:r>
          </w:p>
        </w:tc>
        <w:tc>
          <w:tcPr>
            <w:tcW w:w="1549" w:type="dxa"/>
            <w:vAlign w:val="center"/>
          </w:tcPr>
          <w:p w14:paraId="1C2EFE62">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2.7</w:t>
            </w:r>
          </w:p>
        </w:tc>
        <w:tc>
          <w:tcPr>
            <w:tcW w:w="1451" w:type="dxa"/>
            <w:vAlign w:val="center"/>
          </w:tcPr>
          <w:p w14:paraId="4ABB45B0">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14:paraId="044BF0D8">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14:paraId="7A591848">
      <w:pPr>
        <w:jc w:val="center"/>
        <w:rPr>
          <w:rFonts w:hint="default" w:ascii="Times New Roman" w:hAnsi="Times New Roman" w:cs="Times New Roman"/>
          <w:b/>
          <w:highlight w:val="none"/>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3</w:t>
      </w:r>
      <w:r>
        <w:rPr>
          <w:rFonts w:hint="default" w:ascii="Times New Roman" w:hAnsi="Times New Roman" w:cs="Times New Roman"/>
          <w:b/>
          <w:highlight w:val="none"/>
        </w:rPr>
        <w:t xml:space="preserve"> 标准样品测定结果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16"/>
        <w:gridCol w:w="1672"/>
        <w:gridCol w:w="2094"/>
        <w:gridCol w:w="1866"/>
        <w:gridCol w:w="1188"/>
      </w:tblGrid>
      <w:tr w14:paraId="43805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vAlign w:val="center"/>
          </w:tcPr>
          <w:p w14:paraId="14E58F3B">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项目名称</w:t>
            </w:r>
          </w:p>
        </w:tc>
        <w:tc>
          <w:tcPr>
            <w:tcW w:w="1672" w:type="dxa"/>
            <w:vAlign w:val="center"/>
          </w:tcPr>
          <w:p w14:paraId="1FF82893">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测定值（mg/L）</w:t>
            </w:r>
          </w:p>
        </w:tc>
        <w:tc>
          <w:tcPr>
            <w:tcW w:w="2094" w:type="dxa"/>
            <w:vAlign w:val="center"/>
          </w:tcPr>
          <w:p w14:paraId="0F778894">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标样编号</w:t>
            </w:r>
          </w:p>
        </w:tc>
        <w:tc>
          <w:tcPr>
            <w:tcW w:w="1866" w:type="dxa"/>
            <w:vAlign w:val="center"/>
          </w:tcPr>
          <w:p w14:paraId="314CCF38">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标准值（mg/L）</w:t>
            </w:r>
          </w:p>
        </w:tc>
        <w:tc>
          <w:tcPr>
            <w:tcW w:w="1188" w:type="dxa"/>
            <w:vAlign w:val="center"/>
          </w:tcPr>
          <w:p w14:paraId="59EEA02C">
            <w:pPr>
              <w:autoSpaceDE w:val="0"/>
              <w:autoSpaceDN w:val="0"/>
              <w:jc w:val="center"/>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highlight w:val="none"/>
                <w:lang w:val="en-US" w:eastAsia="zh-CN"/>
              </w:rPr>
              <w:t>结果判定</w:t>
            </w:r>
          </w:p>
        </w:tc>
      </w:tr>
      <w:tr w14:paraId="331884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0C679B65">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五日生化需氧量</w:t>
            </w:r>
          </w:p>
        </w:tc>
        <w:tc>
          <w:tcPr>
            <w:tcW w:w="1672" w:type="dxa"/>
            <w:shd w:val="clear" w:color="auto" w:fill="auto"/>
            <w:vAlign w:val="center"/>
          </w:tcPr>
          <w:p w14:paraId="01D8E029">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66.4</w:t>
            </w:r>
          </w:p>
        </w:tc>
        <w:tc>
          <w:tcPr>
            <w:tcW w:w="2094" w:type="dxa"/>
            <w:shd w:val="clear" w:color="auto" w:fill="auto"/>
            <w:vAlign w:val="center"/>
          </w:tcPr>
          <w:p w14:paraId="35FF81A6">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BY-H-230041-10</w:t>
            </w:r>
          </w:p>
        </w:tc>
        <w:tc>
          <w:tcPr>
            <w:tcW w:w="1866" w:type="dxa"/>
            <w:shd w:val="clear" w:color="auto" w:fill="auto"/>
            <w:vAlign w:val="center"/>
          </w:tcPr>
          <w:p w14:paraId="34F47A6C">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67.6±3.1</w:t>
            </w:r>
          </w:p>
        </w:tc>
        <w:tc>
          <w:tcPr>
            <w:tcW w:w="1188" w:type="dxa"/>
            <w:shd w:val="clear" w:color="auto" w:fill="auto"/>
            <w:vAlign w:val="center"/>
          </w:tcPr>
          <w:p w14:paraId="0883671D">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14:paraId="1F03CE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015DB653">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五日生化需氧量</w:t>
            </w:r>
          </w:p>
        </w:tc>
        <w:tc>
          <w:tcPr>
            <w:tcW w:w="1672" w:type="dxa"/>
            <w:shd w:val="clear" w:color="auto" w:fill="auto"/>
            <w:vAlign w:val="center"/>
          </w:tcPr>
          <w:p w14:paraId="0C6A8DA7">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66.9</w:t>
            </w:r>
          </w:p>
        </w:tc>
        <w:tc>
          <w:tcPr>
            <w:tcW w:w="2094" w:type="dxa"/>
            <w:shd w:val="clear" w:color="auto" w:fill="auto"/>
            <w:vAlign w:val="center"/>
          </w:tcPr>
          <w:p w14:paraId="14CBB71C">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BY-H-230041-11</w:t>
            </w:r>
          </w:p>
        </w:tc>
        <w:tc>
          <w:tcPr>
            <w:tcW w:w="1866" w:type="dxa"/>
            <w:shd w:val="clear" w:color="auto" w:fill="auto"/>
            <w:vAlign w:val="center"/>
          </w:tcPr>
          <w:p w14:paraId="711694C8">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67.6±3.1</w:t>
            </w:r>
          </w:p>
        </w:tc>
        <w:tc>
          <w:tcPr>
            <w:tcW w:w="1188" w:type="dxa"/>
            <w:shd w:val="clear" w:color="auto" w:fill="auto"/>
            <w:vAlign w:val="center"/>
          </w:tcPr>
          <w:p w14:paraId="4DE60813">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14:paraId="24FA8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3D7D60AB">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化学需氧量</w:t>
            </w:r>
          </w:p>
        </w:tc>
        <w:tc>
          <w:tcPr>
            <w:tcW w:w="1672" w:type="dxa"/>
            <w:shd w:val="clear" w:color="auto" w:fill="auto"/>
            <w:vAlign w:val="center"/>
          </w:tcPr>
          <w:p w14:paraId="36299DC5">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179</w:t>
            </w:r>
          </w:p>
        </w:tc>
        <w:tc>
          <w:tcPr>
            <w:tcW w:w="2094" w:type="dxa"/>
            <w:shd w:val="clear" w:color="auto" w:fill="auto"/>
            <w:vAlign w:val="center"/>
          </w:tcPr>
          <w:p w14:paraId="36C2825F">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BY-H-2401002-2-33</w:t>
            </w:r>
          </w:p>
        </w:tc>
        <w:tc>
          <w:tcPr>
            <w:tcW w:w="1866" w:type="dxa"/>
            <w:shd w:val="clear" w:color="auto" w:fill="auto"/>
            <w:vAlign w:val="center"/>
          </w:tcPr>
          <w:p w14:paraId="60CC757F">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176±22</w:t>
            </w:r>
          </w:p>
        </w:tc>
        <w:tc>
          <w:tcPr>
            <w:tcW w:w="1188" w:type="dxa"/>
            <w:shd w:val="clear" w:color="auto" w:fill="auto"/>
            <w:vAlign w:val="center"/>
          </w:tcPr>
          <w:p w14:paraId="5020EEA8">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14:paraId="16FD7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4903FDC2">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石油类</w:t>
            </w:r>
          </w:p>
        </w:tc>
        <w:tc>
          <w:tcPr>
            <w:tcW w:w="1672" w:type="dxa"/>
            <w:shd w:val="clear" w:color="auto" w:fill="auto"/>
            <w:vAlign w:val="center"/>
          </w:tcPr>
          <w:p w14:paraId="7D19B872">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11.98</w:t>
            </w:r>
          </w:p>
        </w:tc>
        <w:tc>
          <w:tcPr>
            <w:tcW w:w="2094" w:type="dxa"/>
            <w:shd w:val="clear" w:color="auto" w:fill="auto"/>
            <w:vAlign w:val="center"/>
          </w:tcPr>
          <w:p w14:paraId="678D987D">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H-ZK25062702-10</w:t>
            </w:r>
          </w:p>
        </w:tc>
        <w:tc>
          <w:tcPr>
            <w:tcW w:w="1866" w:type="dxa"/>
            <w:shd w:val="clear" w:color="auto" w:fill="auto"/>
            <w:vAlign w:val="center"/>
          </w:tcPr>
          <w:p w14:paraId="327DCEE7">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12.10±0.97</w:t>
            </w:r>
          </w:p>
        </w:tc>
        <w:tc>
          <w:tcPr>
            <w:tcW w:w="1188" w:type="dxa"/>
            <w:shd w:val="clear" w:color="auto" w:fill="auto"/>
            <w:vAlign w:val="center"/>
          </w:tcPr>
          <w:p w14:paraId="4E6E3EC6">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14:paraId="069893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0D2ECFD8">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氨氮</w:t>
            </w:r>
          </w:p>
        </w:tc>
        <w:tc>
          <w:tcPr>
            <w:tcW w:w="1672" w:type="dxa"/>
            <w:shd w:val="clear" w:color="auto" w:fill="auto"/>
            <w:vAlign w:val="center"/>
          </w:tcPr>
          <w:p w14:paraId="7E327474">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6.82</w:t>
            </w:r>
          </w:p>
        </w:tc>
        <w:tc>
          <w:tcPr>
            <w:tcW w:w="2094" w:type="dxa"/>
            <w:shd w:val="clear" w:color="auto" w:fill="auto"/>
            <w:vAlign w:val="center"/>
          </w:tcPr>
          <w:p w14:paraId="2189F0EC">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BY-H-2412011-1-12</w:t>
            </w:r>
          </w:p>
        </w:tc>
        <w:tc>
          <w:tcPr>
            <w:tcW w:w="1866" w:type="dxa"/>
            <w:shd w:val="clear" w:color="auto" w:fill="auto"/>
            <w:vAlign w:val="center"/>
          </w:tcPr>
          <w:p w14:paraId="0CA282D6">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7.04±0.44</w:t>
            </w:r>
          </w:p>
        </w:tc>
        <w:tc>
          <w:tcPr>
            <w:tcW w:w="1188" w:type="dxa"/>
            <w:shd w:val="clear" w:color="auto" w:fill="auto"/>
            <w:vAlign w:val="center"/>
          </w:tcPr>
          <w:p w14:paraId="7B655881">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14:paraId="5B0544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3282C86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1672" w:type="dxa"/>
            <w:shd w:val="clear" w:color="auto" w:fill="auto"/>
            <w:vAlign w:val="center"/>
          </w:tcPr>
          <w:p w14:paraId="39164D7B">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0.493</w:t>
            </w:r>
          </w:p>
        </w:tc>
        <w:tc>
          <w:tcPr>
            <w:tcW w:w="2094" w:type="dxa"/>
            <w:shd w:val="clear" w:color="auto" w:fill="auto"/>
            <w:vAlign w:val="center"/>
          </w:tcPr>
          <w:p w14:paraId="4829447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BY-H-2505001-1-15</w:t>
            </w:r>
          </w:p>
        </w:tc>
        <w:tc>
          <w:tcPr>
            <w:tcW w:w="1866" w:type="dxa"/>
            <w:shd w:val="clear" w:color="auto" w:fill="auto"/>
            <w:vAlign w:val="center"/>
          </w:tcPr>
          <w:p w14:paraId="393C3EE8">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0.501±0.04</w:t>
            </w:r>
          </w:p>
        </w:tc>
        <w:tc>
          <w:tcPr>
            <w:tcW w:w="1188" w:type="dxa"/>
            <w:shd w:val="clear" w:color="auto" w:fill="auto"/>
            <w:vAlign w:val="center"/>
          </w:tcPr>
          <w:p w14:paraId="65634A7B">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bl>
    <w:p w14:paraId="46A62307">
      <w:pPr>
        <w:pStyle w:val="3"/>
        <w:rPr>
          <w:rFonts w:eastAsia="宋体"/>
        </w:rPr>
      </w:pPr>
      <w:bookmarkStart w:id="87" w:name="_Toc7031"/>
      <w:r>
        <w:rPr>
          <w:rFonts w:eastAsia="宋体"/>
        </w:rPr>
        <w:t>8.5气体监测分析过程中的质量保证和质量控制</w:t>
      </w:r>
      <w:bookmarkEnd w:id="87"/>
    </w:p>
    <w:p w14:paraId="77DF6B50">
      <w:pPr>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监测时使用经计量部门检定、并在有效期内的仪器。采样器在进现场前对气体分析仪、采样流量计等进行校核。气样的采集、运输、保存、实验室分析和数据计算的全过程均按照《浙江省环境监测质量保证技术规定》（第三版 试行）的要求进行。</w:t>
      </w:r>
    </w:p>
    <w:p w14:paraId="06D92F46">
      <w:pPr>
        <w:jc w:val="center"/>
        <w:rPr>
          <w:rFonts w:hint="default" w:ascii="Times New Roman" w:hAnsi="Times New Roman" w:cs="Times New Roman"/>
          <w:b/>
          <w:highlight w:val="none"/>
        </w:rPr>
      </w:pPr>
    </w:p>
    <w:p w14:paraId="38BC1272">
      <w:pPr>
        <w:jc w:val="center"/>
        <w:rPr>
          <w:rFonts w:hint="default" w:ascii="Times New Roman" w:hAnsi="Times New Roman" w:cs="Times New Roman"/>
          <w:b/>
          <w:highlight w:val="none"/>
        </w:rPr>
      </w:pPr>
    </w:p>
    <w:p w14:paraId="7C3B0F01">
      <w:pPr>
        <w:jc w:val="center"/>
        <w:rPr>
          <w:rFonts w:hint="default" w:ascii="Times New Roman" w:hAnsi="Times New Roman" w:cs="Times New Roman"/>
          <w:b/>
          <w:highlight w:val="none"/>
        </w:rPr>
      </w:pPr>
    </w:p>
    <w:p w14:paraId="415B5CCD">
      <w:pPr>
        <w:jc w:val="center"/>
        <w:rPr>
          <w:rFonts w:hint="default" w:ascii="Times New Roman" w:hAnsi="Times New Roman" w:cs="Times New Roman"/>
          <w:b/>
          <w:highlight w:val="none"/>
        </w:rPr>
      </w:pPr>
    </w:p>
    <w:p w14:paraId="6DEE99D0">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w:t>
      </w:r>
      <w:r>
        <w:rPr>
          <w:rFonts w:hint="eastAsia" w:ascii="Times New Roman" w:hAnsi="Times New Roman" w:cs="Times New Roman"/>
          <w:b/>
          <w:highlight w:val="none"/>
          <w:lang w:val="en-US" w:eastAsia="zh-CN"/>
        </w:rPr>
        <w:t>5</w:t>
      </w:r>
      <w:r>
        <w:rPr>
          <w:rFonts w:hint="default" w:ascii="Times New Roman" w:hAnsi="Times New Roman" w:cs="Times New Roman"/>
          <w:b/>
          <w:highlight w:val="none"/>
        </w:rPr>
        <w:t>-</w:t>
      </w:r>
      <w:r>
        <w:rPr>
          <w:rFonts w:hint="eastAsia" w:ascii="Times New Roman" w:hAnsi="Times New Roman" w:cs="Times New Roman"/>
          <w:b/>
          <w:highlight w:val="none"/>
          <w:lang w:val="en-US" w:eastAsia="zh-CN"/>
        </w:rPr>
        <w:t>1</w:t>
      </w:r>
      <w:r>
        <w:rPr>
          <w:rFonts w:hint="default" w:ascii="Times New Roman" w:hAnsi="Times New Roman" w:cs="Times New Roman"/>
          <w:b/>
          <w:highlight w:val="none"/>
        </w:rPr>
        <w:t xml:space="preserve"> </w:t>
      </w:r>
      <w:r>
        <w:rPr>
          <w:rFonts w:hint="eastAsia" w:ascii="Times New Roman" w:hAnsi="Times New Roman" w:cs="Times New Roman"/>
          <w:b/>
          <w:highlight w:val="none"/>
          <w:lang w:val="en-US" w:eastAsia="zh-CN"/>
        </w:rPr>
        <w:t>气体平行样统计结果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14:paraId="7833D0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restart"/>
            <w:vAlign w:val="center"/>
          </w:tcPr>
          <w:p w14:paraId="621C75A8">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2771" w:type="dxa"/>
            <w:gridSpan w:val="2"/>
            <w:vAlign w:val="center"/>
          </w:tcPr>
          <w:p w14:paraId="644F49BD">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测得值（mg/L）</w:t>
            </w:r>
          </w:p>
        </w:tc>
        <w:tc>
          <w:tcPr>
            <w:tcW w:w="1549" w:type="dxa"/>
            <w:vMerge w:val="restart"/>
            <w:vAlign w:val="center"/>
          </w:tcPr>
          <w:p w14:paraId="58AB5412">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RD值（%）</w:t>
            </w:r>
          </w:p>
        </w:tc>
        <w:tc>
          <w:tcPr>
            <w:tcW w:w="1451" w:type="dxa"/>
            <w:vMerge w:val="restart"/>
            <w:vAlign w:val="center"/>
          </w:tcPr>
          <w:p w14:paraId="6E0044E8">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14:paraId="3BE6DBD9">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Merge w:val="restart"/>
            <w:vAlign w:val="center"/>
          </w:tcPr>
          <w:p w14:paraId="18DA8554">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14:paraId="66B069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continue"/>
            <w:vAlign w:val="center"/>
          </w:tcPr>
          <w:p w14:paraId="2C9ED5F2">
            <w:pPr>
              <w:autoSpaceDE w:val="0"/>
              <w:autoSpaceDN w:val="0"/>
              <w:jc w:val="center"/>
              <w:rPr>
                <w:highlight w:val="none"/>
              </w:rPr>
            </w:pPr>
          </w:p>
        </w:tc>
        <w:tc>
          <w:tcPr>
            <w:tcW w:w="1298" w:type="dxa"/>
            <w:vAlign w:val="center"/>
          </w:tcPr>
          <w:p w14:paraId="778EAC6A">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A样</w:t>
            </w:r>
          </w:p>
        </w:tc>
        <w:tc>
          <w:tcPr>
            <w:tcW w:w="1473" w:type="dxa"/>
            <w:vAlign w:val="center"/>
          </w:tcPr>
          <w:p w14:paraId="42BCC32F">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B样</w:t>
            </w:r>
          </w:p>
        </w:tc>
        <w:tc>
          <w:tcPr>
            <w:tcW w:w="1549" w:type="dxa"/>
            <w:vMerge w:val="continue"/>
            <w:vAlign w:val="center"/>
          </w:tcPr>
          <w:p w14:paraId="65949CE4">
            <w:pPr>
              <w:autoSpaceDE w:val="0"/>
              <w:autoSpaceDN w:val="0"/>
              <w:jc w:val="center"/>
              <w:rPr>
                <w:rFonts w:hint="default" w:ascii="Times New Roman" w:hAnsi="Times New Roman" w:cs="Times New Roman" w:eastAsiaTheme="minorEastAsia"/>
                <w:b/>
                <w:szCs w:val="21"/>
                <w:highlight w:val="none"/>
                <w:lang w:val="en-US" w:eastAsia="zh-CN"/>
              </w:rPr>
            </w:pPr>
          </w:p>
        </w:tc>
        <w:tc>
          <w:tcPr>
            <w:tcW w:w="1451" w:type="dxa"/>
            <w:vMerge w:val="continue"/>
            <w:vAlign w:val="center"/>
          </w:tcPr>
          <w:p w14:paraId="25369824">
            <w:pPr>
              <w:autoSpaceDE w:val="0"/>
              <w:autoSpaceDN w:val="0"/>
              <w:jc w:val="center"/>
              <w:rPr>
                <w:rFonts w:hint="default" w:ascii="Times New Roman" w:hAnsi="Times New Roman" w:cs="Times New Roman" w:eastAsiaTheme="minorEastAsia"/>
                <w:b/>
                <w:szCs w:val="21"/>
                <w:highlight w:val="none"/>
                <w:lang w:val="en-US" w:eastAsia="zh-CN"/>
              </w:rPr>
            </w:pPr>
          </w:p>
        </w:tc>
        <w:tc>
          <w:tcPr>
            <w:tcW w:w="1297" w:type="dxa"/>
            <w:vMerge w:val="continue"/>
            <w:vAlign w:val="center"/>
          </w:tcPr>
          <w:p w14:paraId="3FED48BE">
            <w:pPr>
              <w:autoSpaceDE w:val="0"/>
              <w:autoSpaceDN w:val="0"/>
              <w:jc w:val="center"/>
              <w:rPr>
                <w:rFonts w:hint="default" w:ascii="Times New Roman" w:hAnsi="Times New Roman" w:cs="Times New Roman" w:eastAsiaTheme="minorEastAsia"/>
                <w:b/>
                <w:szCs w:val="21"/>
                <w:highlight w:val="none"/>
                <w:lang w:val="en-US" w:eastAsia="zh-CN"/>
              </w:rPr>
            </w:pPr>
          </w:p>
        </w:tc>
      </w:tr>
      <w:tr w14:paraId="2B5DE5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2B80972">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14:paraId="3A9B6DFB">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0.73</w:t>
            </w:r>
          </w:p>
        </w:tc>
        <w:tc>
          <w:tcPr>
            <w:tcW w:w="1473" w:type="dxa"/>
            <w:vAlign w:val="center"/>
          </w:tcPr>
          <w:p w14:paraId="57C7D767">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0.78</w:t>
            </w:r>
          </w:p>
        </w:tc>
        <w:tc>
          <w:tcPr>
            <w:tcW w:w="1549" w:type="dxa"/>
            <w:vAlign w:val="center"/>
          </w:tcPr>
          <w:p w14:paraId="7EF552BC">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3.4</w:t>
            </w:r>
          </w:p>
        </w:tc>
        <w:tc>
          <w:tcPr>
            <w:tcW w:w="1451" w:type="dxa"/>
            <w:vAlign w:val="center"/>
          </w:tcPr>
          <w:p w14:paraId="14B79528">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14:paraId="05AE084B">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2F8C8C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6DE43B41">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14:paraId="421BD077">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24.3</w:t>
            </w:r>
          </w:p>
        </w:tc>
        <w:tc>
          <w:tcPr>
            <w:tcW w:w="1473" w:type="dxa"/>
            <w:vAlign w:val="center"/>
          </w:tcPr>
          <w:p w14:paraId="7B5E9CF7">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24</w:t>
            </w:r>
          </w:p>
        </w:tc>
        <w:tc>
          <w:tcPr>
            <w:tcW w:w="1549" w:type="dxa"/>
            <w:vAlign w:val="center"/>
          </w:tcPr>
          <w:p w14:paraId="26173747">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w:t>
            </w:r>
          </w:p>
        </w:tc>
        <w:tc>
          <w:tcPr>
            <w:tcW w:w="1451" w:type="dxa"/>
            <w:vAlign w:val="center"/>
          </w:tcPr>
          <w:p w14:paraId="217C0949">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14:paraId="71872872">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14:paraId="5E04735B">
      <w:pPr>
        <w:pStyle w:val="3"/>
        <w:rPr>
          <w:rFonts w:eastAsia="宋体"/>
        </w:rPr>
      </w:pPr>
      <w:bookmarkStart w:id="88" w:name="_Toc14919"/>
      <w:r>
        <w:rPr>
          <w:rFonts w:eastAsia="宋体"/>
        </w:rPr>
        <w:t>8.6噪声监测分析过程中的质量保证和质量控制</w:t>
      </w:r>
      <w:bookmarkEnd w:id="88"/>
    </w:p>
    <w:p w14:paraId="1865F5DC">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14:paraId="47C2AB50">
      <w:pPr>
        <w:pStyle w:val="3"/>
        <w:rPr>
          <w:rFonts w:eastAsia="宋体"/>
        </w:rPr>
      </w:pPr>
      <w:bookmarkStart w:id="89" w:name="_Toc15160"/>
      <w:r>
        <w:rPr>
          <w:rFonts w:eastAsia="宋体"/>
        </w:rPr>
        <w:t>8.7</w:t>
      </w:r>
      <w:r>
        <w:rPr>
          <w:rFonts w:hint="eastAsia" w:eastAsia="宋体"/>
        </w:rPr>
        <w:t>采样记录及分析结果</w:t>
      </w:r>
      <w:bookmarkEnd w:id="89"/>
    </w:p>
    <w:p w14:paraId="4E44B02B">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14:paraId="04F72E6E">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0520FED5">
      <w:pPr>
        <w:pStyle w:val="2"/>
      </w:pPr>
      <w:bookmarkStart w:id="90" w:name="_Toc1588"/>
      <w:r>
        <w:rPr>
          <w:rFonts w:hint="eastAsia"/>
        </w:rPr>
        <w:t>9验收监测结果</w:t>
      </w:r>
      <w:bookmarkEnd w:id="90"/>
    </w:p>
    <w:p w14:paraId="5F883176">
      <w:pPr>
        <w:pStyle w:val="3"/>
        <w:rPr>
          <w:rFonts w:eastAsia="宋体"/>
        </w:rPr>
      </w:pPr>
      <w:bookmarkStart w:id="91" w:name="_Toc18951"/>
      <w:r>
        <w:rPr>
          <w:rFonts w:eastAsia="宋体"/>
        </w:rPr>
        <w:t>9.1生产工况</w:t>
      </w:r>
      <w:bookmarkEnd w:id="91"/>
    </w:p>
    <w:p w14:paraId="32562E65">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lang w:val="en-US" w:eastAsia="zh-CN"/>
        </w:rPr>
        <w:t>本项目为壁纸的生产，根据监测日当天主要原辅料使用量核定监测期间的工况，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hint="eastAsia" w:ascii="Times New Roman" w:hAnsi="Times New Roman"/>
          <w:sz w:val="24"/>
          <w:szCs w:val="24"/>
        </w:rPr>
        <w:t>。项目验收期间生产</w:t>
      </w:r>
      <w:r>
        <w:rPr>
          <w:rFonts w:hint="eastAsia" w:ascii="Times New Roman" w:hAnsi="Times New Roman"/>
          <w:sz w:val="24"/>
          <w:szCs w:val="24"/>
          <w:highlight w:val="none"/>
        </w:rPr>
        <w:t>工况见表9</w:t>
      </w:r>
      <w:r>
        <w:rPr>
          <w:rFonts w:ascii="Times New Roman" w:hAnsi="Times New Roman"/>
          <w:sz w:val="24"/>
          <w:szCs w:val="24"/>
          <w:highlight w:val="none"/>
        </w:rPr>
        <w:t>.1</w:t>
      </w:r>
      <w:r>
        <w:rPr>
          <w:rFonts w:hint="eastAsia" w:ascii="Times New Roman" w:hAnsi="Times New Roman"/>
          <w:sz w:val="24"/>
          <w:szCs w:val="24"/>
          <w:highlight w:val="none"/>
        </w:rPr>
        <w:t>-1。</w:t>
      </w:r>
    </w:p>
    <w:p w14:paraId="220A1C20">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 建设项目竣工验收监测期间生产工况</w:t>
      </w:r>
    </w:p>
    <w:tbl>
      <w:tblPr>
        <w:tblStyle w:val="33"/>
        <w:tblW w:w="497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771"/>
        <w:gridCol w:w="2771"/>
        <w:gridCol w:w="1959"/>
      </w:tblGrid>
      <w:tr w14:paraId="2C4734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2" w:type="dxa"/>
            <w:tcBorders>
              <w:tl2br w:val="nil"/>
              <w:tr2bl w:val="nil"/>
            </w:tcBorders>
            <w:vAlign w:val="center"/>
          </w:tcPr>
          <w:p w14:paraId="19EAF29E">
            <w:pPr>
              <w:adjustRightInd w:val="0"/>
              <w:snapToGrid w:val="0"/>
              <w:spacing w:line="240" w:lineRule="auto"/>
              <w:ind w:right="46"/>
              <w:jc w:val="center"/>
              <w:rPr>
                <w:rFonts w:hint="eastAsia" w:ascii="宋体" w:hAnsi="宋体" w:eastAsia="宋体" w:cs="Times New Roman"/>
                <w:b/>
                <w:bCs/>
                <w:szCs w:val="21"/>
                <w:lang w:eastAsia="zh-CN"/>
              </w:rPr>
            </w:pPr>
            <w:r>
              <w:rPr>
                <w:rFonts w:hint="eastAsia" w:ascii="宋体" w:hAnsi="宋体" w:eastAsia="宋体" w:cs="Times New Roman"/>
                <w:b/>
                <w:bCs/>
                <w:szCs w:val="21"/>
                <w:lang w:val="en-US" w:eastAsia="zh-CN"/>
              </w:rPr>
              <w:t>日期</w:t>
            </w:r>
          </w:p>
        </w:tc>
        <w:tc>
          <w:tcPr>
            <w:tcW w:w="2771" w:type="dxa"/>
            <w:tcBorders>
              <w:tl2br w:val="nil"/>
              <w:tr2bl w:val="nil"/>
            </w:tcBorders>
            <w:vAlign w:val="center"/>
          </w:tcPr>
          <w:p w14:paraId="53313CBC">
            <w:pPr>
              <w:adjustRightInd w:val="0"/>
              <w:snapToGrid w:val="0"/>
              <w:spacing w:line="240" w:lineRule="auto"/>
              <w:ind w:right="46" w:rightChars="0"/>
              <w:jc w:val="center"/>
              <w:rPr>
                <w:rFonts w:hint="default" w:ascii="宋体" w:hAnsi="宋体" w:cs="Times New Roman" w:eastAsiaTheme="minorEastAsia"/>
                <w:b/>
                <w:bCs/>
                <w:kern w:val="2"/>
                <w:sz w:val="21"/>
                <w:szCs w:val="21"/>
                <w:highlight w:val="none"/>
                <w:lang w:val="en-US" w:eastAsia="zh-CN" w:bidi="ar-SA"/>
              </w:rPr>
            </w:pPr>
            <w:r>
              <w:rPr>
                <w:rFonts w:hint="eastAsia" w:ascii="Times New Roman" w:hAnsi="Times New Roman"/>
                <w:b/>
                <w:bCs/>
              </w:rPr>
              <w:t>环评批复</w:t>
            </w:r>
            <w:r>
              <w:rPr>
                <w:rFonts w:hint="eastAsia" w:ascii="Times New Roman" w:hAnsi="Times New Roman"/>
                <w:b/>
                <w:bCs/>
                <w:lang w:val="en-US" w:eastAsia="zh-CN"/>
              </w:rPr>
              <w:t>能力</w:t>
            </w:r>
          </w:p>
        </w:tc>
        <w:tc>
          <w:tcPr>
            <w:tcW w:w="2771" w:type="dxa"/>
            <w:tcBorders>
              <w:tl2br w:val="nil"/>
              <w:tr2bl w:val="nil"/>
            </w:tcBorders>
            <w:vAlign w:val="center"/>
          </w:tcPr>
          <w:p w14:paraId="0EBBEF7A">
            <w:pPr>
              <w:adjustRightInd w:val="0"/>
              <w:snapToGrid w:val="0"/>
              <w:spacing w:line="240" w:lineRule="auto"/>
              <w:ind w:right="46" w:rightChars="0"/>
              <w:jc w:val="cente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监</w:t>
            </w:r>
            <w:r>
              <w:rPr>
                <w:rFonts w:hint="default" w:ascii="Times New Roman" w:hAnsi="Times New Roman" w:eastAsiaTheme="minorEastAsia"/>
                <w:b/>
                <w:bCs/>
                <w:highlight w:val="none"/>
                <w:lang w:val="en-US" w:eastAsia="zh-CN"/>
              </w:rPr>
              <w:t>测期间日均生产量</w:t>
            </w:r>
          </w:p>
        </w:tc>
        <w:tc>
          <w:tcPr>
            <w:tcW w:w="1959" w:type="dxa"/>
            <w:tcBorders>
              <w:tl2br w:val="nil"/>
              <w:tr2bl w:val="nil"/>
            </w:tcBorders>
            <w:vAlign w:val="center"/>
          </w:tcPr>
          <w:p w14:paraId="1C8FDE3B">
            <w:pPr>
              <w:adjustRightInd w:val="0"/>
              <w:snapToGrid w:val="0"/>
              <w:spacing w:line="259" w:lineRule="auto"/>
              <w:ind w:right="46"/>
              <w:jc w:val="center"/>
              <w:rPr>
                <w:rFonts w:ascii="宋体" w:hAnsi="宋体" w:eastAsia="宋体" w:cs="Times New Roman"/>
                <w:b/>
                <w:bCs/>
                <w:szCs w:val="21"/>
              </w:rPr>
            </w:pPr>
            <w:r>
              <w:rPr>
                <w:rFonts w:hint="eastAsia" w:ascii="Times New Roman" w:hAnsi="Times New Roman"/>
                <w:b/>
                <w:bCs/>
              </w:rPr>
              <w:t>生产负荷（%）</w:t>
            </w:r>
          </w:p>
        </w:tc>
      </w:tr>
      <w:tr w14:paraId="45F425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2" w:type="dxa"/>
            <w:tcBorders>
              <w:tl2br w:val="nil"/>
              <w:tr2bl w:val="nil"/>
            </w:tcBorders>
            <w:vAlign w:val="center"/>
          </w:tcPr>
          <w:p w14:paraId="1CCD96DE">
            <w:pPr>
              <w:pStyle w:val="111"/>
              <w:numPr>
                <w:ilvl w:val="0"/>
                <w:numId w:val="0"/>
              </w:numPr>
              <w:spacing w:line="240" w:lineRule="auto"/>
              <w:ind w:left="0" w:leftChars="0" w:firstLine="0" w:firstLine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2025.7.18</w:t>
            </w:r>
          </w:p>
        </w:tc>
        <w:tc>
          <w:tcPr>
            <w:tcW w:w="2771" w:type="dxa"/>
            <w:vMerge w:val="restart"/>
            <w:tcBorders>
              <w:tl2br w:val="nil"/>
              <w:tr2bl w:val="nil"/>
            </w:tcBorders>
            <w:vAlign w:val="center"/>
          </w:tcPr>
          <w:p w14:paraId="5BE1B024">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年产180吨塑料包装箱</w:t>
            </w:r>
          </w:p>
        </w:tc>
        <w:tc>
          <w:tcPr>
            <w:tcW w:w="2771" w:type="dxa"/>
            <w:tcBorders>
              <w:tl2br w:val="nil"/>
              <w:tr2bl w:val="nil"/>
            </w:tcBorders>
            <w:vAlign w:val="center"/>
          </w:tcPr>
          <w:p w14:paraId="5CA46A11">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0.54吨</w:t>
            </w:r>
          </w:p>
        </w:tc>
        <w:tc>
          <w:tcPr>
            <w:tcW w:w="1959" w:type="dxa"/>
            <w:tcBorders>
              <w:tl2br w:val="nil"/>
              <w:tr2bl w:val="nil"/>
            </w:tcBorders>
            <w:vAlign w:val="center"/>
          </w:tcPr>
          <w:p w14:paraId="624AB323">
            <w:pPr>
              <w:jc w:val="center"/>
              <w:rPr>
                <w:rFonts w:hint="default"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90.0%</w:t>
            </w:r>
          </w:p>
        </w:tc>
      </w:tr>
      <w:tr w14:paraId="49C977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2" w:type="dxa"/>
            <w:tcBorders>
              <w:tl2br w:val="nil"/>
              <w:tr2bl w:val="nil"/>
            </w:tcBorders>
            <w:vAlign w:val="center"/>
          </w:tcPr>
          <w:p w14:paraId="77C0609E">
            <w:pPr>
              <w:pStyle w:val="111"/>
              <w:numPr>
                <w:ilvl w:val="0"/>
                <w:numId w:val="0"/>
              </w:numPr>
              <w:spacing w:line="240" w:lineRule="auto"/>
              <w:ind w:left="0" w:leftChars="0" w:firstLine="0" w:firstLine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2025.7.19</w:t>
            </w:r>
          </w:p>
        </w:tc>
        <w:tc>
          <w:tcPr>
            <w:tcW w:w="2771" w:type="dxa"/>
            <w:vMerge w:val="continue"/>
            <w:tcBorders>
              <w:tl2br w:val="nil"/>
              <w:tr2bl w:val="nil"/>
            </w:tcBorders>
            <w:vAlign w:val="center"/>
          </w:tcPr>
          <w:p w14:paraId="5B604BCB">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vAlign w:val="center"/>
          </w:tcPr>
          <w:p w14:paraId="7F45D94B">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0.53吨</w:t>
            </w:r>
          </w:p>
        </w:tc>
        <w:tc>
          <w:tcPr>
            <w:tcW w:w="1959" w:type="dxa"/>
            <w:tcBorders>
              <w:tl2br w:val="nil"/>
              <w:tr2bl w:val="nil"/>
            </w:tcBorders>
            <w:vAlign w:val="center"/>
          </w:tcPr>
          <w:p w14:paraId="16D6CBEE">
            <w:pPr>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89.0%</w:t>
            </w:r>
          </w:p>
        </w:tc>
      </w:tr>
    </w:tbl>
    <w:p w14:paraId="324A38DD">
      <w:pPr>
        <w:pStyle w:val="3"/>
      </w:pPr>
      <w:bookmarkStart w:id="92" w:name="_Toc9642"/>
      <w:r>
        <w:rPr>
          <w:rFonts w:eastAsia="宋体"/>
        </w:rPr>
        <w:t>9.2</w:t>
      </w:r>
      <w:r>
        <w:rPr>
          <w:rFonts w:hint="eastAsia"/>
        </w:rPr>
        <w:t>污染物排放监测</w:t>
      </w:r>
      <w:r>
        <w:t>及</w:t>
      </w:r>
      <w:r>
        <w:rPr>
          <w:rFonts w:hint="eastAsia"/>
        </w:rPr>
        <w:t>环保设施处理效率结果</w:t>
      </w:r>
      <w:bookmarkEnd w:id="92"/>
    </w:p>
    <w:p w14:paraId="04944C6F">
      <w:pPr>
        <w:pStyle w:val="4"/>
        <w:rPr>
          <w:kern w:val="22"/>
        </w:rPr>
      </w:pPr>
      <w:bookmarkStart w:id="93" w:name="_Toc7451"/>
      <w:r>
        <w:rPr>
          <w:rFonts w:hint="eastAsia"/>
          <w:kern w:val="22"/>
          <w:highlight w:val="none"/>
        </w:rPr>
        <w:t>9.2.1废水监测结果及评价</w:t>
      </w:r>
      <w:bookmarkEnd w:id="93"/>
    </w:p>
    <w:p w14:paraId="498D81AD">
      <w:pPr>
        <w:spacing w:line="360" w:lineRule="auto"/>
        <w:ind w:firstLine="480" w:firstLineChars="200"/>
        <w:rPr>
          <w:rFonts w:hint="eastAsia" w:ascii="Times New Roman" w:hAnsi="Times New Roman" w:cs="Times New Roman"/>
          <w:sz w:val="24"/>
          <w:szCs w:val="24"/>
        </w:rPr>
      </w:pPr>
      <w:r>
        <w:rPr>
          <w:rFonts w:hint="eastAsia" w:ascii="Times New Roman" w:hAnsi="Times New Roman"/>
          <w:sz w:val="24"/>
          <w:szCs w:val="24"/>
        </w:rPr>
        <w:t>废水监测结果见表9.2.1</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9.2.1-3</w:t>
      </w:r>
      <w:r>
        <w:rPr>
          <w:rFonts w:hint="eastAsia" w:ascii="Times New Roman" w:hAnsi="Times New Roman" w:cs="Times New Roman"/>
          <w:sz w:val="24"/>
          <w:szCs w:val="24"/>
        </w:rPr>
        <w:t>。</w:t>
      </w:r>
    </w:p>
    <w:p w14:paraId="13F2C102">
      <w:pPr>
        <w:pStyle w:val="14"/>
        <w:rPr>
          <w:rFonts w:hint="eastAsia"/>
        </w:rPr>
      </w:pPr>
    </w:p>
    <w:p w14:paraId="0FCAB96F">
      <w:pPr>
        <w:pStyle w:val="14"/>
        <w:rPr>
          <w:rFonts w:hint="eastAsia"/>
        </w:rPr>
      </w:pPr>
    </w:p>
    <w:p w14:paraId="46104716">
      <w:pPr>
        <w:pStyle w:val="14"/>
        <w:rPr>
          <w:rFonts w:hint="eastAsia"/>
        </w:rPr>
      </w:pPr>
    </w:p>
    <w:p w14:paraId="6FDD3484">
      <w:pPr>
        <w:pStyle w:val="4"/>
        <w:rPr>
          <w:kern w:val="22"/>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14:paraId="59B4A91F">
      <w:pPr>
        <w:snapToGrid w:val="0"/>
        <w:spacing w:before="163" w:beforeLines="5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rPr>
        <w:t>1废水监测结果（1）</w:t>
      </w:r>
    </w:p>
    <w:tbl>
      <w:tblPr>
        <w:tblStyle w:val="32"/>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14:paraId="407A4A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3D8963C6">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12382" w:type="dxa"/>
            <w:gridSpan w:val="12"/>
            <w:tcBorders>
              <w:tl2br w:val="nil"/>
              <w:tr2bl w:val="nil"/>
            </w:tcBorders>
            <w:shd w:val="clear" w:color="auto" w:fill="auto"/>
            <w:vAlign w:val="center"/>
          </w:tcPr>
          <w:p w14:paraId="56F00BE8">
            <w:pPr>
              <w:widowControl/>
              <w:adjustRightInd w:val="0"/>
              <w:snapToGrid w:val="0"/>
              <w:jc w:val="left"/>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18</w:t>
            </w:r>
            <w:r>
              <w:rPr>
                <w:bCs/>
                <w:kern w:val="0"/>
                <w:sz w:val="18"/>
                <w:szCs w:val="18"/>
              </w:rPr>
              <w:t>日</w:t>
            </w:r>
            <w:r>
              <w:rPr>
                <w:rFonts w:hint="eastAsia"/>
                <w:bCs/>
                <w:kern w:val="0"/>
                <w:sz w:val="18"/>
                <w:szCs w:val="18"/>
              </w:rPr>
              <w:t>-</w:t>
            </w:r>
            <w:r>
              <w:rPr>
                <w:rFonts w:hint="eastAsia"/>
                <w:bCs/>
                <w:kern w:val="0"/>
                <w:sz w:val="18"/>
                <w:szCs w:val="18"/>
                <w:lang w:val="en-US" w:eastAsia="zh-CN"/>
              </w:rPr>
              <w:t>19</w:t>
            </w:r>
            <w:r>
              <w:rPr>
                <w:rFonts w:hint="eastAsia"/>
                <w:bCs/>
                <w:kern w:val="0"/>
                <w:sz w:val="18"/>
                <w:szCs w:val="18"/>
              </w:rPr>
              <w:t>日</w:t>
            </w:r>
          </w:p>
        </w:tc>
      </w:tr>
      <w:tr w14:paraId="084F1C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30544CEB">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12382" w:type="dxa"/>
            <w:gridSpan w:val="12"/>
            <w:tcBorders>
              <w:tl2br w:val="nil"/>
              <w:tr2bl w:val="nil"/>
            </w:tcBorders>
            <w:shd w:val="clear" w:color="auto" w:fill="auto"/>
            <w:vAlign w:val="center"/>
          </w:tcPr>
          <w:p w14:paraId="0FDB953C">
            <w:pPr>
              <w:widowControl/>
              <w:adjustRightInd w:val="0"/>
              <w:snapToGrid w:val="0"/>
              <w:jc w:val="left"/>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18</w:t>
            </w:r>
            <w:r>
              <w:rPr>
                <w:bCs/>
                <w:kern w:val="0"/>
                <w:sz w:val="18"/>
                <w:szCs w:val="18"/>
              </w:rPr>
              <w:t>日</w:t>
            </w:r>
            <w:r>
              <w:rPr>
                <w:rFonts w:hint="eastAsia"/>
                <w:bCs/>
                <w:kern w:val="0"/>
                <w:sz w:val="18"/>
                <w:szCs w:val="18"/>
              </w:rPr>
              <w:t>-</w:t>
            </w:r>
            <w:r>
              <w:rPr>
                <w:rFonts w:hint="eastAsia"/>
                <w:bCs/>
                <w:kern w:val="0"/>
                <w:sz w:val="18"/>
                <w:szCs w:val="18"/>
                <w:lang w:val="en-US" w:eastAsia="zh-CN"/>
              </w:rPr>
              <w:t>25</w:t>
            </w:r>
            <w:r>
              <w:rPr>
                <w:rFonts w:hint="eastAsia"/>
                <w:bCs/>
                <w:kern w:val="0"/>
                <w:sz w:val="18"/>
                <w:szCs w:val="18"/>
              </w:rPr>
              <w:t>日</w:t>
            </w:r>
          </w:p>
        </w:tc>
      </w:tr>
      <w:tr w14:paraId="1EA1D4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189456C9">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12382" w:type="dxa"/>
            <w:gridSpan w:val="12"/>
            <w:tcBorders>
              <w:tl2br w:val="nil"/>
              <w:tr2bl w:val="nil"/>
            </w:tcBorders>
            <w:shd w:val="clear" w:color="auto" w:fill="auto"/>
            <w:vAlign w:val="center"/>
          </w:tcPr>
          <w:p w14:paraId="201DFE20">
            <w:pPr>
              <w:jc w:val="left"/>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生</w:t>
            </w:r>
            <w:r>
              <w:rPr>
                <w:rFonts w:hint="eastAsia"/>
                <w:bCs/>
                <w:kern w:val="0"/>
                <w:sz w:val="18"/>
                <w:szCs w:val="18"/>
                <w:highlight w:val="none"/>
              </w:rPr>
              <w:t>活污水排</w:t>
            </w:r>
            <w:r>
              <w:rPr>
                <w:rFonts w:hint="eastAsia"/>
                <w:bCs/>
                <w:kern w:val="0"/>
                <w:sz w:val="18"/>
                <w:szCs w:val="18"/>
              </w:rPr>
              <w:t>放口</w:t>
            </w:r>
            <w:r>
              <w:rPr>
                <w:rFonts w:hint="eastAsia"/>
                <w:bCs/>
                <w:kern w:val="0"/>
                <w:sz w:val="18"/>
                <w:szCs w:val="18"/>
                <w:highlight w:val="none"/>
              </w:rPr>
              <w:t>DW001-2</w:t>
            </w:r>
          </w:p>
        </w:tc>
      </w:tr>
      <w:tr w14:paraId="53FD85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vMerge w:val="restart"/>
            <w:tcBorders>
              <w:tl2br w:val="nil"/>
              <w:tr2bl w:val="nil"/>
            </w:tcBorders>
            <w:vAlign w:val="center"/>
          </w:tcPr>
          <w:p w14:paraId="0952D412">
            <w:pPr>
              <w:widowControl/>
              <w:adjustRightInd w:val="0"/>
              <w:snapToGrid w:val="0"/>
              <w:jc w:val="center"/>
              <w:rPr>
                <w:rFonts w:hint="default" w:ascii="Times New Roman" w:hAnsi="Times New Roman" w:eastAsia="宋体" w:cs="Times New Roman"/>
                <w:sz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1552" behindDoc="0" locked="0" layoutInCell="1" allowOverlap="1">
                      <wp:simplePos x="0" y="0"/>
                      <wp:positionH relativeFrom="column">
                        <wp:posOffset>-10795</wp:posOffset>
                      </wp:positionH>
                      <wp:positionV relativeFrom="paragraph">
                        <wp:posOffset>20320</wp:posOffset>
                      </wp:positionV>
                      <wp:extent cx="1266825" cy="1055370"/>
                      <wp:effectExtent l="3175" t="3810" r="6350" b="7620"/>
                      <wp:wrapNone/>
                      <wp:docPr id="271"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6825" cy="105537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83.1pt;width:99.75pt;z-index:251671552;mso-width-relative:page;mso-height-relative:page;" filled="f" stroked="t" coordsize="21600,21600" o:gfxdata="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2uoRy1wAAAAgBAAAPAAAAAAAAAAEAIAAAACIAAABkcnMvZG93bnJldi54bWxQSwEC&#10;FAAUAAAACACHTuJA/yr40PUBAADAAwAADgAAAAAAAAABACAAAAAmAQAAZHJzL2Uyb0RvYy54bWxQ&#10;SwUGAAAAAAYABgBZAQAAjQU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70528" behindDoc="0" locked="0" layoutInCell="1" allowOverlap="1">
                      <wp:simplePos x="0" y="0"/>
                      <wp:positionH relativeFrom="column">
                        <wp:posOffset>-5715</wp:posOffset>
                      </wp:positionH>
                      <wp:positionV relativeFrom="paragraph">
                        <wp:posOffset>15875</wp:posOffset>
                      </wp:positionV>
                      <wp:extent cx="1336675" cy="675640"/>
                      <wp:effectExtent l="1905" t="4445" r="13970" b="5715"/>
                      <wp:wrapNone/>
                      <wp:docPr id="272" name="自选图形 1122"/>
                      <wp:cNvGraphicFramePr/>
                      <a:graphic xmlns:a="http://schemas.openxmlformats.org/drawingml/2006/main">
                        <a:graphicData uri="http://schemas.microsoft.com/office/word/2010/wordprocessingShape">
                          <wps:wsp>
                            <wps:cNvCnPr>
                              <a:cxnSpLocks noChangeShapeType="1"/>
                              <a:endCxn id="275" idx="3"/>
                            </wps:cNvCnPr>
                            <wps:spPr bwMode="auto">
                              <a:xfrm>
                                <a:off x="0" y="0"/>
                                <a:ext cx="1336675" cy="67564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45pt;margin-top:1.25pt;height:53.2pt;width:105.25pt;z-index:251670528;mso-width-relative:page;mso-height-relative:page;" filled="f" stroked="t" coordsize="21600,21600" o:gfxdata="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nbVX9UAAAAHAQAADwAAAAAAAAABACAAAAAiAAAAZHJzL2Rv&#10;d25yZXYueG1sUEsBAhQAFAAAAAgAh07iQLHrdSIEAgAA2wMAAA4AAAAAAAAAAQAgAAAAJAEAAGRy&#10;cy9lMm9Eb2MueG1sUEsFBgAAAAAGAAYAWQEAAJoFA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7456"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73"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14:paraId="585D16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EF8B3E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67456;mso-width-relative:page;mso-height-relative:page;" filled="f" stroked="f" coordsize="21600,21600" o:gfxdata="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pC9gdcAAAAHAQAADwAAAAAAAAAB&#10;ACAAAAAiAAAAZHJzL2Rvd25yZXYueG1sUEsBAhQAFAAAAAgAh07iQFguYU0RAgAACwQAAA4AAAAA&#10;AAAAAQAgAAAAJgEAAGRycy9lMm9Eb2MueG1sUEsFBgAAAAAGAAYAWQEAAKkFAAAAAA==&#10;">
                      <v:fill on="f" focussize="0,0"/>
                      <v:stroke on="f"/>
                      <v:imagedata o:title=""/>
                      <o:lock v:ext="edit" aspectratio="f"/>
                      <v:textbox>
                        <w:txbxContent>
                          <w:p w14:paraId="585D16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EF8B3E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rPr>
              <w:t xml:space="preserve">               </w:t>
            </w:r>
          </w:p>
          <w:p w14:paraId="508B5662">
            <w:pPr>
              <w:widowControl/>
              <w:adjustRightInd w:val="0"/>
              <w:snapToGrid w:val="0"/>
              <w:jc w:val="center"/>
              <w:rPr>
                <w:rFonts w:hint="default" w:ascii="Times New Roman" w:hAnsi="Times New Roman" w:eastAsia="宋体" w:cs="Times New Roman"/>
                <w:bCs/>
                <w:kern w:val="0"/>
                <w:sz w:val="18"/>
                <w:szCs w:val="18"/>
              </w:rPr>
            </w:pPr>
          </w:p>
          <w:p w14:paraId="773E24AA">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2576" behindDoc="0" locked="0" layoutInCell="1" allowOverlap="1">
                      <wp:simplePos x="0" y="0"/>
                      <wp:positionH relativeFrom="column">
                        <wp:posOffset>-10795</wp:posOffset>
                      </wp:positionH>
                      <wp:positionV relativeFrom="paragraph">
                        <wp:posOffset>-248920</wp:posOffset>
                      </wp:positionV>
                      <wp:extent cx="564515" cy="1050290"/>
                      <wp:effectExtent l="4445" t="2540" r="21590" b="13970"/>
                      <wp:wrapNone/>
                      <wp:docPr id="27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564515" cy="105029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82.7pt;width:44.45pt;z-index:251672576;mso-width-relative:page;mso-height-relative:page;" filled="f" stroked="t" coordsize="21600,21600" o:gfxdata="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d4Sx3XAAAACQEAAA8AAAAAAAAAAQAgAAAAIgAAAGRycy9kb3ducmV2LnhtbFBL&#10;AQIUABQAAAAIAIdO4kDG+r3y9wEAAL8DAAAOAAAAAAAAAAEAIAAAACYBAABkcnMvZTJvRG9jLnht&#10;bFBLBQYAAAAABgAGAFkBAACPBQ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14:paraId="143EE7D2">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9504" behindDoc="0" locked="0" layoutInCell="1" allowOverlap="1">
                      <wp:simplePos x="0" y="0"/>
                      <wp:positionH relativeFrom="column">
                        <wp:posOffset>848360</wp:posOffset>
                      </wp:positionH>
                      <wp:positionV relativeFrom="paragraph">
                        <wp:posOffset>99060</wp:posOffset>
                      </wp:positionV>
                      <wp:extent cx="482600" cy="396875"/>
                      <wp:effectExtent l="0" t="0" r="0" b="0"/>
                      <wp:wrapNone/>
                      <wp:docPr id="275"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14:paraId="120EDFD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376F6A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7.8pt;height:31.25pt;width:38pt;z-index:251669504;mso-width-relative:page;mso-height-relative:page;" filled="f" stroked="f" coordsize="21600,21600" o:gfxdata="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EtW1rZAAAACQEAAA8AAAAAAAAA&#10;AQAgAAAAIgAAAGRycy9kb3ducmV2LnhtbFBLAQIUABQAAAAIAIdO4kB+htIfEAIAAAsEAAAOAAAA&#10;AAAAAAEAIAAAACgBAABkcnMvZTJvRG9jLnhtbFBLBQYAAAAABgAGAFkBAACqBQAAAAA=&#10;">
                      <v:fill on="f" focussize="0,0"/>
                      <v:stroke on="f"/>
                      <v:imagedata o:title=""/>
                      <o:lock v:ext="edit" aspectratio="f"/>
                      <v:textbox>
                        <w:txbxContent>
                          <w:p w14:paraId="120EDFD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376F6A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rPr>
              <w:t xml:space="preserve">       </w:t>
            </w:r>
          </w:p>
          <w:p w14:paraId="0EAC6989">
            <w:pPr>
              <w:adjustRightInd w:val="0"/>
              <w:snapToGrid w:val="0"/>
              <w:ind w:firstLine="211" w:firstLineChars="100"/>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6432"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276"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14:paraId="7074289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7B0237D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66432;mso-width-relative:page;mso-height-relative:page;" filled="f" stroked="f" coordsize="21600,21600" o:gfxdata="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oAsVr1wAAAAcBAAAPAAAAAAAAAAEA&#10;IAAAACIAAABkcnMvZG93bnJldi54bWxQSwECFAAUAAAACACHTuJAM9/1HxACAAALBAAADgAAAAAA&#10;AAABACAAAAAmAQAAZHJzL2Uyb0RvYy54bWxQSwUGAAAAAAYABgBZAQAAqAUAAAAA&#10;">
                      <v:fill on="f" focussize="0,0"/>
                      <v:stroke on="f"/>
                      <v:imagedata o:title=""/>
                      <o:lock v:ext="edit" aspectratio="f"/>
                      <v:textbox>
                        <w:txbxContent>
                          <w:p w14:paraId="7074289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7B0237D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8480"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77"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14:paraId="13AF953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59F3B3E4">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668480;mso-width-relative:page;mso-height-relative:page;" filled="f" stroked="f" coordsize="21600,21600" o:gfxdata="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ludK9gAAAAHAQAADwAAAAAAAAAB&#10;ACAAAAAiAAAAZHJzL2Rvd25yZXYueG1sUEsBAhQAFAAAAAgAh07iQOYOpWgQAgAACwQAAA4AAAAA&#10;AAAAAQAgAAAAJwEAAGRycy9lMm9Eb2MueG1sUEsFBgAAAAAGAAYAWQEAAKkFAAAAAA==&#10;">
                      <v:fill on="f" focussize="0,0"/>
                      <v:stroke on="f"/>
                      <v:imagedata o:title=""/>
                      <o:lock v:ext="edit" aspectratio="f"/>
                      <v:textbox>
                        <w:txbxContent>
                          <w:p w14:paraId="13AF953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59F3B3E4">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14:paraId="04A28329">
            <w:pPr>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出口DW00</w:t>
            </w:r>
            <w:r>
              <w:rPr>
                <w:bCs/>
                <w:kern w:val="0"/>
                <w:sz w:val="18"/>
                <w:szCs w:val="18"/>
                <w:highlight w:val="none"/>
              </w:rPr>
              <w:t>1-2</w:t>
            </w:r>
            <w:r>
              <w:rPr>
                <w:rFonts w:hint="eastAsia"/>
                <w:bCs/>
                <w:kern w:val="0"/>
                <w:sz w:val="18"/>
                <w:szCs w:val="18"/>
                <w:highlight w:val="none"/>
              </w:rPr>
              <w:t>（</w:t>
            </w:r>
            <w:r>
              <w:rPr>
                <w:rFonts w:hint="eastAsia"/>
                <w:bCs/>
                <w:kern w:val="0"/>
                <w:sz w:val="18"/>
                <w:szCs w:val="18"/>
                <w:highlight w:val="none"/>
                <w:lang w:val="en-US" w:eastAsia="zh-CN"/>
              </w:rPr>
              <w:t>7</w:t>
            </w:r>
            <w:r>
              <w:rPr>
                <w:rFonts w:hint="eastAsia"/>
                <w:bCs/>
                <w:kern w:val="0"/>
                <w:sz w:val="18"/>
                <w:szCs w:val="18"/>
                <w:highlight w:val="none"/>
              </w:rPr>
              <w:t>月</w:t>
            </w:r>
            <w:r>
              <w:rPr>
                <w:rFonts w:hint="eastAsia"/>
                <w:bCs/>
                <w:kern w:val="0"/>
                <w:sz w:val="18"/>
                <w:szCs w:val="18"/>
                <w:highlight w:val="none"/>
                <w:lang w:val="en-US" w:eastAsia="zh-CN"/>
              </w:rPr>
              <w:t>18</w:t>
            </w:r>
            <w:r>
              <w:rPr>
                <w:rFonts w:hint="eastAsia"/>
                <w:bCs/>
                <w:kern w:val="0"/>
                <w:sz w:val="18"/>
                <w:szCs w:val="18"/>
                <w:highlight w:val="none"/>
              </w:rPr>
              <w:t>日）</w:t>
            </w:r>
          </w:p>
        </w:tc>
        <w:tc>
          <w:tcPr>
            <w:tcW w:w="5035" w:type="dxa"/>
            <w:gridSpan w:val="5"/>
            <w:tcBorders>
              <w:tl2br w:val="nil"/>
              <w:tr2bl w:val="nil"/>
            </w:tcBorders>
            <w:shd w:val="clear" w:color="auto" w:fill="auto"/>
            <w:vAlign w:val="center"/>
          </w:tcPr>
          <w:p w14:paraId="7085365A">
            <w:pPr>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出口DW00</w:t>
            </w:r>
            <w:r>
              <w:rPr>
                <w:bCs/>
                <w:kern w:val="0"/>
                <w:sz w:val="18"/>
                <w:szCs w:val="18"/>
                <w:highlight w:val="none"/>
              </w:rPr>
              <w:t>1-2</w:t>
            </w:r>
            <w:r>
              <w:rPr>
                <w:rFonts w:hint="eastAsia"/>
                <w:bCs/>
                <w:kern w:val="0"/>
                <w:sz w:val="18"/>
                <w:szCs w:val="18"/>
                <w:highlight w:val="none"/>
              </w:rPr>
              <w:t>（</w:t>
            </w:r>
            <w:r>
              <w:rPr>
                <w:rFonts w:hint="eastAsia"/>
                <w:bCs/>
                <w:kern w:val="0"/>
                <w:sz w:val="18"/>
                <w:szCs w:val="18"/>
                <w:highlight w:val="none"/>
                <w:lang w:val="en-US" w:eastAsia="zh-CN"/>
              </w:rPr>
              <w:t>7</w:t>
            </w:r>
            <w:r>
              <w:rPr>
                <w:rFonts w:hint="eastAsia"/>
                <w:bCs/>
                <w:kern w:val="0"/>
                <w:sz w:val="18"/>
                <w:szCs w:val="18"/>
                <w:highlight w:val="none"/>
              </w:rPr>
              <w:t>月</w:t>
            </w:r>
            <w:r>
              <w:rPr>
                <w:rFonts w:hint="eastAsia"/>
                <w:bCs/>
                <w:kern w:val="0"/>
                <w:sz w:val="18"/>
                <w:szCs w:val="18"/>
                <w:highlight w:val="none"/>
                <w:lang w:val="en-US" w:eastAsia="zh-CN"/>
              </w:rPr>
              <w:t>19</w:t>
            </w:r>
            <w:r>
              <w:rPr>
                <w:rFonts w:hint="eastAsia"/>
                <w:bCs/>
                <w:kern w:val="0"/>
                <w:sz w:val="18"/>
                <w:szCs w:val="18"/>
                <w:highlight w:val="none"/>
              </w:rPr>
              <w:t>日）</w:t>
            </w:r>
          </w:p>
        </w:tc>
        <w:tc>
          <w:tcPr>
            <w:tcW w:w="1769" w:type="dxa"/>
            <w:vMerge w:val="restart"/>
            <w:tcBorders>
              <w:tl2br w:val="nil"/>
              <w:tr2bl w:val="nil"/>
            </w:tcBorders>
            <w:shd w:val="clear" w:color="auto" w:fill="auto"/>
            <w:vAlign w:val="center"/>
          </w:tcPr>
          <w:p w14:paraId="290D4F5E">
            <w:pPr>
              <w:widowControl/>
              <w:adjustRightInd w:val="0"/>
              <w:snapToGrid w:val="0"/>
              <w:jc w:val="center"/>
              <w:rPr>
                <w:bCs/>
                <w:kern w:val="0"/>
                <w:sz w:val="18"/>
                <w:szCs w:val="18"/>
              </w:rPr>
            </w:pPr>
            <w:r>
              <w:rPr>
                <w:rFonts w:hint="eastAsia"/>
                <w:bCs/>
                <w:kern w:val="0"/>
                <w:sz w:val="18"/>
                <w:szCs w:val="18"/>
              </w:rPr>
              <w:t>《污水综合排放标准》</w:t>
            </w:r>
          </w:p>
          <w:p w14:paraId="6DF6B70D">
            <w:pPr>
              <w:widowControl/>
              <w:adjustRightInd w:val="0"/>
              <w:snapToGrid w:val="0"/>
              <w:jc w:val="center"/>
              <w:rPr>
                <w:bCs/>
                <w:kern w:val="0"/>
                <w:sz w:val="18"/>
                <w:szCs w:val="18"/>
              </w:rPr>
            </w:pPr>
            <w:r>
              <w:rPr>
                <w:rFonts w:hint="eastAsia"/>
                <w:bCs/>
                <w:kern w:val="0"/>
                <w:sz w:val="18"/>
                <w:szCs w:val="18"/>
              </w:rPr>
              <w:t>（GB 8978-1996）</w:t>
            </w:r>
          </w:p>
          <w:p w14:paraId="0432A4E0">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表4 三级</w:t>
            </w:r>
          </w:p>
        </w:tc>
        <w:tc>
          <w:tcPr>
            <w:tcW w:w="545" w:type="dxa"/>
            <w:vMerge w:val="restart"/>
            <w:tcBorders>
              <w:tl2br w:val="nil"/>
              <w:tr2bl w:val="nil"/>
            </w:tcBorders>
            <w:shd w:val="clear" w:color="auto" w:fill="auto"/>
            <w:vAlign w:val="center"/>
          </w:tcPr>
          <w:p w14:paraId="7D3BAC65">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结果评价</w:t>
            </w:r>
          </w:p>
        </w:tc>
      </w:tr>
      <w:tr w14:paraId="4D8250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90" w:hRule="atLeast"/>
          <w:jc w:val="center"/>
        </w:trPr>
        <w:tc>
          <w:tcPr>
            <w:tcW w:w="2013" w:type="dxa"/>
            <w:vMerge w:val="continue"/>
            <w:tcBorders>
              <w:tl2br w:val="nil"/>
              <w:tr2bl w:val="nil"/>
            </w:tcBorders>
            <w:vAlign w:val="center"/>
          </w:tcPr>
          <w:p w14:paraId="000CA41B">
            <w:pPr>
              <w:widowControl/>
              <w:adjustRightInd w:val="0"/>
              <w:snapToGrid w:val="0"/>
              <w:ind w:firstLine="180" w:firstLineChars="100"/>
              <w:rPr>
                <w:rFonts w:hint="default" w:ascii="Times New Roman" w:hAnsi="Times New Roman" w:eastAsia="宋体" w:cs="Times New Roman"/>
                <w:bCs/>
                <w:kern w:val="0"/>
                <w:sz w:val="18"/>
                <w:szCs w:val="18"/>
              </w:rPr>
            </w:pPr>
          </w:p>
        </w:tc>
        <w:tc>
          <w:tcPr>
            <w:tcW w:w="1005" w:type="dxa"/>
            <w:tcBorders>
              <w:tl2br w:val="nil"/>
              <w:tr2bl w:val="nil"/>
            </w:tcBorders>
            <w:shd w:val="clear" w:color="auto" w:fill="auto"/>
            <w:vAlign w:val="center"/>
          </w:tcPr>
          <w:p w14:paraId="14F2308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rPr>
              <w:t>202</w:t>
            </w:r>
            <w:r>
              <w:rPr>
                <w:rFonts w:hint="eastAsia"/>
                <w:bCs/>
                <w:kern w:val="0"/>
                <w:sz w:val="18"/>
                <w:szCs w:val="18"/>
                <w:lang w:val="en-US" w:eastAsia="zh-CN"/>
              </w:rPr>
              <w:t>5</w:t>
            </w:r>
            <w:r>
              <w:rPr>
                <w:bCs/>
                <w:kern w:val="0"/>
                <w:sz w:val="18"/>
                <w:szCs w:val="18"/>
              </w:rPr>
              <w:t>0</w:t>
            </w:r>
            <w:r>
              <w:rPr>
                <w:rFonts w:hint="eastAsia"/>
                <w:bCs/>
                <w:kern w:val="0"/>
                <w:sz w:val="18"/>
                <w:szCs w:val="18"/>
                <w:lang w:val="en-US" w:eastAsia="zh-CN"/>
              </w:rPr>
              <w:t>710</w:t>
            </w:r>
            <w:r>
              <w:rPr>
                <w:rFonts w:hint="eastAsia"/>
                <w:bCs/>
                <w:kern w:val="0"/>
                <w:sz w:val="18"/>
                <w:szCs w:val="18"/>
              </w:rPr>
              <w:t>a</w:t>
            </w:r>
            <w:r>
              <w:rPr>
                <w:bCs/>
                <w:kern w:val="0"/>
                <w:sz w:val="18"/>
                <w:szCs w:val="18"/>
              </w:rPr>
              <w:t>D</w:t>
            </w:r>
            <w:r>
              <w:rPr>
                <w:rFonts w:hint="eastAsia"/>
                <w:bCs/>
                <w:kern w:val="0"/>
                <w:sz w:val="18"/>
                <w:szCs w:val="18"/>
              </w:rPr>
              <w:t>W</w:t>
            </w:r>
            <w:r>
              <w:rPr>
                <w:bCs/>
                <w:kern w:val="0"/>
                <w:sz w:val="18"/>
                <w:szCs w:val="18"/>
              </w:rPr>
              <w:t>00</w:t>
            </w:r>
            <w:r>
              <w:rPr>
                <w:rFonts w:hint="eastAsia"/>
                <w:bCs/>
                <w:kern w:val="0"/>
                <w:sz w:val="18"/>
                <w:szCs w:val="18"/>
              </w:rPr>
              <w:t>1-2</w:t>
            </w:r>
            <w:r>
              <w:rPr>
                <w:bCs/>
                <w:kern w:val="0"/>
                <w:sz w:val="18"/>
                <w:szCs w:val="18"/>
              </w:rPr>
              <w:t>-01</w:t>
            </w:r>
          </w:p>
        </w:tc>
        <w:tc>
          <w:tcPr>
            <w:tcW w:w="1007" w:type="dxa"/>
            <w:tcBorders>
              <w:tl2br w:val="nil"/>
              <w:tr2bl w:val="nil"/>
            </w:tcBorders>
            <w:shd w:val="clear" w:color="auto" w:fill="auto"/>
            <w:vAlign w:val="center"/>
          </w:tcPr>
          <w:p w14:paraId="4E83563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rPr>
              <w:t>202</w:t>
            </w:r>
            <w:r>
              <w:rPr>
                <w:rFonts w:hint="eastAsia"/>
                <w:bCs/>
                <w:kern w:val="0"/>
                <w:sz w:val="18"/>
                <w:szCs w:val="18"/>
                <w:lang w:val="en-US" w:eastAsia="zh-CN"/>
              </w:rPr>
              <w:t>5</w:t>
            </w:r>
            <w:r>
              <w:rPr>
                <w:bCs/>
                <w:kern w:val="0"/>
                <w:sz w:val="18"/>
                <w:szCs w:val="18"/>
              </w:rPr>
              <w:t>0</w:t>
            </w:r>
            <w:r>
              <w:rPr>
                <w:rFonts w:hint="eastAsia"/>
                <w:bCs/>
                <w:kern w:val="0"/>
                <w:sz w:val="18"/>
                <w:szCs w:val="18"/>
                <w:lang w:val="en-US" w:eastAsia="zh-CN"/>
              </w:rPr>
              <w:t>710</w:t>
            </w:r>
            <w:r>
              <w:rPr>
                <w:rFonts w:hint="eastAsia"/>
                <w:bCs/>
                <w:kern w:val="0"/>
                <w:sz w:val="18"/>
                <w:szCs w:val="18"/>
              </w:rPr>
              <w:t>a</w:t>
            </w:r>
            <w:r>
              <w:rPr>
                <w:bCs/>
                <w:kern w:val="0"/>
                <w:sz w:val="18"/>
                <w:szCs w:val="18"/>
              </w:rPr>
              <w:t>D</w:t>
            </w:r>
            <w:r>
              <w:rPr>
                <w:rFonts w:hint="eastAsia"/>
                <w:bCs/>
                <w:kern w:val="0"/>
                <w:sz w:val="18"/>
                <w:szCs w:val="18"/>
              </w:rPr>
              <w:t>W</w:t>
            </w:r>
            <w:r>
              <w:rPr>
                <w:bCs/>
                <w:kern w:val="0"/>
                <w:sz w:val="18"/>
                <w:szCs w:val="18"/>
              </w:rPr>
              <w:t>00</w:t>
            </w:r>
            <w:r>
              <w:rPr>
                <w:rFonts w:hint="eastAsia"/>
                <w:bCs/>
                <w:kern w:val="0"/>
                <w:sz w:val="18"/>
                <w:szCs w:val="18"/>
              </w:rPr>
              <w:t>1-2</w:t>
            </w:r>
            <w:r>
              <w:rPr>
                <w:bCs/>
                <w:kern w:val="0"/>
                <w:sz w:val="18"/>
                <w:szCs w:val="18"/>
              </w:rPr>
              <w:t>-02</w:t>
            </w:r>
          </w:p>
        </w:tc>
        <w:tc>
          <w:tcPr>
            <w:tcW w:w="1007" w:type="dxa"/>
            <w:tcBorders>
              <w:tl2br w:val="nil"/>
              <w:tr2bl w:val="nil"/>
            </w:tcBorders>
            <w:shd w:val="clear" w:color="auto" w:fill="auto"/>
            <w:vAlign w:val="center"/>
          </w:tcPr>
          <w:p w14:paraId="756CB2E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rPr>
              <w:t>202</w:t>
            </w:r>
            <w:r>
              <w:rPr>
                <w:rFonts w:hint="eastAsia"/>
                <w:bCs/>
                <w:kern w:val="0"/>
                <w:sz w:val="18"/>
                <w:szCs w:val="18"/>
                <w:lang w:val="en-US" w:eastAsia="zh-CN"/>
              </w:rPr>
              <w:t>5</w:t>
            </w:r>
            <w:r>
              <w:rPr>
                <w:bCs/>
                <w:kern w:val="0"/>
                <w:sz w:val="18"/>
                <w:szCs w:val="18"/>
              </w:rPr>
              <w:t>0</w:t>
            </w:r>
            <w:r>
              <w:rPr>
                <w:rFonts w:hint="eastAsia"/>
                <w:bCs/>
                <w:kern w:val="0"/>
                <w:sz w:val="18"/>
                <w:szCs w:val="18"/>
                <w:lang w:val="en-US" w:eastAsia="zh-CN"/>
              </w:rPr>
              <w:t>710</w:t>
            </w:r>
            <w:r>
              <w:rPr>
                <w:rFonts w:hint="eastAsia"/>
                <w:bCs/>
                <w:kern w:val="0"/>
                <w:sz w:val="18"/>
                <w:szCs w:val="18"/>
              </w:rPr>
              <w:t>a</w:t>
            </w:r>
            <w:r>
              <w:rPr>
                <w:bCs/>
                <w:kern w:val="0"/>
                <w:sz w:val="18"/>
                <w:szCs w:val="18"/>
              </w:rPr>
              <w:t>D</w:t>
            </w:r>
            <w:r>
              <w:rPr>
                <w:rFonts w:hint="eastAsia"/>
                <w:bCs/>
                <w:kern w:val="0"/>
                <w:sz w:val="18"/>
                <w:szCs w:val="18"/>
              </w:rPr>
              <w:t>W</w:t>
            </w:r>
            <w:r>
              <w:rPr>
                <w:bCs/>
                <w:kern w:val="0"/>
                <w:sz w:val="18"/>
                <w:szCs w:val="18"/>
              </w:rPr>
              <w:t>00</w:t>
            </w:r>
            <w:r>
              <w:rPr>
                <w:rFonts w:hint="eastAsia"/>
                <w:bCs/>
                <w:kern w:val="0"/>
                <w:sz w:val="18"/>
                <w:szCs w:val="18"/>
              </w:rPr>
              <w:t>1-2</w:t>
            </w:r>
            <w:r>
              <w:rPr>
                <w:bCs/>
                <w:kern w:val="0"/>
                <w:sz w:val="18"/>
                <w:szCs w:val="18"/>
              </w:rPr>
              <w:t>-03</w:t>
            </w:r>
          </w:p>
        </w:tc>
        <w:tc>
          <w:tcPr>
            <w:tcW w:w="1007" w:type="dxa"/>
            <w:tcBorders>
              <w:tl2br w:val="nil"/>
              <w:tr2bl w:val="nil"/>
            </w:tcBorders>
            <w:shd w:val="clear" w:color="auto" w:fill="auto"/>
            <w:vAlign w:val="center"/>
          </w:tcPr>
          <w:p w14:paraId="235EB32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rPr>
              <w:t>202</w:t>
            </w:r>
            <w:r>
              <w:rPr>
                <w:rFonts w:hint="eastAsia"/>
                <w:bCs/>
                <w:kern w:val="0"/>
                <w:sz w:val="18"/>
                <w:szCs w:val="18"/>
                <w:lang w:val="en-US" w:eastAsia="zh-CN"/>
              </w:rPr>
              <w:t>5</w:t>
            </w:r>
            <w:r>
              <w:rPr>
                <w:bCs/>
                <w:kern w:val="0"/>
                <w:sz w:val="18"/>
                <w:szCs w:val="18"/>
              </w:rPr>
              <w:t>0</w:t>
            </w:r>
            <w:r>
              <w:rPr>
                <w:rFonts w:hint="eastAsia"/>
                <w:bCs/>
                <w:kern w:val="0"/>
                <w:sz w:val="18"/>
                <w:szCs w:val="18"/>
                <w:lang w:val="en-US" w:eastAsia="zh-CN"/>
              </w:rPr>
              <w:t>710</w:t>
            </w:r>
            <w:r>
              <w:rPr>
                <w:rFonts w:hint="eastAsia"/>
                <w:bCs/>
                <w:kern w:val="0"/>
                <w:sz w:val="18"/>
                <w:szCs w:val="18"/>
              </w:rPr>
              <w:t>a</w:t>
            </w:r>
            <w:r>
              <w:rPr>
                <w:bCs/>
                <w:kern w:val="0"/>
                <w:sz w:val="18"/>
                <w:szCs w:val="18"/>
              </w:rPr>
              <w:t>D</w:t>
            </w:r>
            <w:r>
              <w:rPr>
                <w:rFonts w:hint="eastAsia"/>
                <w:bCs/>
                <w:kern w:val="0"/>
                <w:sz w:val="18"/>
                <w:szCs w:val="18"/>
              </w:rPr>
              <w:t>W</w:t>
            </w:r>
            <w:r>
              <w:rPr>
                <w:bCs/>
                <w:kern w:val="0"/>
                <w:sz w:val="18"/>
                <w:szCs w:val="18"/>
              </w:rPr>
              <w:t>00</w:t>
            </w:r>
            <w:r>
              <w:rPr>
                <w:rFonts w:hint="eastAsia"/>
                <w:bCs/>
                <w:kern w:val="0"/>
                <w:sz w:val="18"/>
                <w:szCs w:val="18"/>
              </w:rPr>
              <w:t>1-2</w:t>
            </w:r>
            <w:r>
              <w:rPr>
                <w:bCs/>
                <w:kern w:val="0"/>
                <w:sz w:val="18"/>
                <w:szCs w:val="18"/>
              </w:rPr>
              <w:t>-04</w:t>
            </w:r>
          </w:p>
        </w:tc>
        <w:tc>
          <w:tcPr>
            <w:tcW w:w="1007" w:type="dxa"/>
            <w:vMerge w:val="restart"/>
            <w:tcBorders>
              <w:tl2br w:val="nil"/>
              <w:tr2bl w:val="nil"/>
            </w:tcBorders>
            <w:shd w:val="clear" w:color="auto" w:fill="auto"/>
            <w:vAlign w:val="center"/>
          </w:tcPr>
          <w:p w14:paraId="45CA13F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平均值</w:t>
            </w:r>
          </w:p>
        </w:tc>
        <w:tc>
          <w:tcPr>
            <w:tcW w:w="1007" w:type="dxa"/>
            <w:tcBorders>
              <w:tl2br w:val="nil"/>
              <w:tr2bl w:val="nil"/>
            </w:tcBorders>
            <w:shd w:val="clear" w:color="auto" w:fill="auto"/>
            <w:vAlign w:val="center"/>
          </w:tcPr>
          <w:p w14:paraId="3AB2A6C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rPr>
              <w:t>202</w:t>
            </w:r>
            <w:r>
              <w:rPr>
                <w:rFonts w:hint="eastAsia"/>
                <w:bCs/>
                <w:kern w:val="0"/>
                <w:sz w:val="18"/>
                <w:szCs w:val="18"/>
                <w:lang w:val="en-US" w:eastAsia="zh-CN"/>
              </w:rPr>
              <w:t>5</w:t>
            </w:r>
            <w:r>
              <w:rPr>
                <w:bCs/>
                <w:kern w:val="0"/>
                <w:sz w:val="18"/>
                <w:szCs w:val="18"/>
              </w:rPr>
              <w:t>0</w:t>
            </w:r>
            <w:r>
              <w:rPr>
                <w:rFonts w:hint="eastAsia"/>
                <w:bCs/>
                <w:kern w:val="0"/>
                <w:sz w:val="18"/>
                <w:szCs w:val="18"/>
                <w:lang w:val="en-US" w:eastAsia="zh-CN"/>
              </w:rPr>
              <w:t>710b</w:t>
            </w:r>
            <w:r>
              <w:rPr>
                <w:bCs/>
                <w:kern w:val="0"/>
                <w:sz w:val="18"/>
                <w:szCs w:val="18"/>
              </w:rPr>
              <w:t>D</w:t>
            </w:r>
            <w:r>
              <w:rPr>
                <w:rFonts w:hint="eastAsia"/>
                <w:bCs/>
                <w:kern w:val="0"/>
                <w:sz w:val="18"/>
                <w:szCs w:val="18"/>
              </w:rPr>
              <w:t>W</w:t>
            </w:r>
            <w:r>
              <w:rPr>
                <w:bCs/>
                <w:kern w:val="0"/>
                <w:sz w:val="18"/>
                <w:szCs w:val="18"/>
              </w:rPr>
              <w:t>00</w:t>
            </w:r>
            <w:r>
              <w:rPr>
                <w:rFonts w:hint="eastAsia"/>
                <w:bCs/>
                <w:kern w:val="0"/>
                <w:sz w:val="18"/>
                <w:szCs w:val="18"/>
              </w:rPr>
              <w:t>1-2</w:t>
            </w:r>
            <w:r>
              <w:rPr>
                <w:bCs/>
                <w:kern w:val="0"/>
                <w:sz w:val="18"/>
                <w:szCs w:val="18"/>
              </w:rPr>
              <w:t>-01</w:t>
            </w:r>
          </w:p>
        </w:tc>
        <w:tc>
          <w:tcPr>
            <w:tcW w:w="1007" w:type="dxa"/>
            <w:tcBorders>
              <w:tl2br w:val="nil"/>
              <w:tr2bl w:val="nil"/>
            </w:tcBorders>
            <w:shd w:val="clear" w:color="auto" w:fill="auto"/>
            <w:vAlign w:val="center"/>
          </w:tcPr>
          <w:p w14:paraId="79F08CD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rPr>
              <w:t>202</w:t>
            </w:r>
            <w:r>
              <w:rPr>
                <w:rFonts w:hint="eastAsia"/>
                <w:bCs/>
                <w:kern w:val="0"/>
                <w:sz w:val="18"/>
                <w:szCs w:val="18"/>
                <w:lang w:val="en-US" w:eastAsia="zh-CN"/>
              </w:rPr>
              <w:t>5</w:t>
            </w:r>
            <w:r>
              <w:rPr>
                <w:bCs/>
                <w:kern w:val="0"/>
                <w:sz w:val="18"/>
                <w:szCs w:val="18"/>
              </w:rPr>
              <w:t>0</w:t>
            </w:r>
            <w:r>
              <w:rPr>
                <w:rFonts w:hint="eastAsia"/>
                <w:bCs/>
                <w:kern w:val="0"/>
                <w:sz w:val="18"/>
                <w:szCs w:val="18"/>
                <w:lang w:val="en-US" w:eastAsia="zh-CN"/>
              </w:rPr>
              <w:t>710b</w:t>
            </w:r>
            <w:r>
              <w:rPr>
                <w:bCs/>
                <w:kern w:val="0"/>
                <w:sz w:val="18"/>
                <w:szCs w:val="18"/>
              </w:rPr>
              <w:t>D</w:t>
            </w:r>
            <w:r>
              <w:rPr>
                <w:rFonts w:hint="eastAsia"/>
                <w:bCs/>
                <w:kern w:val="0"/>
                <w:sz w:val="18"/>
                <w:szCs w:val="18"/>
              </w:rPr>
              <w:t>W</w:t>
            </w:r>
            <w:r>
              <w:rPr>
                <w:bCs/>
                <w:kern w:val="0"/>
                <w:sz w:val="18"/>
                <w:szCs w:val="18"/>
              </w:rPr>
              <w:t>00</w:t>
            </w:r>
            <w:r>
              <w:rPr>
                <w:rFonts w:hint="eastAsia"/>
                <w:bCs/>
                <w:kern w:val="0"/>
                <w:sz w:val="18"/>
                <w:szCs w:val="18"/>
              </w:rPr>
              <w:t>1-2</w:t>
            </w:r>
            <w:r>
              <w:rPr>
                <w:bCs/>
                <w:kern w:val="0"/>
                <w:sz w:val="18"/>
                <w:szCs w:val="18"/>
              </w:rPr>
              <w:t>-02</w:t>
            </w:r>
          </w:p>
        </w:tc>
        <w:tc>
          <w:tcPr>
            <w:tcW w:w="1007" w:type="dxa"/>
            <w:tcBorders>
              <w:tl2br w:val="nil"/>
              <w:tr2bl w:val="nil"/>
            </w:tcBorders>
            <w:shd w:val="clear" w:color="auto" w:fill="auto"/>
            <w:vAlign w:val="center"/>
          </w:tcPr>
          <w:p w14:paraId="0D1910A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rPr>
              <w:t>202</w:t>
            </w:r>
            <w:r>
              <w:rPr>
                <w:rFonts w:hint="eastAsia"/>
                <w:bCs/>
                <w:kern w:val="0"/>
                <w:sz w:val="18"/>
                <w:szCs w:val="18"/>
                <w:lang w:val="en-US" w:eastAsia="zh-CN"/>
              </w:rPr>
              <w:t>5</w:t>
            </w:r>
            <w:r>
              <w:rPr>
                <w:bCs/>
                <w:kern w:val="0"/>
                <w:sz w:val="18"/>
                <w:szCs w:val="18"/>
              </w:rPr>
              <w:t>0</w:t>
            </w:r>
            <w:r>
              <w:rPr>
                <w:rFonts w:hint="eastAsia"/>
                <w:bCs/>
                <w:kern w:val="0"/>
                <w:sz w:val="18"/>
                <w:szCs w:val="18"/>
                <w:lang w:val="en-US" w:eastAsia="zh-CN"/>
              </w:rPr>
              <w:t>710b</w:t>
            </w:r>
            <w:r>
              <w:rPr>
                <w:bCs/>
                <w:kern w:val="0"/>
                <w:sz w:val="18"/>
                <w:szCs w:val="18"/>
              </w:rPr>
              <w:t>D</w:t>
            </w:r>
            <w:r>
              <w:rPr>
                <w:rFonts w:hint="eastAsia"/>
                <w:bCs/>
                <w:kern w:val="0"/>
                <w:sz w:val="18"/>
                <w:szCs w:val="18"/>
              </w:rPr>
              <w:t>W</w:t>
            </w:r>
            <w:r>
              <w:rPr>
                <w:bCs/>
                <w:kern w:val="0"/>
                <w:sz w:val="18"/>
                <w:szCs w:val="18"/>
              </w:rPr>
              <w:t>00</w:t>
            </w:r>
            <w:r>
              <w:rPr>
                <w:rFonts w:hint="eastAsia"/>
                <w:bCs/>
                <w:kern w:val="0"/>
                <w:sz w:val="18"/>
                <w:szCs w:val="18"/>
              </w:rPr>
              <w:t>1-2</w:t>
            </w:r>
            <w:r>
              <w:rPr>
                <w:bCs/>
                <w:kern w:val="0"/>
                <w:sz w:val="18"/>
                <w:szCs w:val="18"/>
              </w:rPr>
              <w:t>-03</w:t>
            </w:r>
          </w:p>
        </w:tc>
        <w:tc>
          <w:tcPr>
            <w:tcW w:w="1007" w:type="dxa"/>
            <w:tcBorders>
              <w:tl2br w:val="nil"/>
              <w:tr2bl w:val="nil"/>
            </w:tcBorders>
            <w:shd w:val="clear" w:color="auto" w:fill="auto"/>
            <w:vAlign w:val="center"/>
          </w:tcPr>
          <w:p w14:paraId="732EE93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rPr>
              <w:t>202</w:t>
            </w:r>
            <w:r>
              <w:rPr>
                <w:rFonts w:hint="eastAsia"/>
                <w:bCs/>
                <w:kern w:val="0"/>
                <w:sz w:val="18"/>
                <w:szCs w:val="18"/>
                <w:lang w:val="en-US" w:eastAsia="zh-CN"/>
              </w:rPr>
              <w:t>5</w:t>
            </w:r>
            <w:r>
              <w:rPr>
                <w:bCs/>
                <w:kern w:val="0"/>
                <w:sz w:val="18"/>
                <w:szCs w:val="18"/>
              </w:rPr>
              <w:t>0</w:t>
            </w:r>
            <w:r>
              <w:rPr>
                <w:rFonts w:hint="eastAsia"/>
                <w:bCs/>
                <w:kern w:val="0"/>
                <w:sz w:val="18"/>
                <w:szCs w:val="18"/>
                <w:lang w:val="en-US" w:eastAsia="zh-CN"/>
              </w:rPr>
              <w:t>710b</w:t>
            </w:r>
            <w:r>
              <w:rPr>
                <w:bCs/>
                <w:kern w:val="0"/>
                <w:sz w:val="18"/>
                <w:szCs w:val="18"/>
              </w:rPr>
              <w:t>D</w:t>
            </w:r>
            <w:r>
              <w:rPr>
                <w:rFonts w:hint="eastAsia"/>
                <w:bCs/>
                <w:kern w:val="0"/>
                <w:sz w:val="18"/>
                <w:szCs w:val="18"/>
              </w:rPr>
              <w:t>W</w:t>
            </w:r>
            <w:r>
              <w:rPr>
                <w:bCs/>
                <w:kern w:val="0"/>
                <w:sz w:val="18"/>
                <w:szCs w:val="18"/>
              </w:rPr>
              <w:t>00</w:t>
            </w:r>
            <w:r>
              <w:rPr>
                <w:rFonts w:hint="eastAsia"/>
                <w:bCs/>
                <w:kern w:val="0"/>
                <w:sz w:val="18"/>
                <w:szCs w:val="18"/>
              </w:rPr>
              <w:t>1-2</w:t>
            </w:r>
            <w:r>
              <w:rPr>
                <w:bCs/>
                <w:kern w:val="0"/>
                <w:sz w:val="18"/>
                <w:szCs w:val="18"/>
              </w:rPr>
              <w:t>-04</w:t>
            </w:r>
          </w:p>
        </w:tc>
        <w:tc>
          <w:tcPr>
            <w:tcW w:w="1007" w:type="dxa"/>
            <w:vMerge w:val="restart"/>
            <w:tcBorders>
              <w:tl2br w:val="nil"/>
              <w:tr2bl w:val="nil"/>
            </w:tcBorders>
            <w:shd w:val="clear" w:color="auto" w:fill="auto"/>
            <w:vAlign w:val="center"/>
          </w:tcPr>
          <w:p w14:paraId="2C1C2B0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平均值</w:t>
            </w:r>
          </w:p>
        </w:tc>
        <w:tc>
          <w:tcPr>
            <w:tcW w:w="1769" w:type="dxa"/>
            <w:vMerge w:val="continue"/>
            <w:tcBorders>
              <w:tl2br w:val="nil"/>
              <w:tr2bl w:val="nil"/>
            </w:tcBorders>
            <w:vAlign w:val="center"/>
          </w:tcPr>
          <w:p w14:paraId="6F73618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545" w:type="dxa"/>
            <w:vMerge w:val="continue"/>
            <w:tcBorders>
              <w:tl2br w:val="nil"/>
              <w:tr2bl w:val="nil"/>
            </w:tcBorders>
            <w:vAlign w:val="center"/>
          </w:tcPr>
          <w:p w14:paraId="0AA1B6D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r>
      <w:tr w14:paraId="57F2D0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16" w:hRule="atLeast"/>
          <w:jc w:val="center"/>
        </w:trPr>
        <w:tc>
          <w:tcPr>
            <w:tcW w:w="2013" w:type="dxa"/>
            <w:vMerge w:val="continue"/>
            <w:tcBorders>
              <w:tl2br w:val="nil"/>
              <w:tr2bl w:val="nil"/>
            </w:tcBorders>
            <w:vAlign w:val="center"/>
          </w:tcPr>
          <w:p w14:paraId="57044747">
            <w:pPr>
              <w:widowControl/>
              <w:adjustRightInd w:val="0"/>
              <w:snapToGrid w:val="0"/>
              <w:jc w:val="center"/>
              <w:rPr>
                <w:rFonts w:hint="default" w:ascii="Times New Roman" w:hAnsi="Times New Roman" w:eastAsia="宋体" w:cs="Times New Roman"/>
                <w:sz w:val="18"/>
              </w:rPr>
            </w:pPr>
          </w:p>
        </w:tc>
        <w:tc>
          <w:tcPr>
            <w:tcW w:w="1005" w:type="dxa"/>
            <w:tcBorders>
              <w:tl2br w:val="nil"/>
              <w:tr2bl w:val="nil"/>
            </w:tcBorders>
            <w:shd w:val="clear" w:color="auto" w:fill="auto"/>
            <w:vAlign w:val="center"/>
          </w:tcPr>
          <w:p w14:paraId="13ACBDB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浅</w:t>
            </w:r>
            <w:r>
              <w:rPr>
                <w:rFonts w:hint="eastAsia"/>
                <w:bCs/>
                <w:kern w:val="0"/>
                <w:sz w:val="18"/>
                <w:szCs w:val="18"/>
                <w:highlight w:val="none"/>
              </w:rPr>
              <w:t>黄</w:t>
            </w:r>
            <w:r>
              <w:rPr>
                <w:rFonts w:hint="eastAsia"/>
                <w:bCs/>
                <w:kern w:val="0"/>
                <w:sz w:val="18"/>
                <w:szCs w:val="18"/>
              </w:rPr>
              <w:t>、微浊</w:t>
            </w:r>
          </w:p>
        </w:tc>
        <w:tc>
          <w:tcPr>
            <w:tcW w:w="1007" w:type="dxa"/>
            <w:tcBorders>
              <w:tl2br w:val="nil"/>
              <w:tr2bl w:val="nil"/>
            </w:tcBorders>
            <w:shd w:val="clear" w:color="auto" w:fill="auto"/>
            <w:vAlign w:val="center"/>
          </w:tcPr>
          <w:p w14:paraId="5CD990F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浅黄、微浊</w:t>
            </w:r>
          </w:p>
        </w:tc>
        <w:tc>
          <w:tcPr>
            <w:tcW w:w="1007" w:type="dxa"/>
            <w:tcBorders>
              <w:tl2br w:val="nil"/>
              <w:tr2bl w:val="nil"/>
            </w:tcBorders>
            <w:shd w:val="clear" w:color="auto" w:fill="auto"/>
            <w:vAlign w:val="center"/>
          </w:tcPr>
          <w:p w14:paraId="3F8E9E3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浅黄、微浊</w:t>
            </w:r>
          </w:p>
        </w:tc>
        <w:tc>
          <w:tcPr>
            <w:tcW w:w="1007" w:type="dxa"/>
            <w:tcBorders>
              <w:tl2br w:val="nil"/>
              <w:tr2bl w:val="nil"/>
            </w:tcBorders>
            <w:shd w:val="clear" w:color="auto" w:fill="auto"/>
            <w:vAlign w:val="center"/>
          </w:tcPr>
          <w:p w14:paraId="32FFB94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浅黄、微浊</w:t>
            </w:r>
          </w:p>
        </w:tc>
        <w:tc>
          <w:tcPr>
            <w:tcW w:w="1007" w:type="dxa"/>
            <w:vMerge w:val="continue"/>
            <w:tcBorders>
              <w:tl2br w:val="nil"/>
              <w:tr2bl w:val="nil"/>
            </w:tcBorders>
            <w:vAlign w:val="center"/>
          </w:tcPr>
          <w:p w14:paraId="4868E56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1007" w:type="dxa"/>
            <w:tcBorders>
              <w:tl2br w:val="nil"/>
              <w:tr2bl w:val="nil"/>
            </w:tcBorders>
            <w:shd w:val="clear" w:color="auto" w:fill="auto"/>
            <w:vAlign w:val="center"/>
          </w:tcPr>
          <w:p w14:paraId="7782A77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浅</w:t>
            </w:r>
            <w:r>
              <w:rPr>
                <w:rFonts w:hint="eastAsia"/>
                <w:bCs/>
                <w:kern w:val="0"/>
                <w:sz w:val="18"/>
                <w:szCs w:val="18"/>
                <w:highlight w:val="none"/>
              </w:rPr>
              <w:t>黄</w:t>
            </w:r>
            <w:r>
              <w:rPr>
                <w:rFonts w:hint="eastAsia"/>
                <w:bCs/>
                <w:kern w:val="0"/>
                <w:sz w:val="18"/>
                <w:szCs w:val="18"/>
              </w:rPr>
              <w:t>、微浊</w:t>
            </w:r>
          </w:p>
        </w:tc>
        <w:tc>
          <w:tcPr>
            <w:tcW w:w="1007" w:type="dxa"/>
            <w:tcBorders>
              <w:tl2br w:val="nil"/>
              <w:tr2bl w:val="nil"/>
            </w:tcBorders>
            <w:shd w:val="clear" w:color="auto" w:fill="auto"/>
            <w:vAlign w:val="center"/>
          </w:tcPr>
          <w:p w14:paraId="266FD62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浅黄、微浊</w:t>
            </w:r>
          </w:p>
        </w:tc>
        <w:tc>
          <w:tcPr>
            <w:tcW w:w="1007" w:type="dxa"/>
            <w:tcBorders>
              <w:tl2br w:val="nil"/>
              <w:tr2bl w:val="nil"/>
            </w:tcBorders>
            <w:shd w:val="clear" w:color="auto" w:fill="auto"/>
            <w:vAlign w:val="center"/>
          </w:tcPr>
          <w:p w14:paraId="65D9328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浅黄、微浊</w:t>
            </w:r>
          </w:p>
        </w:tc>
        <w:tc>
          <w:tcPr>
            <w:tcW w:w="1007" w:type="dxa"/>
            <w:tcBorders>
              <w:tl2br w:val="nil"/>
              <w:tr2bl w:val="nil"/>
            </w:tcBorders>
            <w:shd w:val="clear" w:color="auto" w:fill="auto"/>
            <w:vAlign w:val="center"/>
          </w:tcPr>
          <w:p w14:paraId="2D32B1A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浅黄、微浊</w:t>
            </w:r>
          </w:p>
        </w:tc>
        <w:tc>
          <w:tcPr>
            <w:tcW w:w="1007" w:type="dxa"/>
            <w:vMerge w:val="continue"/>
            <w:tcBorders>
              <w:tl2br w:val="nil"/>
              <w:tr2bl w:val="nil"/>
            </w:tcBorders>
            <w:vAlign w:val="center"/>
          </w:tcPr>
          <w:p w14:paraId="2CA6DD0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1769" w:type="dxa"/>
            <w:vMerge w:val="continue"/>
            <w:tcBorders>
              <w:tl2br w:val="nil"/>
              <w:tr2bl w:val="nil"/>
            </w:tcBorders>
            <w:vAlign w:val="center"/>
          </w:tcPr>
          <w:p w14:paraId="234150A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545" w:type="dxa"/>
            <w:vMerge w:val="continue"/>
            <w:tcBorders>
              <w:tl2br w:val="nil"/>
              <w:tr2bl w:val="nil"/>
            </w:tcBorders>
            <w:vAlign w:val="center"/>
          </w:tcPr>
          <w:p w14:paraId="4355DE3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r>
      <w:tr w14:paraId="4EE3D5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6728A54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pH值</w:t>
            </w:r>
            <w:r>
              <w:rPr>
                <w:rFonts w:hint="eastAsia"/>
                <w:bCs/>
                <w:kern w:val="0"/>
                <w:sz w:val="18"/>
                <w:szCs w:val="18"/>
                <w:highlight w:val="none"/>
              </w:rPr>
              <w:t>（无量纲）</w:t>
            </w:r>
          </w:p>
        </w:tc>
        <w:tc>
          <w:tcPr>
            <w:tcW w:w="1005" w:type="dxa"/>
            <w:tcBorders>
              <w:tl2br w:val="nil"/>
              <w:tr2bl w:val="nil"/>
            </w:tcBorders>
            <w:shd w:val="clear" w:color="auto" w:fill="auto"/>
            <w:vAlign w:val="center"/>
          </w:tcPr>
          <w:p w14:paraId="12576B6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7.4</w:t>
            </w:r>
            <w:r>
              <w:rPr>
                <w:rFonts w:hint="eastAsia"/>
                <w:bCs/>
                <w:kern w:val="0"/>
                <w:sz w:val="18"/>
                <w:szCs w:val="18"/>
              </w:rPr>
              <w:t>（</w:t>
            </w:r>
            <w:r>
              <w:rPr>
                <w:rFonts w:hint="eastAsia"/>
                <w:bCs/>
                <w:kern w:val="0"/>
                <w:sz w:val="18"/>
                <w:szCs w:val="18"/>
                <w:lang w:val="en-US" w:eastAsia="zh-CN"/>
              </w:rPr>
              <w:t>25.4</w:t>
            </w:r>
            <w:r>
              <w:rPr>
                <w:rFonts w:hint="eastAsia"/>
                <w:bCs/>
                <w:kern w:val="0"/>
                <w:sz w:val="18"/>
                <w:szCs w:val="18"/>
              </w:rPr>
              <w:t>℃）</w:t>
            </w:r>
          </w:p>
        </w:tc>
        <w:tc>
          <w:tcPr>
            <w:tcW w:w="1007" w:type="dxa"/>
            <w:tcBorders>
              <w:tl2br w:val="nil"/>
              <w:tr2bl w:val="nil"/>
            </w:tcBorders>
            <w:shd w:val="clear" w:color="auto" w:fill="auto"/>
            <w:vAlign w:val="center"/>
          </w:tcPr>
          <w:p w14:paraId="0225EFC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7.3</w:t>
            </w:r>
            <w:r>
              <w:rPr>
                <w:rFonts w:hint="eastAsia"/>
                <w:bCs/>
                <w:kern w:val="0"/>
                <w:sz w:val="18"/>
                <w:szCs w:val="18"/>
              </w:rPr>
              <w:t>（</w:t>
            </w:r>
            <w:r>
              <w:rPr>
                <w:rFonts w:hint="eastAsia"/>
                <w:bCs/>
                <w:kern w:val="0"/>
                <w:sz w:val="18"/>
                <w:szCs w:val="18"/>
                <w:lang w:val="en-US" w:eastAsia="zh-CN"/>
              </w:rPr>
              <w:t>25.7</w:t>
            </w:r>
            <w:r>
              <w:rPr>
                <w:rFonts w:hint="eastAsia"/>
                <w:bCs/>
                <w:kern w:val="0"/>
                <w:sz w:val="18"/>
                <w:szCs w:val="18"/>
              </w:rPr>
              <w:t>℃）</w:t>
            </w:r>
          </w:p>
        </w:tc>
        <w:tc>
          <w:tcPr>
            <w:tcW w:w="1007" w:type="dxa"/>
            <w:tcBorders>
              <w:tl2br w:val="nil"/>
              <w:tr2bl w:val="nil"/>
            </w:tcBorders>
            <w:shd w:val="clear" w:color="auto" w:fill="auto"/>
            <w:vAlign w:val="center"/>
          </w:tcPr>
          <w:p w14:paraId="4D8E207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7.4</w:t>
            </w:r>
            <w:r>
              <w:rPr>
                <w:rFonts w:hint="eastAsia"/>
                <w:bCs/>
                <w:kern w:val="0"/>
                <w:sz w:val="18"/>
                <w:szCs w:val="18"/>
              </w:rPr>
              <w:t>（</w:t>
            </w:r>
            <w:r>
              <w:rPr>
                <w:rFonts w:hint="eastAsia"/>
                <w:bCs/>
                <w:kern w:val="0"/>
                <w:sz w:val="18"/>
                <w:szCs w:val="18"/>
                <w:lang w:val="en-US" w:eastAsia="zh-CN"/>
              </w:rPr>
              <w:t>25.7</w:t>
            </w:r>
            <w:r>
              <w:rPr>
                <w:rFonts w:hint="eastAsia"/>
                <w:bCs/>
                <w:kern w:val="0"/>
                <w:sz w:val="18"/>
                <w:szCs w:val="18"/>
              </w:rPr>
              <w:t>℃）</w:t>
            </w:r>
          </w:p>
        </w:tc>
        <w:tc>
          <w:tcPr>
            <w:tcW w:w="1007" w:type="dxa"/>
            <w:tcBorders>
              <w:tl2br w:val="nil"/>
              <w:tr2bl w:val="nil"/>
            </w:tcBorders>
            <w:shd w:val="clear" w:color="auto" w:fill="auto"/>
            <w:vAlign w:val="center"/>
          </w:tcPr>
          <w:p w14:paraId="4169C4B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7.4</w:t>
            </w:r>
            <w:r>
              <w:rPr>
                <w:rFonts w:hint="eastAsia"/>
                <w:bCs/>
                <w:kern w:val="0"/>
                <w:sz w:val="18"/>
                <w:szCs w:val="18"/>
              </w:rPr>
              <w:t>（</w:t>
            </w:r>
            <w:r>
              <w:rPr>
                <w:rFonts w:hint="eastAsia"/>
                <w:bCs/>
                <w:kern w:val="0"/>
                <w:sz w:val="18"/>
                <w:szCs w:val="18"/>
                <w:lang w:val="en-US" w:eastAsia="zh-CN"/>
              </w:rPr>
              <w:t>25.1</w:t>
            </w:r>
            <w:r>
              <w:rPr>
                <w:rFonts w:hint="eastAsia"/>
                <w:bCs/>
                <w:kern w:val="0"/>
                <w:sz w:val="18"/>
                <w:szCs w:val="18"/>
              </w:rPr>
              <w:t>℃）</w:t>
            </w:r>
          </w:p>
        </w:tc>
        <w:tc>
          <w:tcPr>
            <w:tcW w:w="1007" w:type="dxa"/>
            <w:tcBorders>
              <w:tl2br w:val="nil"/>
              <w:tr2bl w:val="nil"/>
            </w:tcBorders>
            <w:shd w:val="clear" w:color="auto" w:fill="auto"/>
            <w:vAlign w:val="center"/>
          </w:tcPr>
          <w:p w14:paraId="387AAC4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7.3-7.4</w:t>
            </w:r>
          </w:p>
        </w:tc>
        <w:tc>
          <w:tcPr>
            <w:tcW w:w="1007" w:type="dxa"/>
            <w:tcBorders>
              <w:tl2br w:val="nil"/>
              <w:tr2bl w:val="nil"/>
            </w:tcBorders>
            <w:shd w:val="clear" w:color="auto" w:fill="auto"/>
            <w:vAlign w:val="center"/>
          </w:tcPr>
          <w:p w14:paraId="56D9353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7.3</w:t>
            </w:r>
            <w:r>
              <w:rPr>
                <w:rFonts w:hint="eastAsia"/>
                <w:bCs/>
                <w:kern w:val="0"/>
                <w:sz w:val="18"/>
                <w:szCs w:val="18"/>
              </w:rPr>
              <w:t>（</w:t>
            </w:r>
            <w:r>
              <w:rPr>
                <w:rFonts w:hint="eastAsia"/>
                <w:bCs/>
                <w:kern w:val="0"/>
                <w:sz w:val="18"/>
                <w:szCs w:val="18"/>
                <w:lang w:val="en-US" w:eastAsia="zh-CN"/>
              </w:rPr>
              <w:t>25.4</w:t>
            </w:r>
            <w:r>
              <w:rPr>
                <w:rFonts w:hint="eastAsia"/>
                <w:bCs/>
                <w:kern w:val="0"/>
                <w:sz w:val="18"/>
                <w:szCs w:val="18"/>
              </w:rPr>
              <w:t>℃）</w:t>
            </w:r>
          </w:p>
        </w:tc>
        <w:tc>
          <w:tcPr>
            <w:tcW w:w="1007" w:type="dxa"/>
            <w:tcBorders>
              <w:tl2br w:val="nil"/>
              <w:tr2bl w:val="nil"/>
            </w:tcBorders>
            <w:shd w:val="clear" w:color="auto" w:fill="auto"/>
            <w:vAlign w:val="center"/>
          </w:tcPr>
          <w:p w14:paraId="3577258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7.4</w:t>
            </w:r>
            <w:r>
              <w:rPr>
                <w:rFonts w:hint="eastAsia"/>
                <w:bCs/>
                <w:kern w:val="0"/>
                <w:sz w:val="18"/>
                <w:szCs w:val="18"/>
              </w:rPr>
              <w:t>（</w:t>
            </w:r>
            <w:r>
              <w:rPr>
                <w:rFonts w:hint="eastAsia"/>
                <w:bCs/>
                <w:kern w:val="0"/>
                <w:sz w:val="18"/>
                <w:szCs w:val="18"/>
                <w:lang w:val="en-US" w:eastAsia="zh-CN"/>
              </w:rPr>
              <w:t>25.7</w:t>
            </w:r>
            <w:r>
              <w:rPr>
                <w:rFonts w:hint="eastAsia"/>
                <w:bCs/>
                <w:kern w:val="0"/>
                <w:sz w:val="18"/>
                <w:szCs w:val="18"/>
              </w:rPr>
              <w:t>℃）</w:t>
            </w:r>
          </w:p>
        </w:tc>
        <w:tc>
          <w:tcPr>
            <w:tcW w:w="1007" w:type="dxa"/>
            <w:tcBorders>
              <w:tl2br w:val="nil"/>
              <w:tr2bl w:val="nil"/>
            </w:tcBorders>
            <w:shd w:val="clear" w:color="auto" w:fill="auto"/>
            <w:vAlign w:val="center"/>
          </w:tcPr>
          <w:p w14:paraId="485D329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7.4</w:t>
            </w:r>
            <w:r>
              <w:rPr>
                <w:rFonts w:hint="eastAsia"/>
                <w:bCs/>
                <w:kern w:val="0"/>
                <w:sz w:val="18"/>
                <w:szCs w:val="18"/>
              </w:rPr>
              <w:t>（</w:t>
            </w:r>
            <w:r>
              <w:rPr>
                <w:rFonts w:hint="eastAsia"/>
                <w:bCs/>
                <w:kern w:val="0"/>
                <w:sz w:val="18"/>
                <w:szCs w:val="18"/>
                <w:lang w:val="en-US" w:eastAsia="zh-CN"/>
              </w:rPr>
              <w:t>25.6</w:t>
            </w:r>
            <w:r>
              <w:rPr>
                <w:rFonts w:hint="eastAsia"/>
                <w:bCs/>
                <w:kern w:val="0"/>
                <w:sz w:val="18"/>
                <w:szCs w:val="18"/>
              </w:rPr>
              <w:t>℃）</w:t>
            </w:r>
          </w:p>
        </w:tc>
        <w:tc>
          <w:tcPr>
            <w:tcW w:w="1007" w:type="dxa"/>
            <w:tcBorders>
              <w:tl2br w:val="nil"/>
              <w:tr2bl w:val="nil"/>
            </w:tcBorders>
            <w:shd w:val="clear" w:color="auto" w:fill="auto"/>
            <w:vAlign w:val="center"/>
          </w:tcPr>
          <w:p w14:paraId="5BA0AF2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7.3</w:t>
            </w:r>
            <w:r>
              <w:rPr>
                <w:rFonts w:hint="eastAsia"/>
                <w:bCs/>
                <w:kern w:val="0"/>
                <w:sz w:val="18"/>
                <w:szCs w:val="18"/>
              </w:rPr>
              <w:t>（</w:t>
            </w:r>
            <w:r>
              <w:rPr>
                <w:rFonts w:hint="eastAsia"/>
                <w:bCs/>
                <w:kern w:val="0"/>
                <w:sz w:val="18"/>
                <w:szCs w:val="18"/>
                <w:lang w:val="en-US" w:eastAsia="zh-CN"/>
              </w:rPr>
              <w:t>25.3</w:t>
            </w:r>
            <w:r>
              <w:rPr>
                <w:rFonts w:hint="eastAsia"/>
                <w:bCs/>
                <w:kern w:val="0"/>
                <w:sz w:val="18"/>
                <w:szCs w:val="18"/>
              </w:rPr>
              <w:t>℃）</w:t>
            </w:r>
          </w:p>
        </w:tc>
        <w:tc>
          <w:tcPr>
            <w:tcW w:w="1007" w:type="dxa"/>
            <w:tcBorders>
              <w:tl2br w:val="nil"/>
              <w:tr2bl w:val="nil"/>
            </w:tcBorders>
            <w:shd w:val="clear" w:color="auto" w:fill="auto"/>
            <w:vAlign w:val="center"/>
          </w:tcPr>
          <w:p w14:paraId="7193B73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7.3-7.4</w:t>
            </w:r>
          </w:p>
        </w:tc>
        <w:tc>
          <w:tcPr>
            <w:tcW w:w="1769" w:type="dxa"/>
            <w:tcBorders>
              <w:tl2br w:val="nil"/>
              <w:tr2bl w:val="nil"/>
            </w:tcBorders>
            <w:shd w:val="clear" w:color="auto" w:fill="auto"/>
            <w:vAlign w:val="center"/>
          </w:tcPr>
          <w:p w14:paraId="071A052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6-</w:t>
            </w:r>
            <w:r>
              <w:rPr>
                <w:bCs/>
                <w:kern w:val="0"/>
                <w:sz w:val="18"/>
                <w:szCs w:val="18"/>
              </w:rPr>
              <w:t>9</w:t>
            </w:r>
          </w:p>
        </w:tc>
        <w:tc>
          <w:tcPr>
            <w:tcW w:w="545" w:type="dxa"/>
            <w:tcBorders>
              <w:tl2br w:val="nil"/>
              <w:tr2bl w:val="nil"/>
            </w:tcBorders>
            <w:shd w:val="clear" w:color="auto" w:fill="auto"/>
            <w:vAlign w:val="center"/>
          </w:tcPr>
          <w:p w14:paraId="77F14FD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达标</w:t>
            </w:r>
          </w:p>
        </w:tc>
      </w:tr>
      <w:tr w14:paraId="695FAA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0C4E477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悬浮物</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5A8D92E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38</w:t>
            </w:r>
          </w:p>
        </w:tc>
        <w:tc>
          <w:tcPr>
            <w:tcW w:w="1007" w:type="dxa"/>
            <w:tcBorders>
              <w:tl2br w:val="nil"/>
              <w:tr2bl w:val="nil"/>
            </w:tcBorders>
            <w:shd w:val="clear" w:color="auto" w:fill="auto"/>
            <w:vAlign w:val="center"/>
          </w:tcPr>
          <w:p w14:paraId="41CEF12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35</w:t>
            </w:r>
          </w:p>
        </w:tc>
        <w:tc>
          <w:tcPr>
            <w:tcW w:w="1007" w:type="dxa"/>
            <w:tcBorders>
              <w:tl2br w:val="nil"/>
              <w:tr2bl w:val="nil"/>
            </w:tcBorders>
            <w:shd w:val="clear" w:color="auto" w:fill="auto"/>
            <w:vAlign w:val="center"/>
          </w:tcPr>
          <w:p w14:paraId="795D982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44</w:t>
            </w:r>
          </w:p>
        </w:tc>
        <w:tc>
          <w:tcPr>
            <w:tcW w:w="1007" w:type="dxa"/>
            <w:tcBorders>
              <w:tl2br w:val="nil"/>
              <w:tr2bl w:val="nil"/>
            </w:tcBorders>
            <w:shd w:val="clear" w:color="auto" w:fill="auto"/>
            <w:vAlign w:val="center"/>
          </w:tcPr>
          <w:p w14:paraId="3CF1899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30</w:t>
            </w:r>
          </w:p>
        </w:tc>
        <w:tc>
          <w:tcPr>
            <w:tcW w:w="1007" w:type="dxa"/>
            <w:tcBorders>
              <w:tl2br w:val="nil"/>
              <w:tr2bl w:val="nil"/>
            </w:tcBorders>
            <w:shd w:val="clear" w:color="auto" w:fill="auto"/>
            <w:vAlign w:val="center"/>
          </w:tcPr>
          <w:p w14:paraId="65891F6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37</w:t>
            </w:r>
          </w:p>
        </w:tc>
        <w:tc>
          <w:tcPr>
            <w:tcW w:w="1007" w:type="dxa"/>
            <w:tcBorders>
              <w:tl2br w:val="nil"/>
              <w:tr2bl w:val="nil"/>
            </w:tcBorders>
            <w:shd w:val="clear" w:color="auto" w:fill="auto"/>
            <w:vAlign w:val="center"/>
          </w:tcPr>
          <w:p w14:paraId="64120D6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37</w:t>
            </w:r>
          </w:p>
        </w:tc>
        <w:tc>
          <w:tcPr>
            <w:tcW w:w="1007" w:type="dxa"/>
            <w:tcBorders>
              <w:tl2br w:val="nil"/>
              <w:tr2bl w:val="nil"/>
            </w:tcBorders>
            <w:shd w:val="clear" w:color="auto" w:fill="auto"/>
            <w:vAlign w:val="center"/>
          </w:tcPr>
          <w:p w14:paraId="3796C04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43</w:t>
            </w:r>
          </w:p>
        </w:tc>
        <w:tc>
          <w:tcPr>
            <w:tcW w:w="1007" w:type="dxa"/>
            <w:tcBorders>
              <w:tl2br w:val="nil"/>
              <w:tr2bl w:val="nil"/>
            </w:tcBorders>
            <w:shd w:val="clear" w:color="auto" w:fill="auto"/>
            <w:vAlign w:val="center"/>
          </w:tcPr>
          <w:p w14:paraId="490C475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39</w:t>
            </w:r>
          </w:p>
        </w:tc>
        <w:tc>
          <w:tcPr>
            <w:tcW w:w="1007" w:type="dxa"/>
            <w:tcBorders>
              <w:tl2br w:val="nil"/>
              <w:tr2bl w:val="nil"/>
            </w:tcBorders>
            <w:shd w:val="clear" w:color="auto" w:fill="auto"/>
            <w:vAlign w:val="center"/>
          </w:tcPr>
          <w:p w14:paraId="1E6F049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32</w:t>
            </w:r>
          </w:p>
        </w:tc>
        <w:tc>
          <w:tcPr>
            <w:tcW w:w="1007" w:type="dxa"/>
            <w:tcBorders>
              <w:tl2br w:val="nil"/>
              <w:tr2bl w:val="nil"/>
            </w:tcBorders>
            <w:shd w:val="clear" w:color="auto" w:fill="auto"/>
            <w:vAlign w:val="center"/>
          </w:tcPr>
          <w:p w14:paraId="7093719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37.8</w:t>
            </w:r>
          </w:p>
        </w:tc>
        <w:tc>
          <w:tcPr>
            <w:tcW w:w="1769" w:type="dxa"/>
            <w:tcBorders>
              <w:tl2br w:val="nil"/>
              <w:tr2bl w:val="nil"/>
            </w:tcBorders>
            <w:shd w:val="clear" w:color="auto" w:fill="auto"/>
            <w:vAlign w:val="center"/>
          </w:tcPr>
          <w:p w14:paraId="7609200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4</w:t>
            </w:r>
            <w:r>
              <w:rPr>
                <w:bCs/>
                <w:kern w:val="0"/>
                <w:sz w:val="18"/>
                <w:szCs w:val="18"/>
              </w:rPr>
              <w:t>00</w:t>
            </w:r>
          </w:p>
        </w:tc>
        <w:tc>
          <w:tcPr>
            <w:tcW w:w="545" w:type="dxa"/>
            <w:tcBorders>
              <w:tl2br w:val="nil"/>
              <w:tr2bl w:val="nil"/>
            </w:tcBorders>
            <w:shd w:val="clear" w:color="auto" w:fill="auto"/>
            <w:vAlign w:val="center"/>
          </w:tcPr>
          <w:p w14:paraId="19CC4E3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达标</w:t>
            </w:r>
          </w:p>
        </w:tc>
      </w:tr>
      <w:tr w14:paraId="502C2B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38DEF92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五日生化需氧量（</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52B914B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48.3</w:t>
            </w:r>
          </w:p>
        </w:tc>
        <w:tc>
          <w:tcPr>
            <w:tcW w:w="1007" w:type="dxa"/>
            <w:tcBorders>
              <w:tl2br w:val="nil"/>
              <w:tr2bl w:val="nil"/>
            </w:tcBorders>
            <w:shd w:val="clear" w:color="auto" w:fill="auto"/>
            <w:vAlign w:val="center"/>
          </w:tcPr>
          <w:p w14:paraId="22F1EE4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44.1</w:t>
            </w:r>
          </w:p>
        </w:tc>
        <w:tc>
          <w:tcPr>
            <w:tcW w:w="1007" w:type="dxa"/>
            <w:tcBorders>
              <w:tl2br w:val="nil"/>
              <w:tr2bl w:val="nil"/>
            </w:tcBorders>
            <w:shd w:val="clear" w:color="auto" w:fill="auto"/>
            <w:vAlign w:val="center"/>
          </w:tcPr>
          <w:p w14:paraId="2BD4367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62.3</w:t>
            </w:r>
          </w:p>
        </w:tc>
        <w:tc>
          <w:tcPr>
            <w:tcW w:w="1007" w:type="dxa"/>
            <w:tcBorders>
              <w:tl2br w:val="nil"/>
              <w:tr2bl w:val="nil"/>
            </w:tcBorders>
            <w:shd w:val="clear" w:color="auto" w:fill="auto"/>
            <w:vAlign w:val="center"/>
          </w:tcPr>
          <w:p w14:paraId="58B5AE9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44.9</w:t>
            </w:r>
          </w:p>
        </w:tc>
        <w:tc>
          <w:tcPr>
            <w:tcW w:w="1007" w:type="dxa"/>
            <w:tcBorders>
              <w:tl2br w:val="nil"/>
              <w:tr2bl w:val="nil"/>
            </w:tcBorders>
            <w:shd w:val="clear" w:color="auto" w:fill="auto"/>
            <w:vAlign w:val="center"/>
          </w:tcPr>
          <w:p w14:paraId="430C2DC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49.9</w:t>
            </w:r>
          </w:p>
        </w:tc>
        <w:tc>
          <w:tcPr>
            <w:tcW w:w="1007" w:type="dxa"/>
            <w:tcBorders>
              <w:tl2br w:val="nil"/>
              <w:tr2bl w:val="nil"/>
            </w:tcBorders>
            <w:shd w:val="clear" w:color="auto" w:fill="auto"/>
            <w:vAlign w:val="center"/>
          </w:tcPr>
          <w:p w14:paraId="24825FE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50.7</w:t>
            </w:r>
          </w:p>
        </w:tc>
        <w:tc>
          <w:tcPr>
            <w:tcW w:w="1007" w:type="dxa"/>
            <w:tcBorders>
              <w:tl2br w:val="nil"/>
              <w:tr2bl w:val="nil"/>
            </w:tcBorders>
            <w:shd w:val="clear" w:color="auto" w:fill="auto"/>
            <w:vAlign w:val="center"/>
          </w:tcPr>
          <w:p w14:paraId="7A1474E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49.3</w:t>
            </w:r>
          </w:p>
        </w:tc>
        <w:tc>
          <w:tcPr>
            <w:tcW w:w="1007" w:type="dxa"/>
            <w:tcBorders>
              <w:tl2br w:val="nil"/>
              <w:tr2bl w:val="nil"/>
            </w:tcBorders>
            <w:shd w:val="clear" w:color="auto" w:fill="auto"/>
            <w:vAlign w:val="center"/>
          </w:tcPr>
          <w:p w14:paraId="6AE2D09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37.7</w:t>
            </w:r>
          </w:p>
        </w:tc>
        <w:tc>
          <w:tcPr>
            <w:tcW w:w="1007" w:type="dxa"/>
            <w:tcBorders>
              <w:tl2br w:val="nil"/>
              <w:tr2bl w:val="nil"/>
            </w:tcBorders>
            <w:shd w:val="clear" w:color="auto" w:fill="auto"/>
            <w:vAlign w:val="center"/>
          </w:tcPr>
          <w:p w14:paraId="43C35B5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46.0</w:t>
            </w:r>
          </w:p>
        </w:tc>
        <w:tc>
          <w:tcPr>
            <w:tcW w:w="1007" w:type="dxa"/>
            <w:tcBorders>
              <w:tl2br w:val="nil"/>
              <w:tr2bl w:val="nil"/>
            </w:tcBorders>
            <w:shd w:val="clear" w:color="auto" w:fill="auto"/>
            <w:vAlign w:val="center"/>
          </w:tcPr>
          <w:p w14:paraId="32BA253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45.9</w:t>
            </w:r>
          </w:p>
        </w:tc>
        <w:tc>
          <w:tcPr>
            <w:tcW w:w="1769" w:type="dxa"/>
            <w:tcBorders>
              <w:tl2br w:val="nil"/>
              <w:tr2bl w:val="nil"/>
            </w:tcBorders>
            <w:shd w:val="clear" w:color="auto" w:fill="auto"/>
            <w:vAlign w:val="center"/>
          </w:tcPr>
          <w:p w14:paraId="34CA56F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300</w:t>
            </w:r>
          </w:p>
        </w:tc>
        <w:tc>
          <w:tcPr>
            <w:tcW w:w="545" w:type="dxa"/>
            <w:tcBorders>
              <w:tl2br w:val="nil"/>
              <w:tr2bl w:val="nil"/>
            </w:tcBorders>
            <w:shd w:val="clear" w:color="auto" w:fill="auto"/>
            <w:vAlign w:val="center"/>
          </w:tcPr>
          <w:p w14:paraId="656D29C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达标</w:t>
            </w:r>
          </w:p>
        </w:tc>
      </w:tr>
      <w:tr w14:paraId="12C8E4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14D21C8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化学需氧量</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1D79C1E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140</w:t>
            </w:r>
          </w:p>
        </w:tc>
        <w:tc>
          <w:tcPr>
            <w:tcW w:w="1007" w:type="dxa"/>
            <w:tcBorders>
              <w:tl2br w:val="nil"/>
              <w:tr2bl w:val="nil"/>
            </w:tcBorders>
            <w:shd w:val="clear" w:color="auto" w:fill="auto"/>
            <w:vAlign w:val="center"/>
          </w:tcPr>
          <w:p w14:paraId="26D9964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146</w:t>
            </w:r>
          </w:p>
        </w:tc>
        <w:tc>
          <w:tcPr>
            <w:tcW w:w="1007" w:type="dxa"/>
            <w:tcBorders>
              <w:tl2br w:val="nil"/>
              <w:tr2bl w:val="nil"/>
            </w:tcBorders>
            <w:shd w:val="clear" w:color="auto" w:fill="auto"/>
            <w:vAlign w:val="center"/>
          </w:tcPr>
          <w:p w14:paraId="309CFD6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136</w:t>
            </w:r>
          </w:p>
        </w:tc>
        <w:tc>
          <w:tcPr>
            <w:tcW w:w="1007" w:type="dxa"/>
            <w:tcBorders>
              <w:tl2br w:val="nil"/>
              <w:tr2bl w:val="nil"/>
            </w:tcBorders>
            <w:shd w:val="clear" w:color="auto" w:fill="auto"/>
            <w:vAlign w:val="center"/>
          </w:tcPr>
          <w:p w14:paraId="1192BD2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142</w:t>
            </w:r>
          </w:p>
        </w:tc>
        <w:tc>
          <w:tcPr>
            <w:tcW w:w="1007" w:type="dxa"/>
            <w:tcBorders>
              <w:tl2br w:val="nil"/>
              <w:tr2bl w:val="nil"/>
            </w:tcBorders>
            <w:shd w:val="clear" w:color="auto" w:fill="auto"/>
            <w:vAlign w:val="center"/>
          </w:tcPr>
          <w:p w14:paraId="67F9590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141</w:t>
            </w:r>
          </w:p>
        </w:tc>
        <w:tc>
          <w:tcPr>
            <w:tcW w:w="1007" w:type="dxa"/>
            <w:tcBorders>
              <w:tl2br w:val="nil"/>
              <w:tr2bl w:val="nil"/>
            </w:tcBorders>
            <w:shd w:val="clear" w:color="auto" w:fill="auto"/>
            <w:vAlign w:val="center"/>
          </w:tcPr>
          <w:p w14:paraId="2E49BF2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124</w:t>
            </w:r>
          </w:p>
        </w:tc>
        <w:tc>
          <w:tcPr>
            <w:tcW w:w="1007" w:type="dxa"/>
            <w:tcBorders>
              <w:tl2br w:val="nil"/>
              <w:tr2bl w:val="nil"/>
            </w:tcBorders>
            <w:shd w:val="clear" w:color="auto" w:fill="auto"/>
            <w:vAlign w:val="center"/>
          </w:tcPr>
          <w:p w14:paraId="61CA4FE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152</w:t>
            </w:r>
          </w:p>
        </w:tc>
        <w:tc>
          <w:tcPr>
            <w:tcW w:w="1007" w:type="dxa"/>
            <w:tcBorders>
              <w:tl2br w:val="nil"/>
              <w:tr2bl w:val="nil"/>
            </w:tcBorders>
            <w:shd w:val="clear" w:color="auto" w:fill="auto"/>
            <w:vAlign w:val="center"/>
          </w:tcPr>
          <w:p w14:paraId="2238FB7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118</w:t>
            </w:r>
          </w:p>
        </w:tc>
        <w:tc>
          <w:tcPr>
            <w:tcW w:w="1007" w:type="dxa"/>
            <w:tcBorders>
              <w:tl2br w:val="nil"/>
              <w:tr2bl w:val="nil"/>
            </w:tcBorders>
            <w:shd w:val="clear" w:color="auto" w:fill="auto"/>
            <w:vAlign w:val="center"/>
          </w:tcPr>
          <w:p w14:paraId="490F614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134</w:t>
            </w:r>
          </w:p>
        </w:tc>
        <w:tc>
          <w:tcPr>
            <w:tcW w:w="1007" w:type="dxa"/>
            <w:tcBorders>
              <w:tl2br w:val="nil"/>
              <w:tr2bl w:val="nil"/>
            </w:tcBorders>
            <w:shd w:val="clear" w:color="auto" w:fill="auto"/>
            <w:vAlign w:val="center"/>
          </w:tcPr>
          <w:p w14:paraId="3B35C24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132</w:t>
            </w:r>
          </w:p>
        </w:tc>
        <w:tc>
          <w:tcPr>
            <w:tcW w:w="1769" w:type="dxa"/>
            <w:tcBorders>
              <w:tl2br w:val="nil"/>
              <w:tr2bl w:val="nil"/>
            </w:tcBorders>
            <w:shd w:val="clear" w:color="auto" w:fill="auto"/>
            <w:vAlign w:val="center"/>
          </w:tcPr>
          <w:p w14:paraId="4A3FE13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5</w:t>
            </w:r>
            <w:r>
              <w:rPr>
                <w:bCs/>
                <w:kern w:val="0"/>
                <w:sz w:val="18"/>
                <w:szCs w:val="18"/>
              </w:rPr>
              <w:t>00</w:t>
            </w:r>
          </w:p>
        </w:tc>
        <w:tc>
          <w:tcPr>
            <w:tcW w:w="545" w:type="dxa"/>
            <w:tcBorders>
              <w:tl2br w:val="nil"/>
              <w:tr2bl w:val="nil"/>
            </w:tcBorders>
            <w:shd w:val="clear" w:color="auto" w:fill="auto"/>
            <w:vAlign w:val="center"/>
          </w:tcPr>
          <w:p w14:paraId="0E0B43B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达标</w:t>
            </w:r>
          </w:p>
        </w:tc>
      </w:tr>
      <w:tr w14:paraId="211881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2BC0A96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石油</w:t>
            </w:r>
            <w:r>
              <w:rPr>
                <w:rFonts w:hint="eastAsia"/>
                <w:bCs/>
                <w:kern w:val="0"/>
                <w:sz w:val="18"/>
                <w:szCs w:val="18"/>
                <w:highlight w:val="none"/>
              </w:rPr>
              <w:t>类（mg/L）</w:t>
            </w:r>
          </w:p>
        </w:tc>
        <w:tc>
          <w:tcPr>
            <w:tcW w:w="1005" w:type="dxa"/>
            <w:tcBorders>
              <w:tl2br w:val="nil"/>
              <w:tr2bl w:val="nil"/>
            </w:tcBorders>
            <w:shd w:val="clear" w:color="auto" w:fill="auto"/>
            <w:vAlign w:val="center"/>
          </w:tcPr>
          <w:p w14:paraId="44F8008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&lt;0.06</w:t>
            </w:r>
          </w:p>
        </w:tc>
        <w:tc>
          <w:tcPr>
            <w:tcW w:w="1007" w:type="dxa"/>
            <w:tcBorders>
              <w:tl2br w:val="nil"/>
              <w:tr2bl w:val="nil"/>
            </w:tcBorders>
            <w:shd w:val="clear" w:color="auto" w:fill="auto"/>
            <w:vAlign w:val="center"/>
          </w:tcPr>
          <w:p w14:paraId="25DA88B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&lt;0.06</w:t>
            </w:r>
          </w:p>
        </w:tc>
        <w:tc>
          <w:tcPr>
            <w:tcW w:w="1007" w:type="dxa"/>
            <w:tcBorders>
              <w:tl2br w:val="nil"/>
              <w:tr2bl w:val="nil"/>
            </w:tcBorders>
            <w:shd w:val="clear" w:color="auto" w:fill="auto"/>
            <w:vAlign w:val="center"/>
          </w:tcPr>
          <w:p w14:paraId="2C4EF02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&lt;0.06</w:t>
            </w:r>
          </w:p>
        </w:tc>
        <w:tc>
          <w:tcPr>
            <w:tcW w:w="1007" w:type="dxa"/>
            <w:tcBorders>
              <w:tl2br w:val="nil"/>
              <w:tr2bl w:val="nil"/>
            </w:tcBorders>
            <w:shd w:val="clear" w:color="auto" w:fill="auto"/>
            <w:vAlign w:val="center"/>
          </w:tcPr>
          <w:p w14:paraId="7F3ED27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&lt;0.06</w:t>
            </w:r>
          </w:p>
        </w:tc>
        <w:tc>
          <w:tcPr>
            <w:tcW w:w="1007" w:type="dxa"/>
            <w:tcBorders>
              <w:tl2br w:val="nil"/>
              <w:tr2bl w:val="nil"/>
            </w:tcBorders>
            <w:shd w:val="clear" w:color="auto" w:fill="auto"/>
            <w:vAlign w:val="center"/>
          </w:tcPr>
          <w:p w14:paraId="0C7E5B8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&lt;0.06</w:t>
            </w:r>
          </w:p>
        </w:tc>
        <w:tc>
          <w:tcPr>
            <w:tcW w:w="1007" w:type="dxa"/>
            <w:tcBorders>
              <w:tl2br w:val="nil"/>
              <w:tr2bl w:val="nil"/>
            </w:tcBorders>
            <w:shd w:val="clear" w:color="auto" w:fill="auto"/>
            <w:vAlign w:val="center"/>
          </w:tcPr>
          <w:p w14:paraId="57C6AA7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&lt;0.06</w:t>
            </w:r>
          </w:p>
        </w:tc>
        <w:tc>
          <w:tcPr>
            <w:tcW w:w="1007" w:type="dxa"/>
            <w:tcBorders>
              <w:tl2br w:val="nil"/>
              <w:tr2bl w:val="nil"/>
            </w:tcBorders>
            <w:shd w:val="clear" w:color="auto" w:fill="auto"/>
            <w:vAlign w:val="center"/>
          </w:tcPr>
          <w:p w14:paraId="23EE76A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&lt;0.06</w:t>
            </w:r>
          </w:p>
        </w:tc>
        <w:tc>
          <w:tcPr>
            <w:tcW w:w="1007" w:type="dxa"/>
            <w:tcBorders>
              <w:tl2br w:val="nil"/>
              <w:tr2bl w:val="nil"/>
            </w:tcBorders>
            <w:shd w:val="clear" w:color="auto" w:fill="auto"/>
            <w:vAlign w:val="center"/>
          </w:tcPr>
          <w:p w14:paraId="28452F3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&lt;0.06</w:t>
            </w:r>
          </w:p>
        </w:tc>
        <w:tc>
          <w:tcPr>
            <w:tcW w:w="1007" w:type="dxa"/>
            <w:tcBorders>
              <w:tl2br w:val="nil"/>
              <w:tr2bl w:val="nil"/>
            </w:tcBorders>
            <w:shd w:val="clear" w:color="auto" w:fill="auto"/>
            <w:vAlign w:val="center"/>
          </w:tcPr>
          <w:p w14:paraId="26DF0EE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&lt;0.06</w:t>
            </w:r>
          </w:p>
        </w:tc>
        <w:tc>
          <w:tcPr>
            <w:tcW w:w="1007" w:type="dxa"/>
            <w:tcBorders>
              <w:tl2br w:val="nil"/>
              <w:tr2bl w:val="nil"/>
            </w:tcBorders>
            <w:shd w:val="clear" w:color="auto" w:fill="auto"/>
            <w:vAlign w:val="center"/>
          </w:tcPr>
          <w:p w14:paraId="18EBC08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&lt;0.06</w:t>
            </w:r>
          </w:p>
        </w:tc>
        <w:tc>
          <w:tcPr>
            <w:tcW w:w="1769" w:type="dxa"/>
            <w:tcBorders>
              <w:tl2br w:val="nil"/>
              <w:tr2bl w:val="nil"/>
            </w:tcBorders>
            <w:shd w:val="clear" w:color="auto" w:fill="auto"/>
            <w:vAlign w:val="center"/>
          </w:tcPr>
          <w:p w14:paraId="368C45E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20</w:t>
            </w:r>
          </w:p>
        </w:tc>
        <w:tc>
          <w:tcPr>
            <w:tcW w:w="545" w:type="dxa"/>
            <w:tcBorders>
              <w:tl2br w:val="nil"/>
              <w:tr2bl w:val="nil"/>
            </w:tcBorders>
            <w:shd w:val="clear" w:color="auto" w:fill="auto"/>
            <w:vAlign w:val="center"/>
          </w:tcPr>
          <w:p w14:paraId="270257D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达标</w:t>
            </w:r>
          </w:p>
        </w:tc>
      </w:tr>
      <w:tr w14:paraId="5C8102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24A6D5C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氨氮</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54C0888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7.69</w:t>
            </w:r>
          </w:p>
        </w:tc>
        <w:tc>
          <w:tcPr>
            <w:tcW w:w="1007" w:type="dxa"/>
            <w:tcBorders>
              <w:tl2br w:val="nil"/>
              <w:tr2bl w:val="nil"/>
            </w:tcBorders>
            <w:shd w:val="clear" w:color="auto" w:fill="auto"/>
            <w:vAlign w:val="center"/>
          </w:tcPr>
          <w:p w14:paraId="1CBA20B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6.63</w:t>
            </w:r>
          </w:p>
        </w:tc>
        <w:tc>
          <w:tcPr>
            <w:tcW w:w="1007" w:type="dxa"/>
            <w:tcBorders>
              <w:tl2br w:val="nil"/>
              <w:tr2bl w:val="nil"/>
            </w:tcBorders>
            <w:shd w:val="clear" w:color="auto" w:fill="auto"/>
            <w:vAlign w:val="center"/>
          </w:tcPr>
          <w:p w14:paraId="46E9AB0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8.90</w:t>
            </w:r>
          </w:p>
        </w:tc>
        <w:tc>
          <w:tcPr>
            <w:tcW w:w="1007" w:type="dxa"/>
            <w:tcBorders>
              <w:tl2br w:val="nil"/>
              <w:tr2bl w:val="nil"/>
            </w:tcBorders>
            <w:shd w:val="clear" w:color="auto" w:fill="auto"/>
            <w:vAlign w:val="center"/>
          </w:tcPr>
          <w:p w14:paraId="3E87EF9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8.00</w:t>
            </w:r>
          </w:p>
        </w:tc>
        <w:tc>
          <w:tcPr>
            <w:tcW w:w="1007" w:type="dxa"/>
            <w:tcBorders>
              <w:tl2br w:val="nil"/>
              <w:tr2bl w:val="nil"/>
            </w:tcBorders>
            <w:shd w:val="clear" w:color="auto" w:fill="auto"/>
            <w:vAlign w:val="center"/>
          </w:tcPr>
          <w:p w14:paraId="4CF69CD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7.80</w:t>
            </w:r>
          </w:p>
        </w:tc>
        <w:tc>
          <w:tcPr>
            <w:tcW w:w="1007" w:type="dxa"/>
            <w:tcBorders>
              <w:tl2br w:val="nil"/>
              <w:tr2bl w:val="nil"/>
            </w:tcBorders>
            <w:shd w:val="clear" w:color="auto" w:fill="auto"/>
            <w:vAlign w:val="center"/>
          </w:tcPr>
          <w:p w14:paraId="1BD9593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6.84</w:t>
            </w:r>
          </w:p>
        </w:tc>
        <w:tc>
          <w:tcPr>
            <w:tcW w:w="1007" w:type="dxa"/>
            <w:tcBorders>
              <w:tl2br w:val="nil"/>
              <w:tr2bl w:val="nil"/>
            </w:tcBorders>
            <w:shd w:val="clear" w:color="auto" w:fill="auto"/>
            <w:vAlign w:val="center"/>
          </w:tcPr>
          <w:p w14:paraId="68803EB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7.86</w:t>
            </w:r>
          </w:p>
        </w:tc>
        <w:tc>
          <w:tcPr>
            <w:tcW w:w="1007" w:type="dxa"/>
            <w:tcBorders>
              <w:tl2br w:val="nil"/>
              <w:tr2bl w:val="nil"/>
            </w:tcBorders>
            <w:shd w:val="clear" w:color="auto" w:fill="auto"/>
            <w:vAlign w:val="center"/>
          </w:tcPr>
          <w:p w14:paraId="4B0240E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8.48</w:t>
            </w:r>
          </w:p>
        </w:tc>
        <w:tc>
          <w:tcPr>
            <w:tcW w:w="1007" w:type="dxa"/>
            <w:tcBorders>
              <w:tl2br w:val="nil"/>
              <w:tr2bl w:val="nil"/>
            </w:tcBorders>
            <w:shd w:val="clear" w:color="auto" w:fill="auto"/>
            <w:vAlign w:val="center"/>
          </w:tcPr>
          <w:p w14:paraId="57212C3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8.12</w:t>
            </w:r>
          </w:p>
        </w:tc>
        <w:tc>
          <w:tcPr>
            <w:tcW w:w="1007" w:type="dxa"/>
            <w:tcBorders>
              <w:tl2br w:val="nil"/>
              <w:tr2bl w:val="nil"/>
            </w:tcBorders>
            <w:shd w:val="clear" w:color="auto" w:fill="auto"/>
            <w:vAlign w:val="center"/>
          </w:tcPr>
          <w:p w14:paraId="33C76AD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7.82</w:t>
            </w:r>
          </w:p>
        </w:tc>
        <w:tc>
          <w:tcPr>
            <w:tcW w:w="1769" w:type="dxa"/>
            <w:tcBorders>
              <w:tl2br w:val="nil"/>
              <w:tr2bl w:val="nil"/>
            </w:tcBorders>
            <w:shd w:val="clear" w:color="auto" w:fill="auto"/>
            <w:vAlign w:val="center"/>
          </w:tcPr>
          <w:p w14:paraId="270FDEE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35*</w:t>
            </w:r>
            <w:r>
              <w:rPr>
                <w:bCs/>
                <w:kern w:val="0"/>
                <w:sz w:val="18"/>
                <w:szCs w:val="18"/>
                <w:vertAlign w:val="superscript"/>
              </w:rPr>
              <w:t>1</w:t>
            </w:r>
          </w:p>
        </w:tc>
        <w:tc>
          <w:tcPr>
            <w:tcW w:w="545" w:type="dxa"/>
            <w:tcBorders>
              <w:tl2br w:val="nil"/>
              <w:tr2bl w:val="nil"/>
            </w:tcBorders>
            <w:shd w:val="clear" w:color="auto" w:fill="auto"/>
            <w:vAlign w:val="center"/>
          </w:tcPr>
          <w:p w14:paraId="39A1233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达标</w:t>
            </w:r>
          </w:p>
        </w:tc>
      </w:tr>
      <w:tr w14:paraId="3435B2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5F70CDC9">
            <w:pPr>
              <w:widowControl/>
              <w:adjustRightInd w:val="0"/>
              <w:snapToGrid w:val="0"/>
              <w:jc w:val="center"/>
              <w:rPr>
                <w:rFonts w:hint="eastAsia" w:ascii="Times New Roman" w:hAnsi="Times New Roman" w:eastAsia="宋体" w:cs="Times New Roman"/>
                <w:bCs/>
                <w:kern w:val="0"/>
                <w:sz w:val="18"/>
                <w:szCs w:val="18"/>
                <w:highlight w:val="none"/>
              </w:rPr>
            </w:pPr>
            <w:r>
              <w:rPr>
                <w:rFonts w:hint="eastAsia"/>
                <w:bCs/>
                <w:kern w:val="0"/>
                <w:sz w:val="18"/>
                <w:szCs w:val="18"/>
                <w:highlight w:val="none"/>
              </w:rPr>
              <w:t>总磷（</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2AE25BFC">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0.44</w:t>
            </w:r>
          </w:p>
        </w:tc>
        <w:tc>
          <w:tcPr>
            <w:tcW w:w="1007" w:type="dxa"/>
            <w:tcBorders>
              <w:tl2br w:val="nil"/>
              <w:tr2bl w:val="nil"/>
            </w:tcBorders>
            <w:shd w:val="clear" w:color="auto" w:fill="auto"/>
            <w:vAlign w:val="center"/>
          </w:tcPr>
          <w:p w14:paraId="44EE8858">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0.49</w:t>
            </w:r>
          </w:p>
        </w:tc>
        <w:tc>
          <w:tcPr>
            <w:tcW w:w="1007" w:type="dxa"/>
            <w:tcBorders>
              <w:tl2br w:val="nil"/>
              <w:tr2bl w:val="nil"/>
            </w:tcBorders>
            <w:shd w:val="clear" w:color="auto" w:fill="auto"/>
            <w:vAlign w:val="center"/>
          </w:tcPr>
          <w:p w14:paraId="6F520AF8">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0.58</w:t>
            </w:r>
          </w:p>
        </w:tc>
        <w:tc>
          <w:tcPr>
            <w:tcW w:w="1007" w:type="dxa"/>
            <w:tcBorders>
              <w:tl2br w:val="nil"/>
              <w:tr2bl w:val="nil"/>
            </w:tcBorders>
            <w:shd w:val="clear" w:color="auto" w:fill="auto"/>
            <w:vAlign w:val="center"/>
          </w:tcPr>
          <w:p w14:paraId="403BB542">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0.44</w:t>
            </w:r>
          </w:p>
        </w:tc>
        <w:tc>
          <w:tcPr>
            <w:tcW w:w="1007" w:type="dxa"/>
            <w:tcBorders>
              <w:tl2br w:val="nil"/>
              <w:tr2bl w:val="nil"/>
            </w:tcBorders>
            <w:shd w:val="clear" w:color="auto" w:fill="auto"/>
            <w:vAlign w:val="center"/>
          </w:tcPr>
          <w:p w14:paraId="709C75E0">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0.49</w:t>
            </w:r>
          </w:p>
        </w:tc>
        <w:tc>
          <w:tcPr>
            <w:tcW w:w="1007" w:type="dxa"/>
            <w:tcBorders>
              <w:tl2br w:val="nil"/>
              <w:tr2bl w:val="nil"/>
            </w:tcBorders>
            <w:shd w:val="clear" w:color="auto" w:fill="auto"/>
            <w:vAlign w:val="center"/>
          </w:tcPr>
          <w:p w14:paraId="4129DD7C">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0.47</w:t>
            </w:r>
          </w:p>
        </w:tc>
        <w:tc>
          <w:tcPr>
            <w:tcW w:w="1007" w:type="dxa"/>
            <w:tcBorders>
              <w:tl2br w:val="nil"/>
              <w:tr2bl w:val="nil"/>
            </w:tcBorders>
            <w:shd w:val="clear" w:color="auto" w:fill="auto"/>
            <w:vAlign w:val="center"/>
          </w:tcPr>
          <w:p w14:paraId="2E088353">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0.50</w:t>
            </w:r>
          </w:p>
        </w:tc>
        <w:tc>
          <w:tcPr>
            <w:tcW w:w="1007" w:type="dxa"/>
            <w:tcBorders>
              <w:tl2br w:val="nil"/>
              <w:tr2bl w:val="nil"/>
            </w:tcBorders>
            <w:shd w:val="clear" w:color="auto" w:fill="auto"/>
            <w:vAlign w:val="center"/>
          </w:tcPr>
          <w:p w14:paraId="2023F325">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0.54</w:t>
            </w:r>
          </w:p>
        </w:tc>
        <w:tc>
          <w:tcPr>
            <w:tcW w:w="1007" w:type="dxa"/>
            <w:tcBorders>
              <w:tl2br w:val="nil"/>
              <w:tr2bl w:val="nil"/>
            </w:tcBorders>
            <w:shd w:val="clear" w:color="auto" w:fill="auto"/>
            <w:vAlign w:val="center"/>
          </w:tcPr>
          <w:p w14:paraId="3296DD46">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0.38</w:t>
            </w:r>
          </w:p>
        </w:tc>
        <w:tc>
          <w:tcPr>
            <w:tcW w:w="1007" w:type="dxa"/>
            <w:tcBorders>
              <w:tl2br w:val="nil"/>
              <w:tr2bl w:val="nil"/>
            </w:tcBorders>
            <w:shd w:val="clear" w:color="auto" w:fill="auto"/>
            <w:vAlign w:val="center"/>
          </w:tcPr>
          <w:p w14:paraId="0D1202E1">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0.47</w:t>
            </w:r>
          </w:p>
        </w:tc>
        <w:tc>
          <w:tcPr>
            <w:tcW w:w="1769" w:type="dxa"/>
            <w:tcBorders>
              <w:tl2br w:val="nil"/>
              <w:tr2bl w:val="nil"/>
            </w:tcBorders>
            <w:shd w:val="clear" w:color="auto" w:fill="auto"/>
            <w:vAlign w:val="center"/>
          </w:tcPr>
          <w:p w14:paraId="6E7BF041">
            <w:pPr>
              <w:widowControl/>
              <w:adjustRightInd w:val="0"/>
              <w:snapToGrid w:val="0"/>
              <w:jc w:val="center"/>
              <w:rPr>
                <w:rFonts w:hint="default" w:ascii="Times New Roman" w:hAnsi="Times New Roman" w:eastAsia="宋体" w:cs="Times New Roman"/>
                <w:bCs/>
                <w:kern w:val="0"/>
                <w:sz w:val="18"/>
                <w:szCs w:val="18"/>
                <w:highlight w:val="none"/>
              </w:rPr>
            </w:pPr>
            <w:r>
              <w:rPr>
                <w:bCs/>
                <w:kern w:val="0"/>
                <w:sz w:val="18"/>
                <w:szCs w:val="18"/>
              </w:rPr>
              <w:t>8</w:t>
            </w:r>
            <w:r>
              <w:rPr>
                <w:rFonts w:hint="eastAsia"/>
                <w:bCs/>
                <w:kern w:val="0"/>
                <w:sz w:val="18"/>
                <w:szCs w:val="18"/>
              </w:rPr>
              <w:t>*</w:t>
            </w:r>
            <w:r>
              <w:rPr>
                <w:bCs/>
                <w:kern w:val="0"/>
                <w:sz w:val="18"/>
                <w:szCs w:val="18"/>
                <w:vertAlign w:val="superscript"/>
              </w:rPr>
              <w:t>1</w:t>
            </w:r>
          </w:p>
        </w:tc>
        <w:tc>
          <w:tcPr>
            <w:tcW w:w="545" w:type="dxa"/>
            <w:tcBorders>
              <w:tl2br w:val="nil"/>
              <w:tr2bl w:val="nil"/>
            </w:tcBorders>
            <w:shd w:val="clear" w:color="auto" w:fill="auto"/>
            <w:vAlign w:val="center"/>
          </w:tcPr>
          <w:p w14:paraId="1AFAADCE">
            <w:pPr>
              <w:widowControl/>
              <w:adjustRightInd w:val="0"/>
              <w:snapToGrid w:val="0"/>
              <w:jc w:val="center"/>
              <w:rPr>
                <w:rFonts w:hint="eastAsia" w:ascii="Times New Roman" w:hAnsi="Times New Roman" w:eastAsia="宋体" w:cs="Times New Roman"/>
                <w:bCs/>
                <w:kern w:val="0"/>
                <w:sz w:val="18"/>
                <w:szCs w:val="18"/>
                <w:highlight w:val="none"/>
              </w:rPr>
            </w:pPr>
            <w:r>
              <w:rPr>
                <w:rFonts w:hint="eastAsia"/>
                <w:bCs/>
                <w:kern w:val="0"/>
                <w:sz w:val="18"/>
                <w:szCs w:val="18"/>
              </w:rPr>
              <w:t>达标</w:t>
            </w:r>
          </w:p>
        </w:tc>
      </w:tr>
      <w:tr w14:paraId="57DAA1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65E65BD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阴离子表面活性剂（mg/L）</w:t>
            </w:r>
          </w:p>
        </w:tc>
        <w:tc>
          <w:tcPr>
            <w:tcW w:w="1005" w:type="dxa"/>
            <w:tcBorders>
              <w:tl2br w:val="nil"/>
              <w:tr2bl w:val="nil"/>
            </w:tcBorders>
            <w:shd w:val="clear" w:color="auto" w:fill="auto"/>
            <w:vAlign w:val="center"/>
          </w:tcPr>
          <w:p w14:paraId="7C9DE7B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0.30</w:t>
            </w:r>
          </w:p>
        </w:tc>
        <w:tc>
          <w:tcPr>
            <w:tcW w:w="1007" w:type="dxa"/>
            <w:tcBorders>
              <w:tl2br w:val="nil"/>
              <w:tr2bl w:val="nil"/>
            </w:tcBorders>
            <w:shd w:val="clear" w:color="auto" w:fill="auto"/>
            <w:vAlign w:val="center"/>
          </w:tcPr>
          <w:p w14:paraId="1442120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0.30</w:t>
            </w:r>
          </w:p>
        </w:tc>
        <w:tc>
          <w:tcPr>
            <w:tcW w:w="1007" w:type="dxa"/>
            <w:tcBorders>
              <w:tl2br w:val="nil"/>
              <w:tr2bl w:val="nil"/>
            </w:tcBorders>
            <w:shd w:val="clear" w:color="auto" w:fill="auto"/>
            <w:vAlign w:val="center"/>
          </w:tcPr>
          <w:p w14:paraId="7BA1AB6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0.33</w:t>
            </w:r>
          </w:p>
        </w:tc>
        <w:tc>
          <w:tcPr>
            <w:tcW w:w="1007" w:type="dxa"/>
            <w:tcBorders>
              <w:tl2br w:val="nil"/>
              <w:tr2bl w:val="nil"/>
            </w:tcBorders>
            <w:shd w:val="clear" w:color="auto" w:fill="auto"/>
            <w:vAlign w:val="center"/>
          </w:tcPr>
          <w:p w14:paraId="48763F4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0.27</w:t>
            </w:r>
          </w:p>
        </w:tc>
        <w:tc>
          <w:tcPr>
            <w:tcW w:w="1007" w:type="dxa"/>
            <w:tcBorders>
              <w:tl2br w:val="nil"/>
              <w:tr2bl w:val="nil"/>
            </w:tcBorders>
            <w:shd w:val="clear" w:color="auto" w:fill="auto"/>
            <w:vAlign w:val="center"/>
          </w:tcPr>
          <w:p w14:paraId="6BB6045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0.30</w:t>
            </w:r>
          </w:p>
        </w:tc>
        <w:tc>
          <w:tcPr>
            <w:tcW w:w="1007" w:type="dxa"/>
            <w:tcBorders>
              <w:tl2br w:val="nil"/>
              <w:tr2bl w:val="nil"/>
            </w:tcBorders>
            <w:shd w:val="clear" w:color="auto" w:fill="auto"/>
            <w:vAlign w:val="center"/>
          </w:tcPr>
          <w:p w14:paraId="7674CC1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0.34</w:t>
            </w:r>
          </w:p>
        </w:tc>
        <w:tc>
          <w:tcPr>
            <w:tcW w:w="1007" w:type="dxa"/>
            <w:tcBorders>
              <w:tl2br w:val="nil"/>
              <w:tr2bl w:val="nil"/>
            </w:tcBorders>
            <w:shd w:val="clear" w:color="auto" w:fill="auto"/>
            <w:vAlign w:val="center"/>
          </w:tcPr>
          <w:p w14:paraId="4FA38C6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0.28</w:t>
            </w:r>
          </w:p>
        </w:tc>
        <w:tc>
          <w:tcPr>
            <w:tcW w:w="1007" w:type="dxa"/>
            <w:tcBorders>
              <w:tl2br w:val="nil"/>
              <w:tr2bl w:val="nil"/>
            </w:tcBorders>
            <w:shd w:val="clear" w:color="auto" w:fill="auto"/>
            <w:vAlign w:val="center"/>
          </w:tcPr>
          <w:p w14:paraId="196115D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0.32</w:t>
            </w:r>
          </w:p>
        </w:tc>
        <w:tc>
          <w:tcPr>
            <w:tcW w:w="1007" w:type="dxa"/>
            <w:tcBorders>
              <w:tl2br w:val="nil"/>
              <w:tr2bl w:val="nil"/>
            </w:tcBorders>
            <w:shd w:val="clear" w:color="auto" w:fill="auto"/>
            <w:vAlign w:val="center"/>
          </w:tcPr>
          <w:p w14:paraId="2BC3671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0.33</w:t>
            </w:r>
          </w:p>
        </w:tc>
        <w:tc>
          <w:tcPr>
            <w:tcW w:w="1007" w:type="dxa"/>
            <w:tcBorders>
              <w:tl2br w:val="nil"/>
              <w:tr2bl w:val="nil"/>
            </w:tcBorders>
            <w:shd w:val="clear" w:color="auto" w:fill="auto"/>
            <w:vAlign w:val="center"/>
          </w:tcPr>
          <w:p w14:paraId="6BF613D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lang w:val="en-US" w:eastAsia="zh-CN"/>
              </w:rPr>
              <w:t>0.32</w:t>
            </w:r>
          </w:p>
        </w:tc>
        <w:tc>
          <w:tcPr>
            <w:tcW w:w="1769" w:type="dxa"/>
            <w:tcBorders>
              <w:tl2br w:val="nil"/>
              <w:tr2bl w:val="nil"/>
            </w:tcBorders>
            <w:shd w:val="clear" w:color="auto" w:fill="auto"/>
            <w:vAlign w:val="center"/>
          </w:tcPr>
          <w:p w14:paraId="155D928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2</w:t>
            </w:r>
            <w:r>
              <w:rPr>
                <w:bCs/>
                <w:kern w:val="0"/>
                <w:sz w:val="18"/>
                <w:szCs w:val="18"/>
              </w:rPr>
              <w:t>0</w:t>
            </w:r>
          </w:p>
        </w:tc>
        <w:tc>
          <w:tcPr>
            <w:tcW w:w="545" w:type="dxa"/>
            <w:tcBorders>
              <w:tl2br w:val="nil"/>
              <w:tr2bl w:val="nil"/>
            </w:tcBorders>
            <w:shd w:val="clear" w:color="auto" w:fill="auto"/>
            <w:vAlign w:val="center"/>
          </w:tcPr>
          <w:p w14:paraId="67E0599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rPr>
              <w:t>达标</w:t>
            </w:r>
          </w:p>
        </w:tc>
      </w:tr>
      <w:tr w14:paraId="7661FA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591D047C">
            <w:pPr>
              <w:widowControl/>
              <w:adjustRightInd w:val="0"/>
              <w:snapToGrid w:val="0"/>
              <w:jc w:val="center"/>
              <w:rPr>
                <w:rFonts w:hint="eastAsia" w:ascii="Times New Roman" w:hAnsi="Times New Roman" w:eastAsia="宋体" w:cs="Times New Roman"/>
                <w:bCs/>
                <w:kern w:val="0"/>
                <w:sz w:val="18"/>
                <w:szCs w:val="18"/>
                <w:highlight w:val="none"/>
              </w:rPr>
            </w:pPr>
            <w:r>
              <w:rPr>
                <w:bCs/>
                <w:kern w:val="0"/>
                <w:sz w:val="18"/>
                <w:szCs w:val="18"/>
                <w:highlight w:val="none"/>
              </w:rPr>
              <w:t>备注</w:t>
            </w:r>
          </w:p>
        </w:tc>
        <w:tc>
          <w:tcPr>
            <w:tcW w:w="12382" w:type="dxa"/>
            <w:gridSpan w:val="12"/>
            <w:tcBorders>
              <w:tl2br w:val="nil"/>
              <w:tr2bl w:val="nil"/>
            </w:tcBorders>
            <w:shd w:val="clear" w:color="auto" w:fill="auto"/>
            <w:vAlign w:val="center"/>
          </w:tcPr>
          <w:p w14:paraId="0A90A055">
            <w:pPr>
              <w:widowControl/>
              <w:adjustRightInd w:val="0"/>
              <w:snapToGrid w:val="0"/>
              <w:jc w:val="left"/>
              <w:rPr>
                <w:rFonts w:hint="default" w:ascii="Times New Roman" w:hAnsi="Times New Roman" w:eastAsia="宋体" w:cs="Times New Roman"/>
                <w:bCs/>
                <w:kern w:val="0"/>
                <w:sz w:val="18"/>
                <w:szCs w:val="18"/>
                <w:highlight w:val="none"/>
              </w:rPr>
            </w:pPr>
            <w:r>
              <w:rPr>
                <w:bCs/>
                <w:kern w:val="0"/>
                <w:sz w:val="18"/>
                <w:szCs w:val="18"/>
              </w:rPr>
              <w:t>1</w:t>
            </w:r>
            <w:r>
              <w:rPr>
                <w:rFonts w:hint="eastAsia"/>
                <w:bCs/>
                <w:kern w:val="0"/>
                <w:sz w:val="18"/>
                <w:szCs w:val="18"/>
              </w:rPr>
              <w:t>、“*</w:t>
            </w:r>
            <w:r>
              <w:rPr>
                <w:bCs/>
                <w:kern w:val="0"/>
                <w:sz w:val="18"/>
                <w:szCs w:val="18"/>
                <w:vertAlign w:val="superscript"/>
              </w:rPr>
              <w:t>1</w:t>
            </w:r>
            <w:r>
              <w:rPr>
                <w:rFonts w:hint="eastAsia"/>
                <w:bCs/>
                <w:kern w:val="0"/>
                <w:sz w:val="18"/>
                <w:szCs w:val="18"/>
              </w:rPr>
              <w:t>”表示氨氮、总磷纳管执行《工业企业废水氮、磷污染物间接排放限值》（DB33/ 887-2013）表 1 中其他企业的排放限值。</w:t>
            </w:r>
          </w:p>
        </w:tc>
      </w:tr>
    </w:tbl>
    <w:p w14:paraId="17E180D2">
      <w:pPr>
        <w:pStyle w:val="6"/>
        <w:jc w:val="both"/>
        <w:rPr>
          <w:rFonts w:hint="eastAsia"/>
          <w:lang w:val="en-US" w:eastAsia="zh-CN"/>
        </w:rPr>
      </w:pPr>
    </w:p>
    <w:p w14:paraId="6C50C7ED">
      <w:pPr>
        <w:pStyle w:val="7"/>
        <w:ind w:left="0" w:leftChars="0" w:firstLine="0" w:firstLineChars="0"/>
        <w:rPr>
          <w:rFonts w:hint="eastAsia"/>
        </w:rPr>
        <w:sectPr>
          <w:pgSz w:w="16838" w:h="11906" w:orient="landscape"/>
          <w:pgMar w:top="1803" w:right="1440" w:bottom="1803" w:left="1440"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42657E96">
      <w:pPr>
        <w:adjustRightInd w:val="0"/>
        <w:snapToGrid w:val="0"/>
        <w:spacing w:line="360" w:lineRule="auto"/>
        <w:rPr>
          <w:rFonts w:ascii="Times New Roman" w:hAnsi="Times New Roman"/>
          <w:b/>
          <w:sz w:val="24"/>
          <w:szCs w:val="24"/>
          <w:highlight w:val="none"/>
        </w:rPr>
      </w:pPr>
      <w:bookmarkStart w:id="94" w:name="_Toc62"/>
      <w:bookmarkStart w:id="95" w:name="_Toc30342"/>
      <w:bookmarkStart w:id="96" w:name="_Toc448493502"/>
      <w:bookmarkStart w:id="97" w:name="_Toc448491763"/>
      <w:bookmarkStart w:id="98" w:name="_Toc448491840"/>
      <w:bookmarkStart w:id="99" w:name="_Toc448492431"/>
      <w:bookmarkStart w:id="100" w:name="_Toc21605"/>
      <w:bookmarkStart w:id="101" w:name="_Toc497058869"/>
      <w:r>
        <w:rPr>
          <w:rFonts w:hint="eastAsia" w:ascii="Times New Roman" w:hAnsi="Times New Roman"/>
          <w:b/>
          <w:sz w:val="24"/>
          <w:szCs w:val="24"/>
          <w:highlight w:val="none"/>
        </w:rPr>
        <w:t>监测结果分析与评价：</w:t>
      </w:r>
    </w:p>
    <w:p w14:paraId="1AD80F42">
      <w:pPr>
        <w:spacing w:line="360" w:lineRule="auto"/>
        <w:ind w:firstLine="480" w:firstLineChars="200"/>
        <w:outlineLvl w:val="9"/>
        <w:rPr>
          <w:rFonts w:hint="eastAsia" w:ascii="Times New Roman" w:hAnsi="Times New Roman" w:cs="Times New Roman"/>
          <w:sz w:val="24"/>
          <w:szCs w:val="24"/>
          <w:highlight w:val="none"/>
          <w:lang w:eastAsia="zh-CN"/>
        </w:rPr>
      </w:pPr>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val="en-US" w:eastAsia="zh-CN"/>
        </w:rPr>
        <w:t>生活污水</w:t>
      </w:r>
      <w:r>
        <w:rPr>
          <w:rFonts w:hint="eastAsia" w:ascii="Times New Roman" w:hAnsi="Times New Roman" w:cs="Times New Roman"/>
          <w:sz w:val="24"/>
          <w:szCs w:val="24"/>
          <w:highlight w:val="none"/>
          <w:lang w:eastAsia="zh-CN"/>
        </w:rPr>
        <w:t>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7.3~7.4</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44</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五日生化需氧量62.3mg/L、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152</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、石油类小于检出限0.06mg/L、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8.90</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总磷0.58mg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、阴离子表面活剂0.33mg/L，检测结果</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p>
    <w:p w14:paraId="08F450B1">
      <w:pPr>
        <w:spacing w:line="360" w:lineRule="auto"/>
        <w:ind w:firstLine="480" w:firstLineChars="200"/>
        <w:outlineLvl w:val="9"/>
        <w:rPr>
          <w:rFonts w:hint="eastAsia" w:ascii="Times New Roman" w:hAnsi="Times New Roman" w:cs="Times New Roman"/>
          <w:sz w:val="24"/>
          <w:szCs w:val="24"/>
          <w:highlight w:val="none"/>
          <w:lang w:eastAsia="zh-CN"/>
        </w:rPr>
      </w:pPr>
    </w:p>
    <w:p w14:paraId="4F549EA7">
      <w:pPr>
        <w:spacing w:line="360" w:lineRule="auto"/>
        <w:ind w:firstLine="480" w:firstLineChars="200"/>
        <w:outlineLvl w:val="9"/>
        <w:rPr>
          <w:rFonts w:hint="eastAsia" w:ascii="Times New Roman" w:hAnsi="Times New Roman" w:cs="Times New Roman"/>
          <w:sz w:val="24"/>
          <w:szCs w:val="24"/>
          <w:highlight w:val="none"/>
          <w:lang w:eastAsia="zh-CN"/>
        </w:rPr>
      </w:pPr>
    </w:p>
    <w:p w14:paraId="4F670DA7">
      <w:pPr>
        <w:spacing w:line="360" w:lineRule="auto"/>
        <w:ind w:firstLine="480" w:firstLineChars="200"/>
        <w:outlineLvl w:val="9"/>
        <w:rPr>
          <w:rFonts w:hint="eastAsia" w:ascii="Times New Roman" w:hAnsi="Times New Roman" w:cs="Times New Roman"/>
          <w:sz w:val="24"/>
          <w:szCs w:val="24"/>
          <w:highlight w:val="none"/>
          <w:lang w:eastAsia="zh-CN"/>
        </w:rPr>
      </w:pPr>
    </w:p>
    <w:p w14:paraId="05902B0A">
      <w:pPr>
        <w:spacing w:line="360" w:lineRule="auto"/>
        <w:ind w:firstLine="480" w:firstLineChars="200"/>
        <w:outlineLvl w:val="9"/>
        <w:rPr>
          <w:rFonts w:hint="eastAsia" w:ascii="Times New Roman" w:hAnsi="Times New Roman" w:cs="Times New Roman"/>
          <w:sz w:val="24"/>
          <w:szCs w:val="24"/>
          <w:highlight w:val="none"/>
          <w:lang w:eastAsia="zh-CN"/>
        </w:rPr>
      </w:pPr>
    </w:p>
    <w:p w14:paraId="6F381B46">
      <w:pPr>
        <w:spacing w:line="360" w:lineRule="auto"/>
        <w:jc w:val="both"/>
        <w:outlineLvl w:val="9"/>
        <w:rPr>
          <w:rFonts w:hint="eastAsia" w:ascii="Times New Roman" w:hAnsi="Times New Roman"/>
          <w:b/>
          <w:bCs/>
          <w:szCs w:val="21"/>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19268017">
      <w:pPr>
        <w:pStyle w:val="4"/>
        <w:outlineLvl w:val="2"/>
        <w:rPr>
          <w:rFonts w:hint="eastAsia" w:ascii="Times New Roman" w:hAnsi="Times New Roman"/>
          <w:kern w:val="22"/>
        </w:rPr>
      </w:pPr>
      <w:bookmarkStart w:id="102" w:name="_Toc32737"/>
      <w:bookmarkStart w:id="103" w:name="_Toc22694"/>
      <w:r>
        <w:rPr>
          <w:rFonts w:hint="eastAsia" w:ascii="Times New Roman" w:hAnsi="Times New Roman"/>
          <w:kern w:val="22"/>
          <w:highlight w:val="none"/>
        </w:rPr>
        <w:t>9.2.2固定污染源废气检测结果及评价</w:t>
      </w:r>
      <w:bookmarkEnd w:id="102"/>
      <w:bookmarkEnd w:id="103"/>
    </w:p>
    <w:p w14:paraId="51B36A54">
      <w:pPr>
        <w:spacing w:line="360" w:lineRule="auto"/>
        <w:jc w:val="both"/>
        <w:rPr>
          <w:rFonts w:ascii="Times New Roman" w:hAnsi="Times New Roman"/>
          <w:b/>
          <w:bCs/>
          <w:szCs w:val="21"/>
        </w:rPr>
      </w:pPr>
      <w:r>
        <w:rPr>
          <w:rFonts w:hint="eastAsia" w:ascii="Times New Roman" w:hAnsi="Times New Roman" w:cs="Times New Roman"/>
          <w:sz w:val="24"/>
        </w:rPr>
        <w:t>有组织废气检测结果见表9.2.</w:t>
      </w:r>
      <w:r>
        <w:rPr>
          <w:rFonts w:hint="eastAsia" w:ascii="Times New Roman" w:hAnsi="Times New Roman" w:cs="Times New Roman"/>
          <w:sz w:val="24"/>
          <w:lang w:val="en-US" w:eastAsia="zh-CN"/>
        </w:rPr>
        <w:t>2</w:t>
      </w:r>
      <w:r>
        <w:rPr>
          <w:rFonts w:ascii="Times New Roman" w:hAnsi="Times New Roman" w:cs="Times New Roman"/>
          <w:sz w:val="24"/>
        </w:rPr>
        <w:t>-1~9.2.</w:t>
      </w:r>
      <w:r>
        <w:rPr>
          <w:rFonts w:hint="eastAsia" w:ascii="Times New Roman" w:hAnsi="Times New Roman" w:cs="Times New Roman"/>
          <w:sz w:val="24"/>
          <w:lang w:val="en-US" w:eastAsia="zh-CN"/>
        </w:rPr>
        <w:t>2</w:t>
      </w:r>
      <w:r>
        <w:rPr>
          <w:rFonts w:hint="eastAsia" w:ascii="Times New Roman" w:hAnsi="Times New Roman" w:cs="Times New Roman"/>
          <w:sz w:val="24"/>
        </w:rPr>
        <w:t>-</w:t>
      </w:r>
      <w:r>
        <w:rPr>
          <w:rFonts w:hint="eastAsia" w:ascii="Times New Roman" w:hAnsi="Times New Roman" w:cs="Times New Roman"/>
          <w:sz w:val="24"/>
          <w:lang w:val="en-US" w:eastAsia="zh-CN"/>
        </w:rPr>
        <w:t>3</w:t>
      </w:r>
      <w:r>
        <w:rPr>
          <w:rFonts w:hint="eastAsia" w:ascii="Times New Roman" w:hAnsi="Times New Roman" w:cs="Times New Roman"/>
          <w:sz w:val="24"/>
        </w:rPr>
        <w:t>。</w:t>
      </w:r>
    </w:p>
    <w:p w14:paraId="4F586DA6">
      <w:pPr>
        <w:spacing w:line="360" w:lineRule="auto"/>
        <w:ind w:firstLine="211" w:firstLineChars="100"/>
        <w:jc w:val="center"/>
        <w:rPr>
          <w:rFonts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1</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1</w:t>
      </w:r>
      <w:r>
        <w:rPr>
          <w:rFonts w:hint="eastAsia" w:ascii="Times New Roman" w:hAnsi="Times New Roman"/>
          <w:b/>
          <w:bCs/>
          <w:szCs w:val="21"/>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97"/>
        <w:gridCol w:w="460"/>
      </w:tblGrid>
      <w:tr w14:paraId="6DDBB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7B861469">
            <w:pPr>
              <w:widowControl/>
              <w:adjustRightInd w:val="0"/>
              <w:snapToGrid w:val="0"/>
              <w:jc w:val="center"/>
              <w:rPr>
                <w:bCs/>
                <w:color w:val="auto"/>
                <w:kern w:val="0"/>
                <w:sz w:val="18"/>
                <w:szCs w:val="18"/>
                <w:highlight w:val="none"/>
              </w:rPr>
            </w:pPr>
            <w:r>
              <w:rPr>
                <w:bCs/>
                <w:color w:val="auto"/>
                <w:kern w:val="0"/>
                <w:sz w:val="18"/>
                <w:szCs w:val="18"/>
                <w:highlight w:val="none"/>
              </w:rPr>
              <w:t>采样日期</w:t>
            </w:r>
          </w:p>
        </w:tc>
        <w:tc>
          <w:tcPr>
            <w:tcW w:w="12280" w:type="dxa"/>
            <w:gridSpan w:val="10"/>
            <w:tcMar>
              <w:left w:w="113" w:type="dxa"/>
              <w:right w:w="113" w:type="dxa"/>
            </w:tcMar>
            <w:vAlign w:val="center"/>
          </w:tcPr>
          <w:p w14:paraId="2CD9B43C">
            <w:pPr>
              <w:widowControl/>
              <w:adjustRightInd w:val="0"/>
              <w:snapToGrid w:val="0"/>
              <w:jc w:val="left"/>
              <w:rPr>
                <w:bCs/>
                <w:color w:val="auto"/>
                <w:kern w:val="0"/>
                <w:sz w:val="18"/>
                <w:szCs w:val="18"/>
                <w:highlight w:val="none"/>
              </w:rPr>
            </w:pPr>
            <w:r>
              <w:rPr>
                <w:rFonts w:hint="eastAsia"/>
                <w:bCs/>
                <w:color w:val="auto"/>
                <w:kern w:val="0"/>
                <w:sz w:val="18"/>
                <w:szCs w:val="18"/>
                <w:highlight w:val="none"/>
              </w:rPr>
              <w:t>202</w:t>
            </w:r>
            <w:r>
              <w:rPr>
                <w:rFonts w:hint="eastAsia"/>
                <w:bCs/>
                <w:color w:val="auto"/>
                <w:kern w:val="0"/>
                <w:sz w:val="18"/>
                <w:szCs w:val="18"/>
                <w:highlight w:val="none"/>
                <w:lang w:val="en-US" w:eastAsia="zh-CN"/>
              </w:rPr>
              <w:t>5</w:t>
            </w:r>
            <w:r>
              <w:rPr>
                <w:rFonts w:hint="eastAsia"/>
                <w:bCs/>
                <w:color w:val="auto"/>
                <w:kern w:val="0"/>
                <w:sz w:val="18"/>
                <w:szCs w:val="18"/>
                <w:highlight w:val="none"/>
              </w:rPr>
              <w:t>年</w:t>
            </w:r>
            <w:r>
              <w:rPr>
                <w:rFonts w:hint="eastAsia"/>
                <w:bCs/>
                <w:color w:val="auto"/>
                <w:kern w:val="0"/>
                <w:sz w:val="18"/>
                <w:szCs w:val="18"/>
                <w:highlight w:val="none"/>
                <w:lang w:val="en-US" w:eastAsia="zh-CN"/>
              </w:rPr>
              <w:t>7</w:t>
            </w:r>
            <w:r>
              <w:rPr>
                <w:rFonts w:hint="eastAsia"/>
                <w:bCs/>
                <w:color w:val="auto"/>
                <w:kern w:val="0"/>
                <w:sz w:val="18"/>
                <w:szCs w:val="18"/>
                <w:highlight w:val="none"/>
              </w:rPr>
              <w:t>月</w:t>
            </w:r>
            <w:r>
              <w:rPr>
                <w:rFonts w:hint="eastAsia"/>
                <w:bCs/>
                <w:color w:val="auto"/>
                <w:kern w:val="0"/>
                <w:sz w:val="18"/>
                <w:szCs w:val="18"/>
                <w:highlight w:val="none"/>
                <w:lang w:val="en-US" w:eastAsia="zh-CN"/>
              </w:rPr>
              <w:t>18</w:t>
            </w:r>
            <w:r>
              <w:rPr>
                <w:rFonts w:hint="eastAsia"/>
                <w:bCs/>
                <w:color w:val="auto"/>
                <w:kern w:val="0"/>
                <w:sz w:val="18"/>
                <w:szCs w:val="18"/>
                <w:highlight w:val="none"/>
              </w:rPr>
              <w:t>日</w:t>
            </w:r>
          </w:p>
        </w:tc>
      </w:tr>
      <w:tr w14:paraId="4818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26D74527">
            <w:pPr>
              <w:widowControl/>
              <w:adjustRightInd w:val="0"/>
              <w:snapToGrid w:val="0"/>
              <w:jc w:val="center"/>
              <w:rPr>
                <w:bCs/>
                <w:color w:val="auto"/>
                <w:kern w:val="0"/>
                <w:sz w:val="18"/>
                <w:szCs w:val="18"/>
              </w:rPr>
            </w:pPr>
            <w:r>
              <w:rPr>
                <w:rFonts w:hint="eastAsia"/>
                <w:bCs/>
                <w:color w:val="auto"/>
                <w:kern w:val="0"/>
                <w:sz w:val="18"/>
                <w:szCs w:val="18"/>
              </w:rPr>
              <w:t>检测</w:t>
            </w:r>
            <w:r>
              <w:rPr>
                <w:bCs/>
                <w:color w:val="auto"/>
                <w:kern w:val="0"/>
                <w:sz w:val="18"/>
                <w:szCs w:val="18"/>
              </w:rPr>
              <w:t>日期</w:t>
            </w:r>
          </w:p>
        </w:tc>
        <w:tc>
          <w:tcPr>
            <w:tcW w:w="12280" w:type="dxa"/>
            <w:gridSpan w:val="10"/>
            <w:tcMar>
              <w:left w:w="113" w:type="dxa"/>
              <w:right w:w="113" w:type="dxa"/>
            </w:tcMar>
            <w:vAlign w:val="center"/>
          </w:tcPr>
          <w:p w14:paraId="3E91EFD9">
            <w:pPr>
              <w:widowControl/>
              <w:adjustRightInd w:val="0"/>
              <w:snapToGrid w:val="0"/>
              <w:jc w:val="left"/>
              <w:rPr>
                <w:bCs/>
                <w:color w:val="auto"/>
                <w:kern w:val="0"/>
                <w:sz w:val="18"/>
                <w:szCs w:val="18"/>
              </w:rPr>
            </w:pPr>
            <w:r>
              <w:rPr>
                <w:rFonts w:hint="eastAsia"/>
                <w:bCs/>
                <w:color w:val="auto"/>
                <w:kern w:val="0"/>
                <w:sz w:val="18"/>
                <w:szCs w:val="18"/>
              </w:rPr>
              <w:t>202</w:t>
            </w:r>
            <w:r>
              <w:rPr>
                <w:rFonts w:hint="eastAsia"/>
                <w:bCs/>
                <w:color w:val="auto"/>
                <w:kern w:val="0"/>
                <w:sz w:val="18"/>
                <w:szCs w:val="18"/>
                <w:lang w:val="en-US" w:eastAsia="zh-CN"/>
              </w:rPr>
              <w:t>5</w:t>
            </w:r>
            <w:r>
              <w:rPr>
                <w:rFonts w:hint="eastAsia"/>
                <w:bCs/>
                <w:color w:val="auto"/>
                <w:kern w:val="0"/>
                <w:sz w:val="18"/>
                <w:szCs w:val="18"/>
              </w:rPr>
              <w:t>年</w:t>
            </w:r>
            <w:r>
              <w:rPr>
                <w:rFonts w:hint="eastAsia"/>
                <w:bCs/>
                <w:color w:val="auto"/>
                <w:kern w:val="0"/>
                <w:sz w:val="18"/>
                <w:szCs w:val="18"/>
                <w:lang w:val="en-US" w:eastAsia="zh-CN"/>
              </w:rPr>
              <w:t>7</w:t>
            </w:r>
            <w:r>
              <w:rPr>
                <w:rFonts w:hint="eastAsia"/>
                <w:bCs/>
                <w:color w:val="auto"/>
                <w:kern w:val="0"/>
                <w:sz w:val="18"/>
                <w:szCs w:val="18"/>
              </w:rPr>
              <w:t>月</w:t>
            </w:r>
            <w:r>
              <w:rPr>
                <w:rFonts w:hint="eastAsia"/>
                <w:bCs/>
                <w:color w:val="auto"/>
                <w:kern w:val="0"/>
                <w:sz w:val="18"/>
                <w:szCs w:val="18"/>
                <w:lang w:val="en-US" w:eastAsia="zh-CN"/>
              </w:rPr>
              <w:t>18</w:t>
            </w:r>
            <w:r>
              <w:rPr>
                <w:rFonts w:hint="eastAsia"/>
                <w:bCs/>
                <w:color w:val="auto"/>
                <w:kern w:val="0"/>
                <w:sz w:val="18"/>
                <w:szCs w:val="18"/>
              </w:rPr>
              <w:t>日-2</w:t>
            </w:r>
            <w:r>
              <w:rPr>
                <w:rFonts w:hint="eastAsia"/>
                <w:bCs/>
                <w:color w:val="auto"/>
                <w:kern w:val="0"/>
                <w:sz w:val="18"/>
                <w:szCs w:val="18"/>
                <w:lang w:val="en-US" w:eastAsia="zh-CN"/>
              </w:rPr>
              <w:t>4</w:t>
            </w:r>
            <w:r>
              <w:rPr>
                <w:rFonts w:hint="eastAsia"/>
                <w:bCs/>
                <w:color w:val="auto"/>
                <w:kern w:val="0"/>
                <w:sz w:val="18"/>
                <w:szCs w:val="18"/>
              </w:rPr>
              <w:t>日</w:t>
            </w:r>
          </w:p>
        </w:tc>
      </w:tr>
      <w:tr w14:paraId="72B18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78E0F6F0">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采样</w:t>
            </w:r>
            <w:r>
              <w:rPr>
                <w:bCs/>
                <w:color w:val="auto"/>
                <w:kern w:val="0"/>
                <w:sz w:val="18"/>
                <w:szCs w:val="18"/>
                <w:highlight w:val="none"/>
              </w:rPr>
              <w:t>点位</w:t>
            </w:r>
          </w:p>
        </w:tc>
        <w:tc>
          <w:tcPr>
            <w:tcW w:w="12280" w:type="dxa"/>
            <w:gridSpan w:val="10"/>
            <w:tcMar>
              <w:left w:w="113" w:type="dxa"/>
              <w:right w:w="113" w:type="dxa"/>
            </w:tcMar>
            <w:vAlign w:val="center"/>
          </w:tcPr>
          <w:p w14:paraId="5274233D">
            <w:pPr>
              <w:widowControl/>
              <w:adjustRightInd w:val="0"/>
              <w:snapToGrid w:val="0"/>
              <w:jc w:val="left"/>
              <w:rPr>
                <w:bCs/>
                <w:color w:val="auto"/>
                <w:kern w:val="0"/>
                <w:sz w:val="18"/>
                <w:szCs w:val="18"/>
                <w:highlight w:val="none"/>
              </w:rPr>
            </w:pPr>
            <w:r>
              <w:rPr>
                <w:rFonts w:hint="eastAsia" w:ascii="Times New Roman" w:hAnsi="Times New Roman" w:eastAsia="宋体" w:cs="Times New Roman"/>
                <w:bCs/>
                <w:color w:val="auto"/>
                <w:kern w:val="0"/>
                <w:sz w:val="18"/>
                <w:szCs w:val="18"/>
                <w:highlight w:val="none"/>
                <w:lang w:val="en-US" w:eastAsia="zh-CN"/>
              </w:rPr>
              <w:t>预发泡及成型工序废气排放口出口DA001-2</w:t>
            </w:r>
          </w:p>
        </w:tc>
      </w:tr>
      <w:tr w14:paraId="7E7D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751AD626">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排气筒高度</w:t>
            </w:r>
          </w:p>
        </w:tc>
        <w:tc>
          <w:tcPr>
            <w:tcW w:w="12280" w:type="dxa"/>
            <w:gridSpan w:val="10"/>
            <w:tcMar>
              <w:left w:w="113" w:type="dxa"/>
              <w:right w:w="113" w:type="dxa"/>
            </w:tcMar>
            <w:vAlign w:val="center"/>
          </w:tcPr>
          <w:p w14:paraId="4B3FA6D1">
            <w:pPr>
              <w:widowControl/>
              <w:adjustRightInd w:val="0"/>
              <w:snapToGrid w:val="0"/>
              <w:jc w:val="left"/>
              <w:rPr>
                <w:bCs/>
                <w:color w:val="auto"/>
                <w:kern w:val="0"/>
                <w:sz w:val="18"/>
                <w:szCs w:val="18"/>
                <w:highlight w:val="none"/>
              </w:rPr>
            </w:pPr>
            <w:r>
              <w:rPr>
                <w:rFonts w:hint="eastAsia"/>
                <w:bCs/>
                <w:color w:val="auto"/>
                <w:kern w:val="0"/>
                <w:sz w:val="18"/>
                <w:szCs w:val="18"/>
                <w:highlight w:val="none"/>
                <w:lang w:val="en-US" w:eastAsia="zh-CN"/>
              </w:rPr>
              <w:t>35</w:t>
            </w:r>
            <w:r>
              <w:rPr>
                <w:bCs/>
                <w:color w:val="auto"/>
                <w:kern w:val="0"/>
                <w:sz w:val="18"/>
                <w:szCs w:val="18"/>
                <w:highlight w:val="none"/>
              </w:rPr>
              <w:t>m</w:t>
            </w:r>
          </w:p>
        </w:tc>
      </w:tr>
      <w:tr w14:paraId="00A0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2247" w:type="dxa"/>
            <w:gridSpan w:val="2"/>
            <w:vMerge w:val="restart"/>
            <w:vAlign w:val="center"/>
          </w:tcPr>
          <w:p w14:paraId="6AD1953C">
            <w:pPr>
              <w:widowControl/>
              <w:adjustRightInd w:val="0"/>
              <w:snapToGrid w:val="0"/>
              <w:rPr>
                <w:bCs/>
                <w:color w:val="auto"/>
                <w:kern w:val="0"/>
                <w:sz w:val="18"/>
                <w:szCs w:val="18"/>
                <w:highlight w:val="none"/>
              </w:rPr>
            </w:pPr>
            <w:r>
              <w:rPr>
                <w:rFonts w:hint="eastAsia"/>
                <w:bCs/>
                <w:color w:val="auto"/>
                <w:kern w:val="0"/>
                <w:sz w:val="18"/>
                <w:szCs w:val="18"/>
                <w:highlight w:val="none"/>
              </w:rPr>
              <mc:AlternateContent>
                <mc:Choice Requires="wps">
                  <w:drawing>
                    <wp:anchor distT="0" distB="0" distL="114300" distR="114300" simplePos="0" relativeHeight="251712512" behindDoc="0" locked="0" layoutInCell="1" allowOverlap="1">
                      <wp:simplePos x="0" y="0"/>
                      <wp:positionH relativeFrom="column">
                        <wp:posOffset>1006475</wp:posOffset>
                      </wp:positionH>
                      <wp:positionV relativeFrom="paragraph">
                        <wp:posOffset>-5080</wp:posOffset>
                      </wp:positionV>
                      <wp:extent cx="478155" cy="419100"/>
                      <wp:effectExtent l="0" t="0" r="0" b="0"/>
                      <wp:wrapNone/>
                      <wp:docPr id="3"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14:paraId="334287E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24E35BC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4pt;height:33pt;width:37.65pt;z-index:251712512;mso-width-relative:page;mso-height-relative:page;" filled="f" stroked="f" coordsize="21600,21600" o:gfxdata="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kjNG9gAAAAIAQAADwAAAAAA&#10;AAABACAAAAAiAAAAZHJzL2Rvd25yZXYueG1sUEsBAhQAFAAAAAgAh07iQKobrIQTAgAAFwQAAA4A&#10;AAAAAAAAAQAgAAAAJwEAAGRycy9lMm9Eb2MueG1sUEsFBgAAAAAGAAYAWQEAAKwFAAAAAA==&#10;">
                      <v:fill on="f" focussize="0,0"/>
                      <v:stroke on="f"/>
                      <v:imagedata o:title=""/>
                      <o:lock v:ext="edit" aspectratio="f"/>
                      <v:textbox>
                        <w:txbxContent>
                          <w:p w14:paraId="334287E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24E35BC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color w:val="auto"/>
                <w:kern w:val="0"/>
                <w:sz w:val="18"/>
                <w:szCs w:val="18"/>
                <w:highlight w:val="none"/>
              </w:rPr>
              <mc:AlternateContent>
                <mc:Choice Requires="wps">
                  <w:drawing>
                    <wp:anchor distT="0" distB="0" distL="114300" distR="114300" simplePos="0" relativeHeight="251710464"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8"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710464;mso-width-relative:page;mso-height-relative:page;" filled="f" stroked="t" coordsize="21600,21600" o:gfxdata="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SKY0HUAAAABQEAAA8AAAAAAAAAAQAgAAAAIgAAAGRycy9kb3ducmV2LnhtbFBLAQIU&#10;ABQAAAAIAIdO4kAnTXTs9wEAAMoDAAAOAAAAAAAAAAEAIAAAACMBAABkcnMvZTJvRG9jLnhtbFBL&#10;BQYAAAAABgAGAFkBAACMBQAAAAA=&#10;">
                      <v:fill on="f" focussize="0,0"/>
                      <v:stroke color="#000000" joinstyle="round"/>
                      <v:imagedata o:title=""/>
                      <o:lock v:ext="edit" aspectratio="f"/>
                    </v:shape>
                  </w:pict>
                </mc:Fallback>
              </mc:AlternateContent>
            </w:r>
            <w:r>
              <w:rPr>
                <w:b/>
                <w:bCs/>
                <w:color w:val="auto"/>
                <w:kern w:val="0"/>
                <w:szCs w:val="21"/>
                <w:highlight w:val="none"/>
              </w:rPr>
              <mc:AlternateContent>
                <mc:Choice Requires="wps">
                  <w:drawing>
                    <wp:anchor distT="0" distB="0" distL="114300" distR="114300" simplePos="0" relativeHeight="251708416" behindDoc="0" locked="0" layoutInCell="1" allowOverlap="1">
                      <wp:simplePos x="0" y="0"/>
                      <wp:positionH relativeFrom="column">
                        <wp:posOffset>619125</wp:posOffset>
                      </wp:positionH>
                      <wp:positionV relativeFrom="paragraph">
                        <wp:posOffset>252095</wp:posOffset>
                      </wp:positionV>
                      <wp:extent cx="503555" cy="401955"/>
                      <wp:effectExtent l="0" t="0" r="0" b="0"/>
                      <wp:wrapNone/>
                      <wp:docPr id="13"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401955"/>
                              </a:xfrm>
                              <a:prstGeom prst="rect">
                                <a:avLst/>
                              </a:prstGeom>
                              <a:noFill/>
                              <a:ln>
                                <a:noFill/>
                              </a:ln>
                            </wps:spPr>
                            <wps:txbx>
                              <w:txbxContent>
                                <w:p w14:paraId="680D41A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4DC8533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1.65pt;width:39.65pt;z-index:251708416;mso-width-relative:page;mso-height-relative:page;" filled="f" stroked="f" coordsize="21600,21600" o:gfxdata="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8lk3toAAAAJAQAADwAAAAAAAAAB&#10;ACAAAAAiAAAAZHJzL2Rvd25yZXYueG1sUEsBAhQAFAAAAAgAh07iQERuNLoOAgAACgQAAA4AAAAA&#10;AAAAAQAgAAAAKQEAAGRycy9lMm9Eb2MueG1sUEsFBgAAAAAGAAYAWQEAAKkFAAAAAA==&#10;">
                      <v:fill on="f" focussize="0,0"/>
                      <v:stroke on="f"/>
                      <v:imagedata o:title=""/>
                      <o:lock v:ext="edit" aspectratio="f"/>
                      <v:textbox>
                        <w:txbxContent>
                          <w:p w14:paraId="680D41A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4DC8533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b/>
                <w:bCs/>
                <w:color w:val="auto"/>
                <w:kern w:val="0"/>
                <w:szCs w:val="21"/>
                <w:highlight w:val="none"/>
              </w:rPr>
              <mc:AlternateContent>
                <mc:Choice Requires="wps">
                  <w:drawing>
                    <wp:anchor distT="0" distB="0" distL="114300" distR="114300" simplePos="0" relativeHeight="251711488"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14"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711488;mso-width-relative:page;mso-height-relative:page;" filled="f" stroked="t" coordsize="21600,21600" o:gfxdata="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s6uEnTAAAABQEAAA8AAAAAAAAAAQAgAAAAIgAAAGRycy9kb3ducmV2LnhtbFBLAQIU&#10;ABQAAAAIAIdO4kD5GBGH+AEAAMoDAAAOAAAAAAAAAAEAIAAAACIBAABkcnMvZTJvRG9jLnhtbFBL&#10;BQYAAAAABgAGAFkBAACMBQAAAAA=&#10;">
                      <v:fill on="f" focussize="0,0"/>
                      <v:stroke color="#000000" joinstyle="round"/>
                      <v:imagedata o:title=""/>
                      <o:lock v:ext="edit" aspectratio="f"/>
                    </v:shape>
                  </w:pict>
                </mc:Fallback>
              </mc:AlternateContent>
            </w:r>
            <w:r>
              <w:rPr>
                <w:rFonts w:hint="eastAsia"/>
                <w:bCs/>
                <w:color w:val="auto"/>
                <w:kern w:val="0"/>
                <w:sz w:val="18"/>
                <w:szCs w:val="18"/>
                <w:highlight w:val="none"/>
              </w:rPr>
              <mc:AlternateContent>
                <mc:Choice Requires="wps">
                  <w:drawing>
                    <wp:anchor distT="0" distB="0" distL="114300" distR="114300" simplePos="0" relativeHeight="251709440"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16"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31771BF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7A9DF83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709440;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F6QBNgAAAAHAQAADwAAAAAAAAAB&#10;ACAAAAAiAAAAZHJzL2Rvd25yZXYueG1sUEsBAhQAFAAAAAgAh07iQAXKm7UQAgAACwQAAA4AAAAA&#10;AAAAAQAgAAAAJwEAAGRycy9lMm9Eb2MueG1sUEsFBgAAAAAGAAYAWQEAAKkFAAAAAA==&#10;">
                      <v:fill on="f" focussize="0,0"/>
                      <v:stroke on="f"/>
                      <v:imagedata o:title=""/>
                      <o:lock v:ext="edit" aspectratio="f"/>
                      <v:textbox>
                        <w:txbxContent>
                          <w:p w14:paraId="31771BF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7A9DF83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14:paraId="3D65F051">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进口</w:t>
            </w:r>
            <w:r>
              <w:rPr>
                <w:rFonts w:hint="eastAsia"/>
                <w:bCs/>
                <w:color w:val="auto"/>
                <w:kern w:val="0"/>
                <w:sz w:val="18"/>
                <w:szCs w:val="18"/>
                <w:highlight w:val="none"/>
                <w:lang w:eastAsia="zh-CN"/>
              </w:rPr>
              <w:t>（</w:t>
            </w:r>
            <w:r>
              <w:rPr>
                <w:rFonts w:eastAsia="仿宋"/>
                <w:color w:val="auto"/>
                <w:sz w:val="18"/>
                <w:szCs w:val="18"/>
                <w:highlight w:val="none"/>
              </w:rPr>
              <w:t>DA00</w:t>
            </w:r>
            <w:r>
              <w:rPr>
                <w:rFonts w:hint="eastAsia" w:eastAsia="仿宋"/>
                <w:color w:val="auto"/>
                <w:sz w:val="18"/>
                <w:szCs w:val="18"/>
                <w:highlight w:val="none"/>
              </w:rPr>
              <w:t>1</w:t>
            </w:r>
            <w:r>
              <w:rPr>
                <w:rFonts w:eastAsia="仿宋"/>
                <w:color w:val="auto"/>
                <w:sz w:val="18"/>
                <w:szCs w:val="18"/>
                <w:highlight w:val="none"/>
              </w:rPr>
              <w:t>-1</w:t>
            </w:r>
            <w:r>
              <w:rPr>
                <w:rFonts w:hint="eastAsia"/>
                <w:bCs/>
                <w:color w:val="auto"/>
                <w:kern w:val="0"/>
                <w:sz w:val="18"/>
                <w:szCs w:val="18"/>
                <w:highlight w:val="none"/>
                <w:lang w:eastAsia="zh-CN"/>
              </w:rPr>
              <w:t>）</w:t>
            </w:r>
          </w:p>
        </w:tc>
        <w:tc>
          <w:tcPr>
            <w:tcW w:w="4962" w:type="dxa"/>
            <w:gridSpan w:val="4"/>
            <w:vAlign w:val="center"/>
          </w:tcPr>
          <w:p w14:paraId="70C30006">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出口</w:t>
            </w:r>
            <w:r>
              <w:rPr>
                <w:rFonts w:hint="eastAsia"/>
                <w:bCs/>
                <w:color w:val="auto"/>
                <w:kern w:val="0"/>
                <w:sz w:val="18"/>
                <w:szCs w:val="18"/>
                <w:highlight w:val="none"/>
                <w:lang w:eastAsia="zh-CN"/>
              </w:rPr>
              <w:t>（</w:t>
            </w:r>
            <w:r>
              <w:rPr>
                <w:rFonts w:eastAsia="仿宋"/>
                <w:color w:val="auto"/>
                <w:sz w:val="18"/>
                <w:szCs w:val="18"/>
                <w:highlight w:val="none"/>
              </w:rPr>
              <w:t>DA00</w:t>
            </w:r>
            <w:r>
              <w:rPr>
                <w:rFonts w:hint="eastAsia" w:eastAsia="仿宋"/>
                <w:color w:val="auto"/>
                <w:sz w:val="18"/>
                <w:szCs w:val="18"/>
                <w:highlight w:val="none"/>
              </w:rPr>
              <w:t>1</w:t>
            </w:r>
            <w:r>
              <w:rPr>
                <w:rFonts w:eastAsia="仿宋"/>
                <w:color w:val="auto"/>
                <w:sz w:val="18"/>
                <w:szCs w:val="18"/>
                <w:highlight w:val="none"/>
              </w:rPr>
              <w:t>-</w:t>
            </w:r>
            <w:r>
              <w:rPr>
                <w:rFonts w:hint="eastAsia" w:eastAsia="仿宋"/>
                <w:color w:val="auto"/>
                <w:sz w:val="18"/>
                <w:szCs w:val="18"/>
                <w:highlight w:val="none"/>
              </w:rPr>
              <w:t>2</w:t>
            </w:r>
            <w:r>
              <w:rPr>
                <w:rFonts w:hint="eastAsia"/>
                <w:bCs/>
                <w:color w:val="auto"/>
                <w:kern w:val="0"/>
                <w:sz w:val="18"/>
                <w:szCs w:val="18"/>
                <w:highlight w:val="none"/>
                <w:lang w:eastAsia="zh-CN"/>
              </w:rPr>
              <w:t>）</w:t>
            </w:r>
          </w:p>
        </w:tc>
        <w:tc>
          <w:tcPr>
            <w:tcW w:w="1897" w:type="dxa"/>
            <w:vMerge w:val="restart"/>
            <w:vAlign w:val="center"/>
          </w:tcPr>
          <w:p w14:paraId="54DE64C3">
            <w:pPr>
              <w:widowControl/>
              <w:adjustRightInd w:val="0"/>
              <w:snapToGrid w:val="0"/>
              <w:jc w:val="center"/>
              <w:rPr>
                <w:color w:val="auto"/>
                <w:kern w:val="0"/>
                <w:sz w:val="18"/>
                <w:szCs w:val="18"/>
                <w:highlight w:val="none"/>
                <w:lang w:bidi="ar"/>
              </w:rPr>
            </w:pPr>
            <w:r>
              <w:rPr>
                <w:rFonts w:hint="eastAsia"/>
                <w:color w:val="auto"/>
                <w:kern w:val="0"/>
                <w:sz w:val="18"/>
                <w:szCs w:val="18"/>
                <w:highlight w:val="none"/>
                <w:lang w:bidi="ar"/>
              </w:rPr>
              <w:t>《合成树脂工业污染物排放标准》（GB</w:t>
            </w:r>
            <w:r>
              <w:rPr>
                <w:color w:val="auto"/>
                <w:kern w:val="0"/>
                <w:sz w:val="18"/>
                <w:szCs w:val="18"/>
                <w:highlight w:val="none"/>
                <w:lang w:bidi="ar"/>
              </w:rPr>
              <w:t xml:space="preserve"> </w:t>
            </w:r>
            <w:r>
              <w:rPr>
                <w:rFonts w:hint="eastAsia"/>
                <w:color w:val="auto"/>
                <w:kern w:val="0"/>
                <w:sz w:val="18"/>
                <w:szCs w:val="18"/>
                <w:highlight w:val="none"/>
                <w:lang w:bidi="ar"/>
              </w:rPr>
              <w:t>31572-2015）</w:t>
            </w:r>
            <w:r>
              <w:rPr>
                <w:rFonts w:hint="eastAsia"/>
                <w:color w:val="auto"/>
                <w:kern w:val="0"/>
                <w:sz w:val="18"/>
                <w:szCs w:val="18"/>
                <w:highlight w:val="none"/>
                <w:lang w:eastAsia="zh-CN" w:bidi="ar"/>
              </w:rPr>
              <w:t>（</w:t>
            </w:r>
            <w:r>
              <w:rPr>
                <w:rFonts w:hint="eastAsia"/>
                <w:color w:val="auto"/>
                <w:kern w:val="0"/>
                <w:sz w:val="18"/>
                <w:szCs w:val="18"/>
                <w:highlight w:val="none"/>
                <w:lang w:val="en-US" w:eastAsia="zh-CN" w:bidi="ar"/>
              </w:rPr>
              <w:t>含2024年修改单</w:t>
            </w:r>
            <w:r>
              <w:rPr>
                <w:rFonts w:hint="eastAsia"/>
                <w:color w:val="auto"/>
                <w:kern w:val="0"/>
                <w:sz w:val="18"/>
                <w:szCs w:val="18"/>
                <w:highlight w:val="none"/>
                <w:lang w:eastAsia="zh-CN" w:bidi="ar"/>
              </w:rPr>
              <w:t>）</w:t>
            </w:r>
            <w:r>
              <w:rPr>
                <w:rFonts w:hint="eastAsia"/>
                <w:color w:val="auto"/>
                <w:kern w:val="0"/>
                <w:sz w:val="18"/>
                <w:szCs w:val="18"/>
                <w:highlight w:val="none"/>
                <w:lang w:bidi="ar"/>
              </w:rPr>
              <w:t>表5</w:t>
            </w:r>
          </w:p>
        </w:tc>
        <w:tc>
          <w:tcPr>
            <w:tcW w:w="460" w:type="dxa"/>
            <w:vMerge w:val="restart"/>
            <w:vAlign w:val="center"/>
          </w:tcPr>
          <w:p w14:paraId="2A216E44">
            <w:pPr>
              <w:widowControl/>
              <w:adjustRightInd w:val="0"/>
              <w:snapToGrid w:val="0"/>
              <w:jc w:val="center"/>
              <w:rPr>
                <w:color w:val="auto"/>
                <w:kern w:val="0"/>
                <w:sz w:val="18"/>
                <w:szCs w:val="18"/>
                <w:highlight w:val="none"/>
                <w:lang w:bidi="ar"/>
              </w:rPr>
            </w:pPr>
            <w:r>
              <w:rPr>
                <w:rFonts w:hint="eastAsia"/>
                <w:color w:val="auto"/>
                <w:kern w:val="0"/>
                <w:sz w:val="18"/>
                <w:szCs w:val="18"/>
                <w:highlight w:val="none"/>
                <w:lang w:bidi="ar"/>
              </w:rPr>
              <w:t>结果评价</w:t>
            </w:r>
          </w:p>
        </w:tc>
      </w:tr>
      <w:tr w14:paraId="2893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2247" w:type="dxa"/>
            <w:gridSpan w:val="2"/>
            <w:vMerge w:val="continue"/>
            <w:vAlign w:val="center"/>
          </w:tcPr>
          <w:p w14:paraId="671C2C05">
            <w:pPr>
              <w:widowControl/>
              <w:adjustRightInd w:val="0"/>
              <w:snapToGrid w:val="0"/>
              <w:jc w:val="center"/>
              <w:rPr>
                <w:bCs/>
                <w:color w:val="auto"/>
                <w:kern w:val="0"/>
                <w:sz w:val="18"/>
                <w:szCs w:val="18"/>
              </w:rPr>
            </w:pPr>
          </w:p>
        </w:tc>
        <w:tc>
          <w:tcPr>
            <w:tcW w:w="1240" w:type="dxa"/>
            <w:vAlign w:val="center"/>
          </w:tcPr>
          <w:p w14:paraId="4D98A687">
            <w:pPr>
              <w:widowControl/>
              <w:adjustRightInd w:val="0"/>
              <w:snapToGrid w:val="0"/>
              <w:jc w:val="center"/>
              <w:rPr>
                <w:bCs/>
                <w:color w:val="auto"/>
                <w:kern w:val="0"/>
                <w:sz w:val="18"/>
                <w:szCs w:val="18"/>
              </w:rPr>
            </w:pPr>
            <w:r>
              <w:rPr>
                <w:rFonts w:hint="eastAsia"/>
                <w:bCs/>
                <w:color w:val="auto"/>
                <w:kern w:val="0"/>
                <w:sz w:val="18"/>
                <w:szCs w:val="18"/>
              </w:rPr>
              <w:t>第一次</w:t>
            </w:r>
          </w:p>
        </w:tc>
        <w:tc>
          <w:tcPr>
            <w:tcW w:w="1240" w:type="dxa"/>
            <w:vAlign w:val="center"/>
          </w:tcPr>
          <w:p w14:paraId="7BB13A23">
            <w:pPr>
              <w:widowControl/>
              <w:adjustRightInd w:val="0"/>
              <w:snapToGrid w:val="0"/>
              <w:jc w:val="center"/>
              <w:rPr>
                <w:bCs/>
                <w:color w:val="auto"/>
                <w:kern w:val="0"/>
                <w:sz w:val="18"/>
                <w:szCs w:val="18"/>
              </w:rPr>
            </w:pPr>
            <w:r>
              <w:rPr>
                <w:rFonts w:hint="eastAsia"/>
                <w:bCs/>
                <w:color w:val="auto"/>
                <w:kern w:val="0"/>
                <w:sz w:val="18"/>
                <w:szCs w:val="18"/>
              </w:rPr>
              <w:t>第二次</w:t>
            </w:r>
          </w:p>
        </w:tc>
        <w:tc>
          <w:tcPr>
            <w:tcW w:w="1241" w:type="dxa"/>
            <w:vAlign w:val="center"/>
          </w:tcPr>
          <w:p w14:paraId="4B218F2A">
            <w:pPr>
              <w:widowControl/>
              <w:adjustRightInd w:val="0"/>
              <w:snapToGrid w:val="0"/>
              <w:jc w:val="center"/>
              <w:rPr>
                <w:bCs/>
                <w:color w:val="auto"/>
                <w:kern w:val="0"/>
                <w:sz w:val="18"/>
                <w:szCs w:val="18"/>
              </w:rPr>
            </w:pPr>
            <w:r>
              <w:rPr>
                <w:rFonts w:hint="eastAsia"/>
                <w:bCs/>
                <w:color w:val="auto"/>
                <w:kern w:val="0"/>
                <w:sz w:val="18"/>
                <w:szCs w:val="18"/>
              </w:rPr>
              <w:t>第三次</w:t>
            </w:r>
          </w:p>
        </w:tc>
        <w:tc>
          <w:tcPr>
            <w:tcW w:w="1240" w:type="dxa"/>
            <w:vAlign w:val="center"/>
          </w:tcPr>
          <w:p w14:paraId="31D78A3A">
            <w:pPr>
              <w:widowControl/>
              <w:adjustRightInd w:val="0"/>
              <w:snapToGrid w:val="0"/>
              <w:jc w:val="center"/>
              <w:rPr>
                <w:bCs/>
                <w:color w:val="auto"/>
                <w:kern w:val="0"/>
                <w:sz w:val="18"/>
                <w:szCs w:val="18"/>
              </w:rPr>
            </w:pPr>
            <w:r>
              <w:rPr>
                <w:rFonts w:hint="eastAsia"/>
                <w:bCs/>
                <w:color w:val="auto"/>
                <w:kern w:val="0"/>
                <w:sz w:val="18"/>
                <w:szCs w:val="18"/>
              </w:rPr>
              <w:t>平均值</w:t>
            </w:r>
          </w:p>
        </w:tc>
        <w:tc>
          <w:tcPr>
            <w:tcW w:w="1240" w:type="dxa"/>
            <w:vAlign w:val="center"/>
          </w:tcPr>
          <w:p w14:paraId="46F0397A">
            <w:pPr>
              <w:widowControl/>
              <w:adjustRightInd w:val="0"/>
              <w:snapToGrid w:val="0"/>
              <w:jc w:val="center"/>
              <w:rPr>
                <w:bCs/>
                <w:color w:val="auto"/>
                <w:kern w:val="0"/>
                <w:sz w:val="18"/>
                <w:szCs w:val="18"/>
              </w:rPr>
            </w:pPr>
            <w:r>
              <w:rPr>
                <w:rFonts w:hint="eastAsia"/>
                <w:bCs/>
                <w:color w:val="auto"/>
                <w:kern w:val="0"/>
                <w:sz w:val="18"/>
                <w:szCs w:val="18"/>
              </w:rPr>
              <w:t>第一次</w:t>
            </w:r>
          </w:p>
        </w:tc>
        <w:tc>
          <w:tcPr>
            <w:tcW w:w="1241" w:type="dxa"/>
            <w:vAlign w:val="center"/>
          </w:tcPr>
          <w:p w14:paraId="6BE26053">
            <w:pPr>
              <w:widowControl/>
              <w:adjustRightInd w:val="0"/>
              <w:snapToGrid w:val="0"/>
              <w:jc w:val="center"/>
              <w:rPr>
                <w:bCs/>
                <w:color w:val="auto"/>
                <w:kern w:val="0"/>
                <w:sz w:val="18"/>
                <w:szCs w:val="18"/>
              </w:rPr>
            </w:pPr>
            <w:r>
              <w:rPr>
                <w:rFonts w:hint="eastAsia"/>
                <w:bCs/>
                <w:color w:val="auto"/>
                <w:kern w:val="0"/>
                <w:sz w:val="18"/>
                <w:szCs w:val="18"/>
              </w:rPr>
              <w:t>第二次</w:t>
            </w:r>
          </w:p>
        </w:tc>
        <w:tc>
          <w:tcPr>
            <w:tcW w:w="1240" w:type="dxa"/>
            <w:vAlign w:val="center"/>
          </w:tcPr>
          <w:p w14:paraId="5CC20D3A">
            <w:pPr>
              <w:widowControl/>
              <w:adjustRightInd w:val="0"/>
              <w:snapToGrid w:val="0"/>
              <w:jc w:val="center"/>
              <w:rPr>
                <w:bCs/>
                <w:color w:val="auto"/>
                <w:kern w:val="0"/>
                <w:sz w:val="18"/>
                <w:szCs w:val="18"/>
              </w:rPr>
            </w:pPr>
            <w:r>
              <w:rPr>
                <w:rFonts w:hint="eastAsia"/>
                <w:bCs/>
                <w:color w:val="auto"/>
                <w:kern w:val="0"/>
                <w:sz w:val="18"/>
                <w:szCs w:val="18"/>
              </w:rPr>
              <w:t>第三次</w:t>
            </w:r>
          </w:p>
        </w:tc>
        <w:tc>
          <w:tcPr>
            <w:tcW w:w="1241" w:type="dxa"/>
            <w:vAlign w:val="center"/>
          </w:tcPr>
          <w:p w14:paraId="7EE921B2">
            <w:pPr>
              <w:widowControl/>
              <w:adjustRightInd w:val="0"/>
              <w:snapToGrid w:val="0"/>
              <w:jc w:val="center"/>
              <w:rPr>
                <w:bCs/>
                <w:color w:val="auto"/>
                <w:kern w:val="0"/>
                <w:sz w:val="18"/>
                <w:szCs w:val="18"/>
              </w:rPr>
            </w:pPr>
            <w:r>
              <w:rPr>
                <w:rFonts w:hint="eastAsia"/>
                <w:bCs/>
                <w:color w:val="auto"/>
                <w:kern w:val="0"/>
                <w:sz w:val="18"/>
                <w:szCs w:val="18"/>
              </w:rPr>
              <w:t>平均值</w:t>
            </w:r>
          </w:p>
        </w:tc>
        <w:tc>
          <w:tcPr>
            <w:tcW w:w="1897" w:type="dxa"/>
            <w:vMerge w:val="continue"/>
            <w:vAlign w:val="center"/>
          </w:tcPr>
          <w:p w14:paraId="6998E0AD">
            <w:pPr>
              <w:widowControl/>
              <w:adjustRightInd w:val="0"/>
              <w:snapToGrid w:val="0"/>
              <w:jc w:val="center"/>
              <w:rPr>
                <w:bCs/>
                <w:color w:val="auto"/>
                <w:kern w:val="0"/>
                <w:sz w:val="18"/>
                <w:szCs w:val="18"/>
              </w:rPr>
            </w:pPr>
          </w:p>
        </w:tc>
        <w:tc>
          <w:tcPr>
            <w:tcW w:w="460" w:type="dxa"/>
            <w:vMerge w:val="continue"/>
            <w:vAlign w:val="center"/>
          </w:tcPr>
          <w:p w14:paraId="5D2AB2DD">
            <w:pPr>
              <w:widowControl/>
              <w:adjustRightInd w:val="0"/>
              <w:snapToGrid w:val="0"/>
              <w:jc w:val="center"/>
              <w:rPr>
                <w:bCs/>
                <w:color w:val="auto"/>
                <w:kern w:val="0"/>
                <w:sz w:val="18"/>
                <w:szCs w:val="18"/>
              </w:rPr>
            </w:pPr>
          </w:p>
        </w:tc>
      </w:tr>
      <w:tr w14:paraId="40EF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5D16CE60">
            <w:pPr>
              <w:widowControl/>
              <w:adjustRightInd w:val="0"/>
              <w:snapToGrid w:val="0"/>
              <w:jc w:val="center"/>
              <w:rPr>
                <w:rFonts w:hint="eastAsia" w:eastAsia="宋体"/>
                <w:bCs/>
                <w:color w:val="auto"/>
                <w:kern w:val="0"/>
                <w:sz w:val="18"/>
                <w:szCs w:val="18"/>
                <w:highlight w:val="none"/>
                <w:lang w:eastAsia="zh-CN"/>
              </w:rPr>
            </w:pPr>
            <w:r>
              <w:rPr>
                <w:rFonts w:hint="eastAsia"/>
                <w:bCs/>
                <w:color w:val="auto"/>
                <w:kern w:val="0"/>
                <w:sz w:val="18"/>
                <w:szCs w:val="18"/>
                <w:highlight w:val="none"/>
                <w:lang w:val="en-US" w:eastAsia="zh-CN"/>
              </w:rPr>
              <w:t>苯乙烯</w:t>
            </w:r>
          </w:p>
        </w:tc>
        <w:tc>
          <w:tcPr>
            <w:tcW w:w="1134" w:type="dxa"/>
            <w:vAlign w:val="center"/>
          </w:tcPr>
          <w:p w14:paraId="10A8CB91">
            <w:pPr>
              <w:widowControl/>
              <w:adjustRightInd w:val="0"/>
              <w:snapToGrid w:val="0"/>
              <w:ind w:left="-105" w:leftChars="-50" w:right="-105" w:rightChars="-50"/>
              <w:jc w:val="center"/>
              <w:rPr>
                <w:rFonts w:hint="eastAsia"/>
                <w:color w:val="auto"/>
                <w:kern w:val="0"/>
                <w:sz w:val="18"/>
                <w:szCs w:val="18"/>
                <w:highlight w:val="none"/>
                <w:lang w:bidi="ar"/>
              </w:rPr>
            </w:pPr>
            <w:r>
              <w:rPr>
                <w:rFonts w:hint="eastAsia"/>
                <w:color w:val="auto"/>
                <w:kern w:val="0"/>
                <w:sz w:val="18"/>
                <w:szCs w:val="18"/>
                <w:highlight w:val="none"/>
                <w:lang w:bidi="ar"/>
              </w:rPr>
              <w:t>排放浓度</w:t>
            </w:r>
          </w:p>
          <w:p w14:paraId="0D4C02CE">
            <w:pPr>
              <w:widowControl/>
              <w:adjustRightInd w:val="0"/>
              <w:snapToGrid w:val="0"/>
              <w:ind w:left="-105" w:leftChars="-50" w:right="-105" w:rightChars="-50"/>
              <w:jc w:val="center"/>
              <w:rPr>
                <w:bCs/>
                <w:color w:val="auto"/>
                <w:kern w:val="0"/>
                <w:sz w:val="18"/>
                <w:szCs w:val="18"/>
                <w:highlight w:val="none"/>
              </w:rPr>
            </w:pPr>
            <w:r>
              <w:rPr>
                <w:rFonts w:hint="eastAsia"/>
                <w:color w:val="auto"/>
                <w:kern w:val="0"/>
                <w:sz w:val="18"/>
                <w:szCs w:val="18"/>
                <w:highlight w:val="none"/>
                <w:lang w:bidi="ar"/>
              </w:rPr>
              <w:t>（</w:t>
            </w:r>
            <w:r>
              <w:rPr>
                <w:bCs/>
                <w:color w:val="auto"/>
                <w:kern w:val="0"/>
                <w:sz w:val="18"/>
                <w:szCs w:val="18"/>
                <w:highlight w:val="none"/>
              </w:rPr>
              <w:t>mg/m</w:t>
            </w:r>
            <w:r>
              <w:rPr>
                <w:bCs/>
                <w:color w:val="auto"/>
                <w:kern w:val="0"/>
                <w:sz w:val="18"/>
                <w:szCs w:val="18"/>
                <w:highlight w:val="none"/>
                <w:vertAlign w:val="superscript"/>
              </w:rPr>
              <w:t>3</w:t>
            </w:r>
            <w:r>
              <w:rPr>
                <w:rFonts w:hint="eastAsia"/>
                <w:color w:val="auto"/>
                <w:kern w:val="0"/>
                <w:sz w:val="18"/>
                <w:szCs w:val="18"/>
                <w:highlight w:val="none"/>
                <w:lang w:bidi="ar"/>
              </w:rPr>
              <w:t>）</w:t>
            </w:r>
          </w:p>
        </w:tc>
        <w:tc>
          <w:tcPr>
            <w:tcW w:w="1240" w:type="dxa"/>
            <w:vAlign w:val="center"/>
          </w:tcPr>
          <w:p w14:paraId="306B2279">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rPr>
            </w:pPr>
            <w:r>
              <w:rPr>
                <w:rFonts w:hint="default" w:ascii="Times New Roman" w:hAnsi="Times New Roman" w:cs="Times New Roman"/>
                <w:bCs/>
                <w:color w:val="auto"/>
                <w:kern w:val="0"/>
                <w:sz w:val="18"/>
                <w:szCs w:val="18"/>
                <w:highlight w:val="none"/>
                <w:lang w:val="en-US" w:eastAsia="zh-CN"/>
              </w:rPr>
              <w:t>0.635</w:t>
            </w:r>
          </w:p>
        </w:tc>
        <w:tc>
          <w:tcPr>
            <w:tcW w:w="1240" w:type="dxa"/>
            <w:vAlign w:val="center"/>
          </w:tcPr>
          <w:p w14:paraId="0A535796">
            <w:pPr>
              <w:widowControl/>
              <w:adjustRightInd w:val="0"/>
              <w:snapToGrid w:val="0"/>
              <w:jc w:val="center"/>
              <w:rPr>
                <w:rFonts w:hint="default" w:ascii="Times New Roman" w:hAnsi="Times New Roman" w:eastAsia="宋体" w:cs="Times New Roman"/>
                <w:bCs/>
                <w:color w:val="auto"/>
                <w:kern w:val="0"/>
                <w:sz w:val="18"/>
                <w:szCs w:val="18"/>
                <w:highlight w:val="none"/>
                <w:lang w:val="en-US" w:eastAsia="zh-CN"/>
              </w:rPr>
            </w:pPr>
            <w:r>
              <w:rPr>
                <w:rFonts w:hint="eastAsia" w:ascii="Times New Roman" w:hAnsi="Times New Roman" w:cs="Times New Roman"/>
                <w:bCs/>
                <w:color w:val="auto"/>
                <w:kern w:val="0"/>
                <w:sz w:val="18"/>
                <w:szCs w:val="18"/>
                <w:highlight w:val="none"/>
                <w:lang w:val="en-US" w:eastAsia="zh-CN"/>
              </w:rPr>
              <w:t>0.669</w:t>
            </w:r>
          </w:p>
        </w:tc>
        <w:tc>
          <w:tcPr>
            <w:tcW w:w="1241" w:type="dxa"/>
            <w:vAlign w:val="center"/>
          </w:tcPr>
          <w:p w14:paraId="7A843A02">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0.604</w:t>
            </w:r>
          </w:p>
        </w:tc>
        <w:tc>
          <w:tcPr>
            <w:tcW w:w="1240" w:type="dxa"/>
            <w:vAlign w:val="center"/>
          </w:tcPr>
          <w:p w14:paraId="5DAFFA6B">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0.636</w:t>
            </w:r>
          </w:p>
        </w:tc>
        <w:tc>
          <w:tcPr>
            <w:tcW w:w="1240" w:type="dxa"/>
            <w:vAlign w:val="center"/>
          </w:tcPr>
          <w:p w14:paraId="19E810E9">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0.049</w:t>
            </w:r>
          </w:p>
        </w:tc>
        <w:tc>
          <w:tcPr>
            <w:tcW w:w="1241" w:type="dxa"/>
            <w:vAlign w:val="center"/>
          </w:tcPr>
          <w:p w14:paraId="11FDA5E9">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0.021</w:t>
            </w:r>
          </w:p>
        </w:tc>
        <w:tc>
          <w:tcPr>
            <w:tcW w:w="1240" w:type="dxa"/>
            <w:vAlign w:val="center"/>
          </w:tcPr>
          <w:p w14:paraId="5659F88F">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0.036</w:t>
            </w:r>
          </w:p>
        </w:tc>
        <w:tc>
          <w:tcPr>
            <w:tcW w:w="1241" w:type="dxa"/>
            <w:vAlign w:val="center"/>
          </w:tcPr>
          <w:p w14:paraId="13D1DE2D">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0.035</w:t>
            </w:r>
          </w:p>
        </w:tc>
        <w:tc>
          <w:tcPr>
            <w:tcW w:w="1897" w:type="dxa"/>
            <w:vAlign w:val="center"/>
          </w:tcPr>
          <w:p w14:paraId="6D98F7C5">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20</w:t>
            </w:r>
          </w:p>
        </w:tc>
        <w:tc>
          <w:tcPr>
            <w:tcW w:w="460" w:type="dxa"/>
            <w:vAlign w:val="center"/>
          </w:tcPr>
          <w:p w14:paraId="536402E6">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达标</w:t>
            </w:r>
          </w:p>
        </w:tc>
      </w:tr>
      <w:tr w14:paraId="23F78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73A070D6">
            <w:pPr>
              <w:widowControl/>
              <w:adjustRightInd w:val="0"/>
              <w:snapToGrid w:val="0"/>
              <w:jc w:val="center"/>
              <w:rPr>
                <w:bCs/>
                <w:color w:val="auto"/>
                <w:kern w:val="0"/>
                <w:sz w:val="18"/>
                <w:szCs w:val="18"/>
                <w:highlight w:val="none"/>
              </w:rPr>
            </w:pPr>
          </w:p>
        </w:tc>
        <w:tc>
          <w:tcPr>
            <w:tcW w:w="1134" w:type="dxa"/>
            <w:vAlign w:val="center"/>
          </w:tcPr>
          <w:p w14:paraId="1BB26A79">
            <w:pPr>
              <w:widowControl/>
              <w:adjustRightInd w:val="0"/>
              <w:snapToGrid w:val="0"/>
              <w:ind w:left="-105" w:leftChars="-50" w:right="-105" w:rightChars="-50"/>
              <w:jc w:val="center"/>
              <w:rPr>
                <w:color w:val="auto"/>
                <w:kern w:val="0"/>
                <w:sz w:val="18"/>
                <w:szCs w:val="18"/>
                <w:highlight w:val="none"/>
                <w:lang w:bidi="ar"/>
              </w:rPr>
            </w:pPr>
            <w:r>
              <w:rPr>
                <w:rFonts w:hint="eastAsia"/>
                <w:color w:val="auto"/>
                <w:kern w:val="0"/>
                <w:sz w:val="18"/>
                <w:szCs w:val="18"/>
                <w:highlight w:val="none"/>
                <w:lang w:bidi="ar"/>
              </w:rPr>
              <w:t>排放速率</w:t>
            </w:r>
          </w:p>
          <w:p w14:paraId="5DE11345">
            <w:pPr>
              <w:widowControl/>
              <w:adjustRightInd w:val="0"/>
              <w:snapToGrid w:val="0"/>
              <w:ind w:left="-105" w:leftChars="-50" w:right="-105" w:rightChars="-50"/>
              <w:jc w:val="center"/>
              <w:rPr>
                <w:bCs/>
                <w:color w:val="auto"/>
                <w:kern w:val="0"/>
                <w:sz w:val="18"/>
                <w:szCs w:val="18"/>
                <w:highlight w:val="none"/>
              </w:rPr>
            </w:pPr>
            <w:r>
              <w:rPr>
                <w:rFonts w:hint="eastAsia"/>
                <w:color w:val="auto"/>
                <w:kern w:val="0"/>
                <w:sz w:val="18"/>
                <w:szCs w:val="18"/>
                <w:highlight w:val="none"/>
                <w:lang w:bidi="ar"/>
              </w:rPr>
              <w:t>（kg/h）</w:t>
            </w:r>
          </w:p>
        </w:tc>
        <w:tc>
          <w:tcPr>
            <w:tcW w:w="1240" w:type="dxa"/>
            <w:vAlign w:val="center"/>
          </w:tcPr>
          <w:p w14:paraId="42D2D9D8">
            <w:pPr>
              <w:widowControl/>
              <w:adjustRightInd w:val="0"/>
              <w:snapToGrid w:val="0"/>
              <w:jc w:val="center"/>
              <w:rPr>
                <w:rFonts w:hint="eastAsia" w:eastAsia="宋体"/>
                <w:bCs/>
                <w:color w:val="auto"/>
                <w:kern w:val="0"/>
                <w:sz w:val="18"/>
                <w:szCs w:val="18"/>
                <w:highlight w:val="none"/>
                <w:lang w:val="en-US" w:eastAsia="zh-CN"/>
              </w:rPr>
            </w:pPr>
            <w:r>
              <w:rPr>
                <w:rFonts w:hint="eastAsia"/>
                <w:bCs/>
                <w:color w:val="auto"/>
                <w:kern w:val="0"/>
                <w:sz w:val="18"/>
                <w:szCs w:val="18"/>
                <w:highlight w:val="none"/>
                <w:lang w:val="en-US" w:eastAsia="zh-CN"/>
              </w:rPr>
              <w:t>2.31</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3</w:t>
            </w:r>
          </w:p>
        </w:tc>
        <w:tc>
          <w:tcPr>
            <w:tcW w:w="1240" w:type="dxa"/>
            <w:vAlign w:val="center"/>
          </w:tcPr>
          <w:p w14:paraId="3A0DFF23">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2.40</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3</w:t>
            </w:r>
          </w:p>
        </w:tc>
        <w:tc>
          <w:tcPr>
            <w:tcW w:w="1241" w:type="dxa"/>
            <w:vAlign w:val="center"/>
          </w:tcPr>
          <w:p w14:paraId="782AC5D8">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2.18</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3</w:t>
            </w:r>
          </w:p>
        </w:tc>
        <w:tc>
          <w:tcPr>
            <w:tcW w:w="1240" w:type="dxa"/>
            <w:vAlign w:val="center"/>
          </w:tcPr>
          <w:p w14:paraId="5690661B">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2.30</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3</w:t>
            </w:r>
          </w:p>
        </w:tc>
        <w:tc>
          <w:tcPr>
            <w:tcW w:w="1240" w:type="dxa"/>
            <w:vAlign w:val="center"/>
          </w:tcPr>
          <w:p w14:paraId="202E6218">
            <w:pPr>
              <w:widowControl/>
              <w:adjustRightInd w:val="0"/>
              <w:snapToGrid w:val="0"/>
              <w:jc w:val="center"/>
              <w:rPr>
                <w:rFonts w:hint="eastAsia" w:eastAsia="宋体"/>
                <w:bCs/>
                <w:color w:val="auto"/>
                <w:kern w:val="0"/>
                <w:sz w:val="18"/>
                <w:szCs w:val="18"/>
                <w:highlight w:val="none"/>
                <w:lang w:val="en-US" w:eastAsia="zh-CN"/>
              </w:rPr>
            </w:pPr>
            <w:r>
              <w:rPr>
                <w:rFonts w:hint="eastAsia"/>
                <w:bCs/>
                <w:color w:val="auto"/>
                <w:kern w:val="0"/>
                <w:sz w:val="18"/>
                <w:szCs w:val="18"/>
                <w:highlight w:val="none"/>
                <w:lang w:val="en-US" w:eastAsia="zh-CN"/>
              </w:rPr>
              <w:t>1.92</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4</w:t>
            </w:r>
          </w:p>
        </w:tc>
        <w:tc>
          <w:tcPr>
            <w:tcW w:w="1241" w:type="dxa"/>
            <w:vAlign w:val="center"/>
          </w:tcPr>
          <w:p w14:paraId="614FFC6D">
            <w:pPr>
              <w:widowControl/>
              <w:adjustRightInd w:val="0"/>
              <w:snapToGrid w:val="0"/>
              <w:jc w:val="center"/>
              <w:rPr>
                <w:rFonts w:hint="eastAsia" w:eastAsia="宋体"/>
                <w:bCs/>
                <w:color w:val="auto"/>
                <w:kern w:val="0"/>
                <w:sz w:val="18"/>
                <w:szCs w:val="18"/>
                <w:highlight w:val="none"/>
                <w:lang w:val="en-US" w:eastAsia="zh-CN"/>
              </w:rPr>
            </w:pPr>
            <w:r>
              <w:rPr>
                <w:rFonts w:hint="eastAsia"/>
                <w:bCs/>
                <w:color w:val="auto"/>
                <w:kern w:val="0"/>
                <w:sz w:val="18"/>
                <w:szCs w:val="18"/>
                <w:highlight w:val="none"/>
                <w:lang w:val="en-US" w:eastAsia="zh-CN"/>
              </w:rPr>
              <w:t>8.27</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5</w:t>
            </w:r>
          </w:p>
        </w:tc>
        <w:tc>
          <w:tcPr>
            <w:tcW w:w="1240" w:type="dxa"/>
            <w:vAlign w:val="center"/>
          </w:tcPr>
          <w:p w14:paraId="217FC563">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1.46</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4</w:t>
            </w:r>
          </w:p>
        </w:tc>
        <w:tc>
          <w:tcPr>
            <w:tcW w:w="1241" w:type="dxa"/>
            <w:vAlign w:val="center"/>
          </w:tcPr>
          <w:p w14:paraId="6915F568">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1.40</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4</w:t>
            </w:r>
          </w:p>
        </w:tc>
        <w:tc>
          <w:tcPr>
            <w:tcW w:w="1897" w:type="dxa"/>
            <w:vAlign w:val="center"/>
          </w:tcPr>
          <w:p w14:paraId="5935B1EB">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w:t>
            </w:r>
          </w:p>
        </w:tc>
        <w:tc>
          <w:tcPr>
            <w:tcW w:w="460" w:type="dxa"/>
            <w:vAlign w:val="center"/>
          </w:tcPr>
          <w:p w14:paraId="766EEC1C">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w:t>
            </w:r>
          </w:p>
        </w:tc>
      </w:tr>
      <w:tr w14:paraId="182EF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0F27B3E3">
            <w:pPr>
              <w:widowControl/>
              <w:adjustRightInd w:val="0"/>
              <w:snapToGrid w:val="0"/>
              <w:jc w:val="center"/>
              <w:rPr>
                <w:bCs/>
                <w:color w:val="auto"/>
                <w:kern w:val="0"/>
                <w:sz w:val="18"/>
                <w:szCs w:val="18"/>
                <w:highlight w:val="none"/>
              </w:rPr>
            </w:pPr>
            <w:r>
              <w:rPr>
                <w:bCs/>
                <w:color w:val="auto"/>
                <w:kern w:val="0"/>
                <w:sz w:val="18"/>
                <w:szCs w:val="18"/>
                <w:highlight w:val="none"/>
              </w:rPr>
              <w:t>甲苯</w:t>
            </w:r>
          </w:p>
        </w:tc>
        <w:tc>
          <w:tcPr>
            <w:tcW w:w="1134" w:type="dxa"/>
            <w:vAlign w:val="center"/>
          </w:tcPr>
          <w:p w14:paraId="5DCED0E8">
            <w:pPr>
              <w:widowControl/>
              <w:adjustRightInd w:val="0"/>
              <w:snapToGrid w:val="0"/>
              <w:ind w:left="-105" w:leftChars="-50" w:right="-105" w:rightChars="-50"/>
              <w:jc w:val="center"/>
              <w:rPr>
                <w:rFonts w:hint="eastAsia"/>
                <w:color w:val="auto"/>
                <w:kern w:val="0"/>
                <w:sz w:val="18"/>
                <w:szCs w:val="18"/>
                <w:highlight w:val="none"/>
                <w:lang w:bidi="ar"/>
              </w:rPr>
            </w:pPr>
            <w:r>
              <w:rPr>
                <w:rFonts w:hint="eastAsia"/>
                <w:color w:val="auto"/>
                <w:kern w:val="0"/>
                <w:sz w:val="18"/>
                <w:szCs w:val="18"/>
                <w:highlight w:val="none"/>
                <w:lang w:bidi="ar"/>
              </w:rPr>
              <w:t>排放浓度</w:t>
            </w:r>
          </w:p>
          <w:p w14:paraId="6FE0ABA8">
            <w:pPr>
              <w:widowControl/>
              <w:adjustRightInd w:val="0"/>
              <w:snapToGrid w:val="0"/>
              <w:ind w:left="-105" w:leftChars="-50" w:right="-105" w:rightChars="-50"/>
              <w:jc w:val="center"/>
              <w:rPr>
                <w:bCs/>
                <w:color w:val="auto"/>
                <w:kern w:val="0"/>
                <w:sz w:val="18"/>
                <w:szCs w:val="18"/>
                <w:highlight w:val="none"/>
              </w:rPr>
            </w:pPr>
            <w:r>
              <w:rPr>
                <w:rFonts w:hint="eastAsia"/>
                <w:color w:val="auto"/>
                <w:kern w:val="0"/>
                <w:sz w:val="18"/>
                <w:szCs w:val="18"/>
                <w:highlight w:val="none"/>
                <w:lang w:bidi="ar"/>
              </w:rPr>
              <w:t>（</w:t>
            </w:r>
            <w:r>
              <w:rPr>
                <w:bCs/>
                <w:color w:val="auto"/>
                <w:kern w:val="0"/>
                <w:sz w:val="18"/>
                <w:szCs w:val="18"/>
                <w:highlight w:val="none"/>
              </w:rPr>
              <w:t>mg/m</w:t>
            </w:r>
            <w:r>
              <w:rPr>
                <w:bCs/>
                <w:color w:val="auto"/>
                <w:kern w:val="0"/>
                <w:sz w:val="18"/>
                <w:szCs w:val="18"/>
                <w:highlight w:val="none"/>
                <w:vertAlign w:val="superscript"/>
              </w:rPr>
              <w:t>3</w:t>
            </w:r>
            <w:r>
              <w:rPr>
                <w:rFonts w:hint="eastAsia"/>
                <w:color w:val="auto"/>
                <w:kern w:val="0"/>
                <w:sz w:val="18"/>
                <w:szCs w:val="18"/>
                <w:highlight w:val="none"/>
                <w:lang w:bidi="ar"/>
              </w:rPr>
              <w:t>）</w:t>
            </w:r>
          </w:p>
        </w:tc>
        <w:tc>
          <w:tcPr>
            <w:tcW w:w="1240" w:type="dxa"/>
            <w:vAlign w:val="center"/>
          </w:tcPr>
          <w:p w14:paraId="798655E1">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0.790</w:t>
            </w:r>
          </w:p>
        </w:tc>
        <w:tc>
          <w:tcPr>
            <w:tcW w:w="1240" w:type="dxa"/>
            <w:vAlign w:val="center"/>
          </w:tcPr>
          <w:p w14:paraId="0C305B1E">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0.664</w:t>
            </w:r>
          </w:p>
        </w:tc>
        <w:tc>
          <w:tcPr>
            <w:tcW w:w="1241" w:type="dxa"/>
            <w:vAlign w:val="center"/>
          </w:tcPr>
          <w:p w14:paraId="7A53BAF4">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0.634</w:t>
            </w:r>
          </w:p>
        </w:tc>
        <w:tc>
          <w:tcPr>
            <w:tcW w:w="1240" w:type="dxa"/>
            <w:vAlign w:val="center"/>
          </w:tcPr>
          <w:p w14:paraId="338AC9B7">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0.696</w:t>
            </w:r>
          </w:p>
        </w:tc>
        <w:tc>
          <w:tcPr>
            <w:tcW w:w="1240" w:type="dxa"/>
            <w:vAlign w:val="center"/>
          </w:tcPr>
          <w:p w14:paraId="0CC22CB7">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0.056</w:t>
            </w:r>
          </w:p>
        </w:tc>
        <w:tc>
          <w:tcPr>
            <w:tcW w:w="1241" w:type="dxa"/>
            <w:vAlign w:val="center"/>
          </w:tcPr>
          <w:p w14:paraId="1B26E239">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0.035</w:t>
            </w:r>
          </w:p>
        </w:tc>
        <w:tc>
          <w:tcPr>
            <w:tcW w:w="1240" w:type="dxa"/>
            <w:vAlign w:val="center"/>
          </w:tcPr>
          <w:p w14:paraId="5507556B">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0.048</w:t>
            </w:r>
          </w:p>
        </w:tc>
        <w:tc>
          <w:tcPr>
            <w:tcW w:w="1241" w:type="dxa"/>
            <w:vAlign w:val="center"/>
          </w:tcPr>
          <w:p w14:paraId="24108271">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0.046</w:t>
            </w:r>
          </w:p>
        </w:tc>
        <w:tc>
          <w:tcPr>
            <w:tcW w:w="1897" w:type="dxa"/>
            <w:vAlign w:val="center"/>
          </w:tcPr>
          <w:p w14:paraId="2CC7567C">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8</w:t>
            </w:r>
          </w:p>
        </w:tc>
        <w:tc>
          <w:tcPr>
            <w:tcW w:w="460" w:type="dxa"/>
            <w:vAlign w:val="center"/>
          </w:tcPr>
          <w:p w14:paraId="4DA6F76D">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达标</w:t>
            </w:r>
          </w:p>
        </w:tc>
      </w:tr>
      <w:tr w14:paraId="38E4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5BD33975">
            <w:pPr>
              <w:widowControl/>
              <w:adjustRightInd w:val="0"/>
              <w:snapToGrid w:val="0"/>
              <w:jc w:val="center"/>
              <w:rPr>
                <w:bCs/>
                <w:color w:val="auto"/>
                <w:kern w:val="0"/>
                <w:sz w:val="18"/>
                <w:szCs w:val="18"/>
                <w:highlight w:val="none"/>
              </w:rPr>
            </w:pPr>
          </w:p>
        </w:tc>
        <w:tc>
          <w:tcPr>
            <w:tcW w:w="1134" w:type="dxa"/>
            <w:vAlign w:val="center"/>
          </w:tcPr>
          <w:p w14:paraId="4DDA79D8">
            <w:pPr>
              <w:widowControl/>
              <w:adjustRightInd w:val="0"/>
              <w:snapToGrid w:val="0"/>
              <w:ind w:left="-105" w:leftChars="-50" w:right="-105" w:rightChars="-50"/>
              <w:jc w:val="center"/>
              <w:rPr>
                <w:color w:val="auto"/>
                <w:kern w:val="0"/>
                <w:sz w:val="18"/>
                <w:szCs w:val="18"/>
                <w:highlight w:val="none"/>
                <w:lang w:bidi="ar"/>
              </w:rPr>
            </w:pPr>
            <w:r>
              <w:rPr>
                <w:rFonts w:hint="eastAsia"/>
                <w:color w:val="auto"/>
                <w:kern w:val="0"/>
                <w:sz w:val="18"/>
                <w:szCs w:val="18"/>
                <w:highlight w:val="none"/>
                <w:lang w:bidi="ar"/>
              </w:rPr>
              <w:t>排放速率</w:t>
            </w:r>
          </w:p>
          <w:p w14:paraId="0D0A630E">
            <w:pPr>
              <w:widowControl/>
              <w:adjustRightInd w:val="0"/>
              <w:snapToGrid w:val="0"/>
              <w:ind w:left="-105" w:leftChars="-50" w:right="-105" w:rightChars="-50"/>
              <w:jc w:val="center"/>
              <w:rPr>
                <w:bCs/>
                <w:color w:val="auto"/>
                <w:kern w:val="0"/>
                <w:sz w:val="18"/>
                <w:szCs w:val="18"/>
                <w:highlight w:val="none"/>
              </w:rPr>
            </w:pPr>
            <w:r>
              <w:rPr>
                <w:rFonts w:hint="eastAsia"/>
                <w:color w:val="auto"/>
                <w:kern w:val="0"/>
                <w:sz w:val="18"/>
                <w:szCs w:val="18"/>
                <w:highlight w:val="none"/>
                <w:lang w:bidi="ar"/>
              </w:rPr>
              <w:t>（kg/h）</w:t>
            </w:r>
          </w:p>
        </w:tc>
        <w:tc>
          <w:tcPr>
            <w:tcW w:w="1240" w:type="dxa"/>
            <w:vAlign w:val="center"/>
          </w:tcPr>
          <w:p w14:paraId="53E65441">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2.88</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3</w:t>
            </w:r>
          </w:p>
        </w:tc>
        <w:tc>
          <w:tcPr>
            <w:tcW w:w="1240" w:type="dxa"/>
            <w:vAlign w:val="center"/>
          </w:tcPr>
          <w:p w14:paraId="73C15763">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2.38</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3</w:t>
            </w:r>
          </w:p>
        </w:tc>
        <w:tc>
          <w:tcPr>
            <w:tcW w:w="1241" w:type="dxa"/>
            <w:vAlign w:val="center"/>
          </w:tcPr>
          <w:p w14:paraId="37CB0815">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2.28</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3</w:t>
            </w:r>
          </w:p>
        </w:tc>
        <w:tc>
          <w:tcPr>
            <w:tcW w:w="1240" w:type="dxa"/>
            <w:vAlign w:val="center"/>
          </w:tcPr>
          <w:p w14:paraId="2FE8E68C">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2.51</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3</w:t>
            </w:r>
          </w:p>
        </w:tc>
        <w:tc>
          <w:tcPr>
            <w:tcW w:w="1240" w:type="dxa"/>
            <w:vAlign w:val="center"/>
          </w:tcPr>
          <w:p w14:paraId="6C0BFFB7">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2.20</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4</w:t>
            </w:r>
          </w:p>
        </w:tc>
        <w:tc>
          <w:tcPr>
            <w:tcW w:w="1241" w:type="dxa"/>
            <w:vAlign w:val="center"/>
          </w:tcPr>
          <w:p w14:paraId="019A6224">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1.38</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4</w:t>
            </w:r>
          </w:p>
        </w:tc>
        <w:tc>
          <w:tcPr>
            <w:tcW w:w="1240" w:type="dxa"/>
            <w:vAlign w:val="center"/>
          </w:tcPr>
          <w:p w14:paraId="724B4D66">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1.94</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4</w:t>
            </w:r>
          </w:p>
        </w:tc>
        <w:tc>
          <w:tcPr>
            <w:tcW w:w="1241" w:type="dxa"/>
            <w:vAlign w:val="center"/>
          </w:tcPr>
          <w:p w14:paraId="5D475721">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1.84</w:t>
            </w:r>
            <w:r>
              <w:rPr>
                <w:bCs/>
                <w:color w:val="auto"/>
                <w:kern w:val="0"/>
                <w:sz w:val="18"/>
                <w:szCs w:val="18"/>
                <w:highlight w:val="none"/>
              </w:rPr>
              <w:t>×10</w:t>
            </w:r>
            <w:r>
              <w:rPr>
                <w:bCs/>
                <w:color w:val="auto"/>
                <w:kern w:val="0"/>
                <w:sz w:val="18"/>
                <w:szCs w:val="18"/>
                <w:highlight w:val="none"/>
                <w:vertAlign w:val="superscript"/>
              </w:rPr>
              <w:t>-</w:t>
            </w:r>
            <w:r>
              <w:rPr>
                <w:rFonts w:hint="eastAsia"/>
                <w:bCs/>
                <w:color w:val="auto"/>
                <w:kern w:val="0"/>
                <w:sz w:val="18"/>
                <w:szCs w:val="18"/>
                <w:highlight w:val="none"/>
                <w:vertAlign w:val="superscript"/>
                <w:lang w:val="en-US" w:eastAsia="zh-CN"/>
              </w:rPr>
              <w:t>4</w:t>
            </w:r>
          </w:p>
        </w:tc>
        <w:tc>
          <w:tcPr>
            <w:tcW w:w="1897" w:type="dxa"/>
            <w:shd w:val="clear" w:color="auto" w:fill="auto"/>
            <w:vAlign w:val="center"/>
          </w:tcPr>
          <w:p w14:paraId="51259499">
            <w:pPr>
              <w:widowControl/>
              <w:adjustRightInd w:val="0"/>
              <w:snapToGrid w:val="0"/>
              <w:jc w:val="center"/>
              <w:rPr>
                <w:rFonts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rPr>
              <w:t>---</w:t>
            </w:r>
          </w:p>
        </w:tc>
        <w:tc>
          <w:tcPr>
            <w:tcW w:w="460" w:type="dxa"/>
            <w:shd w:val="clear" w:color="auto" w:fill="auto"/>
            <w:vAlign w:val="center"/>
          </w:tcPr>
          <w:p w14:paraId="47C7C45E">
            <w:pPr>
              <w:widowControl/>
              <w:adjustRightInd w:val="0"/>
              <w:snapToGrid w:val="0"/>
              <w:jc w:val="center"/>
              <w:rPr>
                <w:rFonts w:ascii="Times New Roman" w:hAnsi="Times New Roman" w:eastAsia="宋体" w:cs="Times New Roman"/>
                <w:bCs/>
                <w:color w:val="auto"/>
                <w:kern w:val="0"/>
                <w:sz w:val="18"/>
                <w:szCs w:val="18"/>
                <w:highlight w:val="none"/>
                <w:lang w:val="en-US" w:eastAsia="zh-CN" w:bidi="ar-SA"/>
              </w:rPr>
            </w:pPr>
            <w:r>
              <w:rPr>
                <w:rFonts w:hint="eastAsia"/>
                <w:bCs/>
                <w:color w:val="auto"/>
                <w:kern w:val="0"/>
                <w:sz w:val="18"/>
                <w:szCs w:val="18"/>
                <w:highlight w:val="none"/>
              </w:rPr>
              <w:t>---</w:t>
            </w:r>
          </w:p>
        </w:tc>
      </w:tr>
      <w:tr w14:paraId="48F8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18214A5D">
            <w:pPr>
              <w:widowControl/>
              <w:adjustRightInd w:val="0"/>
              <w:snapToGrid w:val="0"/>
              <w:jc w:val="center"/>
              <w:rPr>
                <w:rFonts w:hint="eastAsia" w:eastAsia="宋体"/>
                <w:bCs/>
                <w:color w:val="auto"/>
                <w:kern w:val="0"/>
                <w:sz w:val="18"/>
                <w:szCs w:val="18"/>
                <w:highlight w:val="none"/>
                <w:lang w:val="en-US" w:eastAsia="zh-CN"/>
              </w:rPr>
            </w:pPr>
            <w:r>
              <w:rPr>
                <w:rFonts w:hint="eastAsia"/>
                <w:bCs/>
                <w:color w:val="auto"/>
                <w:kern w:val="0"/>
                <w:sz w:val="18"/>
                <w:szCs w:val="18"/>
                <w:highlight w:val="none"/>
                <w:lang w:val="en-US" w:eastAsia="zh-CN"/>
              </w:rPr>
              <w:t>乙苯</w:t>
            </w:r>
          </w:p>
        </w:tc>
        <w:tc>
          <w:tcPr>
            <w:tcW w:w="1134" w:type="dxa"/>
            <w:shd w:val="clear" w:color="auto" w:fill="auto"/>
            <w:vAlign w:val="center"/>
          </w:tcPr>
          <w:p w14:paraId="7C11FBEC">
            <w:pPr>
              <w:widowControl/>
              <w:adjustRightInd w:val="0"/>
              <w:snapToGrid w:val="0"/>
              <w:ind w:left="-105" w:leftChars="-50" w:right="-105" w:rightChars="-50"/>
              <w:jc w:val="center"/>
              <w:rPr>
                <w:rFonts w:hint="eastAsia"/>
                <w:color w:val="auto"/>
                <w:kern w:val="0"/>
                <w:sz w:val="18"/>
                <w:szCs w:val="18"/>
                <w:highlight w:val="none"/>
                <w:lang w:bidi="ar"/>
              </w:rPr>
            </w:pPr>
            <w:r>
              <w:rPr>
                <w:rFonts w:hint="eastAsia"/>
                <w:color w:val="auto"/>
                <w:kern w:val="0"/>
                <w:sz w:val="18"/>
                <w:szCs w:val="18"/>
                <w:highlight w:val="none"/>
                <w:lang w:bidi="ar"/>
              </w:rPr>
              <w:t>排放浓度</w:t>
            </w:r>
          </w:p>
          <w:p w14:paraId="0A571D77">
            <w:pPr>
              <w:widowControl/>
              <w:adjustRightInd w:val="0"/>
              <w:snapToGrid w:val="0"/>
              <w:ind w:left="-105" w:leftChars="-50" w:right="-105" w:rightChars="-50"/>
              <w:jc w:val="center"/>
              <w:rPr>
                <w:rFonts w:hint="eastAsia" w:ascii="Times New Roman" w:hAnsi="Times New Roman" w:eastAsia="宋体" w:cs="Times New Roman"/>
                <w:bCs/>
                <w:color w:val="auto"/>
                <w:kern w:val="0"/>
                <w:sz w:val="18"/>
                <w:szCs w:val="18"/>
                <w:highlight w:val="none"/>
                <w:lang w:val="en-US" w:eastAsia="zh-CN" w:bidi="ar-SA"/>
              </w:rPr>
            </w:pPr>
            <w:r>
              <w:rPr>
                <w:rFonts w:hint="eastAsia"/>
                <w:color w:val="auto"/>
                <w:kern w:val="0"/>
                <w:sz w:val="18"/>
                <w:szCs w:val="18"/>
                <w:highlight w:val="none"/>
                <w:lang w:bidi="ar"/>
              </w:rPr>
              <w:t>（</w:t>
            </w:r>
            <w:r>
              <w:rPr>
                <w:bCs/>
                <w:color w:val="auto"/>
                <w:kern w:val="0"/>
                <w:sz w:val="18"/>
                <w:szCs w:val="18"/>
                <w:highlight w:val="none"/>
              </w:rPr>
              <w:t>mg/m</w:t>
            </w:r>
            <w:r>
              <w:rPr>
                <w:bCs/>
                <w:color w:val="auto"/>
                <w:kern w:val="0"/>
                <w:sz w:val="18"/>
                <w:szCs w:val="18"/>
                <w:highlight w:val="none"/>
                <w:vertAlign w:val="superscript"/>
              </w:rPr>
              <w:t>3</w:t>
            </w:r>
            <w:r>
              <w:rPr>
                <w:rFonts w:hint="eastAsia"/>
                <w:color w:val="auto"/>
                <w:kern w:val="0"/>
                <w:sz w:val="18"/>
                <w:szCs w:val="18"/>
                <w:highlight w:val="none"/>
                <w:lang w:bidi="ar"/>
              </w:rPr>
              <w:t>）</w:t>
            </w:r>
          </w:p>
        </w:tc>
        <w:tc>
          <w:tcPr>
            <w:tcW w:w="1240" w:type="dxa"/>
            <w:vAlign w:val="center"/>
          </w:tcPr>
          <w:p w14:paraId="6025C638">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0.236</w:t>
            </w:r>
          </w:p>
        </w:tc>
        <w:tc>
          <w:tcPr>
            <w:tcW w:w="1240" w:type="dxa"/>
            <w:vAlign w:val="center"/>
          </w:tcPr>
          <w:p w14:paraId="32CBE94D">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0.201</w:t>
            </w:r>
          </w:p>
        </w:tc>
        <w:tc>
          <w:tcPr>
            <w:tcW w:w="1241" w:type="dxa"/>
            <w:vAlign w:val="center"/>
          </w:tcPr>
          <w:p w14:paraId="55B68A3B">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0.230</w:t>
            </w:r>
          </w:p>
        </w:tc>
        <w:tc>
          <w:tcPr>
            <w:tcW w:w="1240" w:type="dxa"/>
            <w:vAlign w:val="center"/>
          </w:tcPr>
          <w:p w14:paraId="412C6535">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0.222</w:t>
            </w:r>
          </w:p>
        </w:tc>
        <w:tc>
          <w:tcPr>
            <w:tcW w:w="1240" w:type="dxa"/>
            <w:vAlign w:val="center"/>
          </w:tcPr>
          <w:p w14:paraId="1D6263DC">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0.017</w:t>
            </w:r>
          </w:p>
        </w:tc>
        <w:tc>
          <w:tcPr>
            <w:tcW w:w="1241" w:type="dxa"/>
            <w:vAlign w:val="center"/>
          </w:tcPr>
          <w:p w14:paraId="58A13A08">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0.029</w:t>
            </w:r>
          </w:p>
        </w:tc>
        <w:tc>
          <w:tcPr>
            <w:tcW w:w="1240" w:type="dxa"/>
            <w:vAlign w:val="center"/>
          </w:tcPr>
          <w:p w14:paraId="5636192D">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0.010</w:t>
            </w:r>
          </w:p>
        </w:tc>
        <w:tc>
          <w:tcPr>
            <w:tcW w:w="1241" w:type="dxa"/>
            <w:vAlign w:val="center"/>
          </w:tcPr>
          <w:p w14:paraId="78FE8FA5">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0.019</w:t>
            </w:r>
          </w:p>
        </w:tc>
        <w:tc>
          <w:tcPr>
            <w:tcW w:w="1897" w:type="dxa"/>
            <w:shd w:val="clear" w:color="auto" w:fill="auto"/>
            <w:vAlign w:val="center"/>
          </w:tcPr>
          <w:p w14:paraId="4F1022F0">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50</w:t>
            </w:r>
          </w:p>
        </w:tc>
        <w:tc>
          <w:tcPr>
            <w:tcW w:w="460" w:type="dxa"/>
            <w:shd w:val="clear" w:color="auto" w:fill="auto"/>
            <w:vAlign w:val="center"/>
          </w:tcPr>
          <w:p w14:paraId="62B484C9">
            <w:pPr>
              <w:widowControl/>
              <w:adjustRightInd w:val="0"/>
              <w:snapToGrid w:val="0"/>
              <w:jc w:val="center"/>
              <w:rPr>
                <w:rFonts w:hint="eastAsia"/>
                <w:bCs/>
                <w:color w:val="auto"/>
                <w:kern w:val="0"/>
                <w:sz w:val="18"/>
                <w:szCs w:val="18"/>
                <w:highlight w:val="none"/>
              </w:rPr>
            </w:pPr>
            <w:r>
              <w:rPr>
                <w:rFonts w:hint="eastAsia"/>
                <w:bCs/>
                <w:color w:val="auto"/>
                <w:kern w:val="0"/>
                <w:sz w:val="18"/>
                <w:szCs w:val="18"/>
                <w:highlight w:val="none"/>
              </w:rPr>
              <w:t>达标</w:t>
            </w:r>
          </w:p>
        </w:tc>
      </w:tr>
      <w:tr w14:paraId="61519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5E315D8F">
            <w:pPr>
              <w:widowControl/>
              <w:adjustRightInd w:val="0"/>
              <w:snapToGrid w:val="0"/>
              <w:jc w:val="center"/>
              <w:rPr>
                <w:bCs/>
                <w:color w:val="auto"/>
                <w:kern w:val="0"/>
                <w:sz w:val="18"/>
                <w:szCs w:val="18"/>
              </w:rPr>
            </w:pPr>
          </w:p>
        </w:tc>
        <w:tc>
          <w:tcPr>
            <w:tcW w:w="1134" w:type="dxa"/>
            <w:shd w:val="clear" w:color="auto" w:fill="auto"/>
            <w:vAlign w:val="center"/>
          </w:tcPr>
          <w:p w14:paraId="0DC71F48">
            <w:pPr>
              <w:widowControl/>
              <w:adjustRightInd w:val="0"/>
              <w:snapToGrid w:val="0"/>
              <w:ind w:left="-105" w:leftChars="-50" w:right="-105" w:rightChars="-50"/>
              <w:jc w:val="center"/>
              <w:rPr>
                <w:color w:val="auto"/>
                <w:kern w:val="0"/>
                <w:sz w:val="18"/>
                <w:szCs w:val="18"/>
                <w:lang w:bidi="ar"/>
              </w:rPr>
            </w:pPr>
            <w:r>
              <w:rPr>
                <w:rFonts w:hint="eastAsia"/>
                <w:color w:val="auto"/>
                <w:kern w:val="0"/>
                <w:sz w:val="18"/>
                <w:szCs w:val="18"/>
                <w:lang w:bidi="ar"/>
              </w:rPr>
              <w:t>排放速率</w:t>
            </w:r>
          </w:p>
          <w:p w14:paraId="4D70CA2F">
            <w:pPr>
              <w:widowControl/>
              <w:adjustRightInd w:val="0"/>
              <w:snapToGrid w:val="0"/>
              <w:ind w:left="-105" w:leftChars="-50" w:right="-105" w:rightChars="-50"/>
              <w:jc w:val="center"/>
              <w:rPr>
                <w:rFonts w:hint="eastAsia" w:ascii="Times New Roman" w:hAnsi="Times New Roman" w:eastAsia="宋体" w:cs="Times New Roman"/>
                <w:bCs/>
                <w:color w:val="auto"/>
                <w:kern w:val="0"/>
                <w:sz w:val="18"/>
                <w:szCs w:val="18"/>
                <w:lang w:val="en-US" w:eastAsia="zh-CN" w:bidi="ar-SA"/>
              </w:rPr>
            </w:pPr>
            <w:r>
              <w:rPr>
                <w:rFonts w:hint="eastAsia"/>
                <w:color w:val="auto"/>
                <w:kern w:val="0"/>
                <w:sz w:val="18"/>
                <w:szCs w:val="18"/>
                <w:lang w:bidi="ar"/>
              </w:rPr>
              <w:t>（kg/h）</w:t>
            </w:r>
          </w:p>
        </w:tc>
        <w:tc>
          <w:tcPr>
            <w:tcW w:w="1240" w:type="dxa"/>
            <w:vAlign w:val="center"/>
          </w:tcPr>
          <w:p w14:paraId="0CF035A2">
            <w:pPr>
              <w:widowControl/>
              <w:adjustRightInd w:val="0"/>
              <w:snapToGrid w:val="0"/>
              <w:jc w:val="center"/>
              <w:rPr>
                <w:rFonts w:hint="eastAsia" w:eastAsia="宋体"/>
                <w:bCs/>
                <w:color w:val="auto"/>
                <w:kern w:val="0"/>
                <w:sz w:val="18"/>
                <w:szCs w:val="18"/>
                <w:lang w:val="en-US" w:eastAsia="zh-CN"/>
              </w:rPr>
            </w:pPr>
            <w:r>
              <w:rPr>
                <w:rFonts w:hint="eastAsia"/>
                <w:bCs/>
                <w:color w:val="auto"/>
                <w:kern w:val="0"/>
                <w:sz w:val="18"/>
                <w:szCs w:val="18"/>
                <w:lang w:val="en-US" w:eastAsia="zh-CN"/>
              </w:rPr>
              <w:t>8.60</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4</w:t>
            </w:r>
          </w:p>
        </w:tc>
        <w:tc>
          <w:tcPr>
            <w:tcW w:w="1240" w:type="dxa"/>
            <w:vAlign w:val="center"/>
          </w:tcPr>
          <w:p w14:paraId="3C670C35">
            <w:pPr>
              <w:widowControl/>
              <w:adjustRightInd w:val="0"/>
              <w:snapToGrid w:val="0"/>
              <w:jc w:val="center"/>
              <w:rPr>
                <w:rFonts w:hint="default" w:eastAsia="宋体"/>
                <w:bCs/>
                <w:color w:val="auto"/>
                <w:kern w:val="0"/>
                <w:sz w:val="18"/>
                <w:szCs w:val="18"/>
                <w:lang w:val="en-US" w:eastAsia="zh-CN"/>
              </w:rPr>
            </w:pPr>
            <w:r>
              <w:rPr>
                <w:rFonts w:hint="eastAsia"/>
                <w:bCs/>
                <w:color w:val="auto"/>
                <w:kern w:val="0"/>
                <w:sz w:val="18"/>
                <w:szCs w:val="18"/>
                <w:lang w:val="en-US" w:eastAsia="zh-CN"/>
              </w:rPr>
              <w:t>7.21</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4</w:t>
            </w:r>
          </w:p>
        </w:tc>
        <w:tc>
          <w:tcPr>
            <w:tcW w:w="1241" w:type="dxa"/>
            <w:vAlign w:val="center"/>
          </w:tcPr>
          <w:p w14:paraId="7E877FF6">
            <w:pPr>
              <w:widowControl/>
              <w:adjustRightInd w:val="0"/>
              <w:snapToGrid w:val="0"/>
              <w:jc w:val="center"/>
              <w:rPr>
                <w:rFonts w:hint="default" w:eastAsia="宋体"/>
                <w:bCs/>
                <w:color w:val="auto"/>
                <w:kern w:val="0"/>
                <w:sz w:val="18"/>
                <w:szCs w:val="18"/>
                <w:lang w:val="en-US" w:eastAsia="zh-CN"/>
              </w:rPr>
            </w:pPr>
            <w:r>
              <w:rPr>
                <w:rFonts w:hint="eastAsia"/>
                <w:bCs/>
                <w:color w:val="auto"/>
                <w:kern w:val="0"/>
                <w:sz w:val="18"/>
                <w:szCs w:val="18"/>
                <w:lang w:val="en-US" w:eastAsia="zh-CN"/>
              </w:rPr>
              <w:t>8.29</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4</w:t>
            </w:r>
          </w:p>
        </w:tc>
        <w:tc>
          <w:tcPr>
            <w:tcW w:w="1240" w:type="dxa"/>
            <w:vAlign w:val="center"/>
          </w:tcPr>
          <w:p w14:paraId="4B345AA2">
            <w:pPr>
              <w:widowControl/>
              <w:adjustRightInd w:val="0"/>
              <w:snapToGrid w:val="0"/>
              <w:jc w:val="center"/>
              <w:rPr>
                <w:rFonts w:hint="default" w:eastAsia="宋体"/>
                <w:bCs/>
                <w:color w:val="auto"/>
                <w:kern w:val="0"/>
                <w:sz w:val="18"/>
                <w:szCs w:val="18"/>
                <w:lang w:val="en-US" w:eastAsia="zh-CN"/>
              </w:rPr>
            </w:pPr>
            <w:r>
              <w:rPr>
                <w:rFonts w:hint="eastAsia"/>
                <w:bCs/>
                <w:color w:val="auto"/>
                <w:kern w:val="0"/>
                <w:sz w:val="18"/>
                <w:szCs w:val="18"/>
                <w:lang w:val="en-US" w:eastAsia="zh-CN"/>
              </w:rPr>
              <w:t>8.03</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4</w:t>
            </w:r>
          </w:p>
        </w:tc>
        <w:tc>
          <w:tcPr>
            <w:tcW w:w="1240" w:type="dxa"/>
            <w:vAlign w:val="center"/>
          </w:tcPr>
          <w:p w14:paraId="06FCF83B">
            <w:pPr>
              <w:widowControl/>
              <w:adjustRightInd w:val="0"/>
              <w:snapToGrid w:val="0"/>
              <w:jc w:val="center"/>
              <w:rPr>
                <w:rFonts w:hint="eastAsia" w:eastAsia="宋体"/>
                <w:bCs/>
                <w:color w:val="auto"/>
                <w:kern w:val="0"/>
                <w:sz w:val="18"/>
                <w:szCs w:val="18"/>
                <w:lang w:val="en-US" w:eastAsia="zh-CN"/>
              </w:rPr>
            </w:pPr>
            <w:r>
              <w:rPr>
                <w:rFonts w:hint="eastAsia"/>
                <w:bCs/>
                <w:color w:val="auto"/>
                <w:kern w:val="0"/>
                <w:sz w:val="18"/>
                <w:szCs w:val="18"/>
                <w:lang w:val="en-US" w:eastAsia="zh-CN"/>
              </w:rPr>
              <w:t>6.67</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5</w:t>
            </w:r>
          </w:p>
        </w:tc>
        <w:tc>
          <w:tcPr>
            <w:tcW w:w="1241" w:type="dxa"/>
            <w:vAlign w:val="center"/>
          </w:tcPr>
          <w:p w14:paraId="0B7AF80B">
            <w:pPr>
              <w:widowControl/>
              <w:adjustRightInd w:val="0"/>
              <w:snapToGrid w:val="0"/>
              <w:jc w:val="center"/>
              <w:rPr>
                <w:rFonts w:hint="eastAsia" w:eastAsia="宋体"/>
                <w:bCs/>
                <w:color w:val="auto"/>
                <w:kern w:val="0"/>
                <w:sz w:val="18"/>
                <w:szCs w:val="18"/>
                <w:lang w:val="en-US" w:eastAsia="zh-CN"/>
              </w:rPr>
            </w:pPr>
            <w:r>
              <w:rPr>
                <w:rFonts w:hint="eastAsia"/>
                <w:bCs/>
                <w:color w:val="auto"/>
                <w:kern w:val="0"/>
                <w:sz w:val="18"/>
                <w:szCs w:val="18"/>
                <w:lang w:val="en-US" w:eastAsia="zh-CN"/>
              </w:rPr>
              <w:t>1.14</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4</w:t>
            </w:r>
          </w:p>
        </w:tc>
        <w:tc>
          <w:tcPr>
            <w:tcW w:w="1240" w:type="dxa"/>
            <w:vAlign w:val="center"/>
          </w:tcPr>
          <w:p w14:paraId="5543834D">
            <w:pPr>
              <w:widowControl/>
              <w:adjustRightInd w:val="0"/>
              <w:snapToGrid w:val="0"/>
              <w:jc w:val="center"/>
              <w:rPr>
                <w:rFonts w:hint="default" w:eastAsia="宋体"/>
                <w:bCs/>
                <w:color w:val="auto"/>
                <w:kern w:val="0"/>
                <w:sz w:val="18"/>
                <w:szCs w:val="18"/>
                <w:lang w:val="en-US" w:eastAsia="zh-CN"/>
              </w:rPr>
            </w:pPr>
            <w:r>
              <w:rPr>
                <w:rFonts w:hint="eastAsia"/>
                <w:bCs/>
                <w:color w:val="auto"/>
                <w:kern w:val="0"/>
                <w:sz w:val="18"/>
                <w:szCs w:val="18"/>
                <w:lang w:val="en-US" w:eastAsia="zh-CN"/>
              </w:rPr>
              <w:t>4.04</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5</w:t>
            </w:r>
          </w:p>
        </w:tc>
        <w:tc>
          <w:tcPr>
            <w:tcW w:w="1241" w:type="dxa"/>
            <w:vAlign w:val="center"/>
          </w:tcPr>
          <w:p w14:paraId="1C0AB28B">
            <w:pPr>
              <w:widowControl/>
              <w:adjustRightInd w:val="0"/>
              <w:snapToGrid w:val="0"/>
              <w:jc w:val="center"/>
              <w:rPr>
                <w:rFonts w:hint="default" w:eastAsia="宋体"/>
                <w:bCs/>
                <w:color w:val="auto"/>
                <w:kern w:val="0"/>
                <w:sz w:val="18"/>
                <w:szCs w:val="18"/>
                <w:lang w:val="en-US" w:eastAsia="zh-CN"/>
              </w:rPr>
            </w:pPr>
            <w:r>
              <w:rPr>
                <w:rFonts w:hint="eastAsia"/>
                <w:bCs/>
                <w:color w:val="auto"/>
                <w:kern w:val="0"/>
                <w:sz w:val="18"/>
                <w:szCs w:val="18"/>
                <w:lang w:val="en-US" w:eastAsia="zh-CN"/>
              </w:rPr>
              <w:t>7.38</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5</w:t>
            </w:r>
          </w:p>
        </w:tc>
        <w:tc>
          <w:tcPr>
            <w:tcW w:w="1897" w:type="dxa"/>
            <w:shd w:val="clear" w:color="auto" w:fill="auto"/>
            <w:vAlign w:val="center"/>
          </w:tcPr>
          <w:p w14:paraId="719A5706">
            <w:pPr>
              <w:widowControl/>
              <w:adjustRightInd w:val="0"/>
              <w:snapToGrid w:val="0"/>
              <w:jc w:val="center"/>
              <w:rPr>
                <w:rFonts w:hint="eastAsia" w:ascii="Times New Roman" w:hAnsi="Times New Roman" w:eastAsia="宋体" w:cs="Times New Roman"/>
                <w:bCs/>
                <w:color w:val="auto"/>
                <w:kern w:val="0"/>
                <w:sz w:val="18"/>
                <w:szCs w:val="18"/>
                <w:lang w:val="en-US" w:eastAsia="zh-CN" w:bidi="ar-SA"/>
              </w:rPr>
            </w:pPr>
            <w:r>
              <w:rPr>
                <w:rFonts w:hint="eastAsia"/>
                <w:bCs/>
                <w:color w:val="auto"/>
                <w:kern w:val="0"/>
                <w:sz w:val="18"/>
                <w:szCs w:val="18"/>
              </w:rPr>
              <w:t>---</w:t>
            </w:r>
          </w:p>
        </w:tc>
        <w:tc>
          <w:tcPr>
            <w:tcW w:w="460" w:type="dxa"/>
            <w:shd w:val="clear" w:color="auto" w:fill="auto"/>
            <w:vAlign w:val="center"/>
          </w:tcPr>
          <w:p w14:paraId="251531EC">
            <w:pPr>
              <w:widowControl/>
              <w:adjustRightInd w:val="0"/>
              <w:snapToGrid w:val="0"/>
              <w:jc w:val="center"/>
              <w:rPr>
                <w:rFonts w:hint="eastAsia" w:ascii="Times New Roman" w:hAnsi="Times New Roman" w:eastAsia="宋体" w:cs="Times New Roman"/>
                <w:bCs/>
                <w:color w:val="auto"/>
                <w:kern w:val="0"/>
                <w:sz w:val="18"/>
                <w:szCs w:val="18"/>
                <w:lang w:val="en-US" w:eastAsia="zh-CN" w:bidi="ar-SA"/>
              </w:rPr>
            </w:pPr>
            <w:r>
              <w:rPr>
                <w:rFonts w:hint="eastAsia"/>
                <w:bCs/>
                <w:color w:val="auto"/>
                <w:kern w:val="0"/>
                <w:sz w:val="18"/>
                <w:szCs w:val="18"/>
              </w:rPr>
              <w:t>---</w:t>
            </w:r>
          </w:p>
        </w:tc>
      </w:tr>
      <w:tr w14:paraId="6EA9D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7F87DDDF">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非甲烷总烃</w:t>
            </w:r>
            <w:r>
              <w:rPr>
                <w:rFonts w:hint="eastAsia"/>
                <w:bCs/>
                <w:color w:val="auto"/>
                <w:kern w:val="0"/>
                <w:sz w:val="18"/>
                <w:szCs w:val="18"/>
                <w:highlight w:val="none"/>
                <w:lang w:eastAsia="zh-CN"/>
              </w:rPr>
              <w:t>（</w:t>
            </w:r>
            <w:r>
              <w:rPr>
                <w:rFonts w:hint="eastAsia"/>
                <w:bCs/>
                <w:color w:val="auto"/>
                <w:kern w:val="0"/>
                <w:sz w:val="18"/>
                <w:szCs w:val="18"/>
                <w:highlight w:val="none"/>
                <w:lang w:val="en-US" w:eastAsia="zh-CN"/>
              </w:rPr>
              <w:t>以C计</w:t>
            </w:r>
            <w:r>
              <w:rPr>
                <w:rFonts w:hint="eastAsia"/>
                <w:bCs/>
                <w:color w:val="auto"/>
                <w:kern w:val="0"/>
                <w:sz w:val="18"/>
                <w:szCs w:val="18"/>
                <w:highlight w:val="none"/>
                <w:lang w:eastAsia="zh-CN"/>
              </w:rPr>
              <w:t>）</w:t>
            </w:r>
          </w:p>
        </w:tc>
        <w:tc>
          <w:tcPr>
            <w:tcW w:w="1134" w:type="dxa"/>
            <w:vAlign w:val="center"/>
          </w:tcPr>
          <w:p w14:paraId="52370F09">
            <w:pPr>
              <w:widowControl/>
              <w:adjustRightInd w:val="0"/>
              <w:snapToGrid w:val="0"/>
              <w:ind w:left="-105" w:leftChars="-50" w:right="-105" w:rightChars="-50"/>
              <w:jc w:val="center"/>
              <w:rPr>
                <w:bCs/>
                <w:color w:val="auto"/>
                <w:kern w:val="0"/>
                <w:sz w:val="18"/>
                <w:szCs w:val="18"/>
                <w:highlight w:val="none"/>
              </w:rPr>
            </w:pPr>
            <w:r>
              <w:rPr>
                <w:rFonts w:hint="eastAsia"/>
                <w:color w:val="auto"/>
                <w:kern w:val="0"/>
                <w:sz w:val="18"/>
                <w:szCs w:val="18"/>
                <w:highlight w:val="none"/>
                <w:lang w:bidi="ar"/>
              </w:rPr>
              <w:t>排放浓度（</w:t>
            </w:r>
            <w:r>
              <w:rPr>
                <w:bCs/>
                <w:color w:val="auto"/>
                <w:kern w:val="0"/>
                <w:sz w:val="18"/>
                <w:szCs w:val="18"/>
                <w:highlight w:val="none"/>
              </w:rPr>
              <w:t>mg/m</w:t>
            </w:r>
            <w:r>
              <w:rPr>
                <w:bCs/>
                <w:color w:val="auto"/>
                <w:kern w:val="0"/>
                <w:sz w:val="18"/>
                <w:szCs w:val="18"/>
                <w:highlight w:val="none"/>
                <w:vertAlign w:val="superscript"/>
              </w:rPr>
              <w:t>3</w:t>
            </w:r>
            <w:r>
              <w:rPr>
                <w:rFonts w:hint="eastAsia"/>
                <w:color w:val="auto"/>
                <w:kern w:val="0"/>
                <w:sz w:val="18"/>
                <w:szCs w:val="18"/>
                <w:highlight w:val="none"/>
                <w:lang w:bidi="ar"/>
              </w:rPr>
              <w:t>）</w:t>
            </w:r>
          </w:p>
        </w:tc>
        <w:tc>
          <w:tcPr>
            <w:tcW w:w="1240" w:type="dxa"/>
            <w:vAlign w:val="center"/>
          </w:tcPr>
          <w:p w14:paraId="3103A985">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24.2</w:t>
            </w:r>
          </w:p>
        </w:tc>
        <w:tc>
          <w:tcPr>
            <w:tcW w:w="1240" w:type="dxa"/>
            <w:vAlign w:val="center"/>
          </w:tcPr>
          <w:p w14:paraId="2C2ECBAB">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32.0</w:t>
            </w:r>
          </w:p>
        </w:tc>
        <w:tc>
          <w:tcPr>
            <w:tcW w:w="1241" w:type="dxa"/>
            <w:vAlign w:val="center"/>
          </w:tcPr>
          <w:p w14:paraId="5610E008">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31.6</w:t>
            </w:r>
          </w:p>
        </w:tc>
        <w:tc>
          <w:tcPr>
            <w:tcW w:w="1240" w:type="dxa"/>
            <w:vAlign w:val="center"/>
          </w:tcPr>
          <w:p w14:paraId="58E27646">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29.3</w:t>
            </w:r>
          </w:p>
        </w:tc>
        <w:tc>
          <w:tcPr>
            <w:tcW w:w="1240" w:type="dxa"/>
            <w:vAlign w:val="center"/>
          </w:tcPr>
          <w:p w14:paraId="2868C2CA">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4.59</w:t>
            </w:r>
          </w:p>
        </w:tc>
        <w:tc>
          <w:tcPr>
            <w:tcW w:w="1241" w:type="dxa"/>
            <w:vAlign w:val="center"/>
          </w:tcPr>
          <w:p w14:paraId="5BEF236F">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6.68</w:t>
            </w:r>
          </w:p>
        </w:tc>
        <w:tc>
          <w:tcPr>
            <w:tcW w:w="1240" w:type="dxa"/>
            <w:vAlign w:val="center"/>
          </w:tcPr>
          <w:p w14:paraId="2DEFC0DB">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5.85</w:t>
            </w:r>
          </w:p>
        </w:tc>
        <w:tc>
          <w:tcPr>
            <w:tcW w:w="1241" w:type="dxa"/>
            <w:vAlign w:val="center"/>
          </w:tcPr>
          <w:p w14:paraId="331128A3">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5.71</w:t>
            </w:r>
          </w:p>
        </w:tc>
        <w:tc>
          <w:tcPr>
            <w:tcW w:w="1897" w:type="dxa"/>
            <w:vAlign w:val="center"/>
          </w:tcPr>
          <w:p w14:paraId="75249795">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60</w:t>
            </w:r>
          </w:p>
        </w:tc>
        <w:tc>
          <w:tcPr>
            <w:tcW w:w="460" w:type="dxa"/>
            <w:vAlign w:val="center"/>
          </w:tcPr>
          <w:p w14:paraId="2A4020B2">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达标</w:t>
            </w:r>
          </w:p>
        </w:tc>
      </w:tr>
      <w:tr w14:paraId="55C8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5FC8F947">
            <w:pPr>
              <w:widowControl/>
              <w:adjustRightInd w:val="0"/>
              <w:snapToGrid w:val="0"/>
              <w:jc w:val="center"/>
              <w:rPr>
                <w:bCs/>
                <w:color w:val="auto"/>
                <w:kern w:val="0"/>
                <w:sz w:val="18"/>
                <w:szCs w:val="18"/>
              </w:rPr>
            </w:pPr>
          </w:p>
        </w:tc>
        <w:tc>
          <w:tcPr>
            <w:tcW w:w="1134" w:type="dxa"/>
            <w:vAlign w:val="center"/>
          </w:tcPr>
          <w:p w14:paraId="09BC9307">
            <w:pPr>
              <w:widowControl/>
              <w:adjustRightInd w:val="0"/>
              <w:snapToGrid w:val="0"/>
              <w:ind w:left="-105" w:leftChars="-50" w:right="-105" w:rightChars="-50"/>
              <w:jc w:val="center"/>
              <w:rPr>
                <w:color w:val="auto"/>
                <w:kern w:val="0"/>
                <w:sz w:val="18"/>
                <w:szCs w:val="18"/>
                <w:lang w:bidi="ar"/>
              </w:rPr>
            </w:pPr>
            <w:r>
              <w:rPr>
                <w:rFonts w:hint="eastAsia"/>
                <w:color w:val="auto"/>
                <w:kern w:val="0"/>
                <w:sz w:val="18"/>
                <w:szCs w:val="18"/>
                <w:lang w:bidi="ar"/>
              </w:rPr>
              <w:t>排放速率</w:t>
            </w:r>
          </w:p>
          <w:p w14:paraId="54A41C2B">
            <w:pPr>
              <w:widowControl/>
              <w:adjustRightInd w:val="0"/>
              <w:snapToGrid w:val="0"/>
              <w:ind w:left="-105" w:leftChars="-50" w:right="-105" w:rightChars="-50"/>
              <w:jc w:val="center"/>
              <w:rPr>
                <w:bCs/>
                <w:color w:val="auto"/>
                <w:kern w:val="0"/>
                <w:sz w:val="18"/>
                <w:szCs w:val="18"/>
              </w:rPr>
            </w:pPr>
            <w:r>
              <w:rPr>
                <w:rFonts w:hint="eastAsia"/>
                <w:color w:val="auto"/>
                <w:kern w:val="0"/>
                <w:sz w:val="18"/>
                <w:szCs w:val="18"/>
                <w:lang w:bidi="ar"/>
              </w:rPr>
              <w:t>（kg/h）</w:t>
            </w:r>
          </w:p>
        </w:tc>
        <w:tc>
          <w:tcPr>
            <w:tcW w:w="1240" w:type="dxa"/>
            <w:vAlign w:val="center"/>
          </w:tcPr>
          <w:p w14:paraId="6530BD9E">
            <w:pPr>
              <w:widowControl/>
              <w:adjustRightInd w:val="0"/>
              <w:snapToGrid w:val="0"/>
              <w:jc w:val="center"/>
              <w:rPr>
                <w:bCs/>
                <w:color w:val="auto"/>
                <w:kern w:val="0"/>
                <w:sz w:val="18"/>
                <w:szCs w:val="18"/>
              </w:rPr>
            </w:pPr>
            <w:r>
              <w:rPr>
                <w:rFonts w:hint="eastAsia"/>
                <w:bCs/>
                <w:color w:val="auto"/>
                <w:kern w:val="0"/>
                <w:sz w:val="18"/>
                <w:szCs w:val="18"/>
                <w:lang w:val="en-US" w:eastAsia="zh-CN"/>
              </w:rPr>
              <w:t>8.82</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rPr>
              <w:t>2</w:t>
            </w:r>
          </w:p>
        </w:tc>
        <w:tc>
          <w:tcPr>
            <w:tcW w:w="1240" w:type="dxa"/>
            <w:vAlign w:val="center"/>
          </w:tcPr>
          <w:p w14:paraId="78E2476E">
            <w:pPr>
              <w:widowControl/>
              <w:adjustRightInd w:val="0"/>
              <w:snapToGrid w:val="0"/>
              <w:jc w:val="center"/>
              <w:rPr>
                <w:rFonts w:hint="default" w:eastAsia="宋体"/>
                <w:bCs/>
                <w:color w:val="auto"/>
                <w:kern w:val="0"/>
                <w:sz w:val="18"/>
                <w:szCs w:val="18"/>
                <w:lang w:val="en-US" w:eastAsia="zh-CN"/>
              </w:rPr>
            </w:pPr>
            <w:r>
              <w:rPr>
                <w:rFonts w:hint="eastAsia"/>
                <w:bCs/>
                <w:color w:val="auto"/>
                <w:kern w:val="0"/>
                <w:sz w:val="18"/>
                <w:szCs w:val="18"/>
                <w:lang w:val="en-US" w:eastAsia="zh-CN"/>
              </w:rPr>
              <w:t>0.115</w:t>
            </w:r>
          </w:p>
        </w:tc>
        <w:tc>
          <w:tcPr>
            <w:tcW w:w="1241" w:type="dxa"/>
            <w:vAlign w:val="center"/>
          </w:tcPr>
          <w:p w14:paraId="3D55BE8C">
            <w:pPr>
              <w:widowControl/>
              <w:adjustRightInd w:val="0"/>
              <w:snapToGrid w:val="0"/>
              <w:jc w:val="center"/>
              <w:rPr>
                <w:rFonts w:hint="default" w:eastAsia="宋体"/>
                <w:bCs/>
                <w:color w:val="auto"/>
                <w:kern w:val="0"/>
                <w:sz w:val="18"/>
                <w:szCs w:val="18"/>
                <w:lang w:val="en-US" w:eastAsia="zh-CN"/>
              </w:rPr>
            </w:pPr>
            <w:r>
              <w:rPr>
                <w:rFonts w:hint="eastAsia"/>
                <w:bCs/>
                <w:color w:val="auto"/>
                <w:kern w:val="0"/>
                <w:sz w:val="18"/>
                <w:szCs w:val="18"/>
                <w:lang w:val="en-US" w:eastAsia="zh-CN"/>
              </w:rPr>
              <w:t>0.114</w:t>
            </w:r>
          </w:p>
        </w:tc>
        <w:tc>
          <w:tcPr>
            <w:tcW w:w="1240" w:type="dxa"/>
            <w:vAlign w:val="center"/>
          </w:tcPr>
          <w:p w14:paraId="528BA0B5">
            <w:pPr>
              <w:widowControl/>
              <w:adjustRightInd w:val="0"/>
              <w:snapToGrid w:val="0"/>
              <w:jc w:val="center"/>
              <w:rPr>
                <w:rFonts w:hint="default" w:eastAsia="宋体"/>
                <w:bCs/>
                <w:color w:val="auto"/>
                <w:kern w:val="0"/>
                <w:sz w:val="18"/>
                <w:szCs w:val="18"/>
                <w:lang w:val="en-US" w:eastAsia="zh-CN"/>
              </w:rPr>
            </w:pPr>
            <w:r>
              <w:rPr>
                <w:rFonts w:hint="eastAsia"/>
                <w:bCs/>
                <w:color w:val="auto"/>
                <w:kern w:val="0"/>
                <w:sz w:val="18"/>
                <w:szCs w:val="18"/>
                <w:lang w:val="en-US" w:eastAsia="zh-CN"/>
              </w:rPr>
              <w:t>0.106</w:t>
            </w:r>
          </w:p>
        </w:tc>
        <w:tc>
          <w:tcPr>
            <w:tcW w:w="1240" w:type="dxa"/>
            <w:vAlign w:val="center"/>
          </w:tcPr>
          <w:p w14:paraId="04FB276B">
            <w:pPr>
              <w:widowControl/>
              <w:adjustRightInd w:val="0"/>
              <w:snapToGrid w:val="0"/>
              <w:jc w:val="center"/>
              <w:rPr>
                <w:rFonts w:hint="eastAsia" w:eastAsia="宋体"/>
                <w:bCs/>
                <w:color w:val="auto"/>
                <w:kern w:val="0"/>
                <w:sz w:val="18"/>
                <w:szCs w:val="18"/>
                <w:lang w:val="en-US" w:eastAsia="zh-CN"/>
              </w:rPr>
            </w:pPr>
            <w:r>
              <w:rPr>
                <w:rFonts w:hint="eastAsia"/>
                <w:bCs/>
                <w:color w:val="auto"/>
                <w:kern w:val="0"/>
                <w:sz w:val="18"/>
                <w:szCs w:val="18"/>
                <w:lang w:val="en-US" w:eastAsia="zh-CN"/>
              </w:rPr>
              <w:t>1.80</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2</w:t>
            </w:r>
          </w:p>
        </w:tc>
        <w:tc>
          <w:tcPr>
            <w:tcW w:w="1241" w:type="dxa"/>
            <w:vAlign w:val="center"/>
          </w:tcPr>
          <w:p w14:paraId="73FB89D4">
            <w:pPr>
              <w:widowControl/>
              <w:adjustRightInd w:val="0"/>
              <w:snapToGrid w:val="0"/>
              <w:jc w:val="center"/>
              <w:rPr>
                <w:rFonts w:hint="default" w:eastAsia="宋体"/>
                <w:bCs/>
                <w:color w:val="auto"/>
                <w:kern w:val="0"/>
                <w:sz w:val="18"/>
                <w:szCs w:val="18"/>
                <w:lang w:val="en-US" w:eastAsia="zh-CN"/>
              </w:rPr>
            </w:pPr>
            <w:r>
              <w:rPr>
                <w:rFonts w:hint="eastAsia"/>
                <w:bCs/>
                <w:color w:val="auto"/>
                <w:kern w:val="0"/>
                <w:sz w:val="18"/>
                <w:szCs w:val="18"/>
                <w:lang w:val="en-US" w:eastAsia="zh-CN"/>
              </w:rPr>
              <w:t>2.63</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2</w:t>
            </w:r>
          </w:p>
        </w:tc>
        <w:tc>
          <w:tcPr>
            <w:tcW w:w="1240" w:type="dxa"/>
            <w:vAlign w:val="center"/>
          </w:tcPr>
          <w:p w14:paraId="5B0D63E4">
            <w:pPr>
              <w:widowControl/>
              <w:adjustRightInd w:val="0"/>
              <w:snapToGrid w:val="0"/>
              <w:jc w:val="center"/>
              <w:rPr>
                <w:rFonts w:hint="default" w:eastAsia="宋体"/>
                <w:bCs/>
                <w:color w:val="auto"/>
                <w:kern w:val="0"/>
                <w:sz w:val="18"/>
                <w:szCs w:val="18"/>
                <w:lang w:val="en-US" w:eastAsia="zh-CN"/>
              </w:rPr>
            </w:pPr>
            <w:r>
              <w:rPr>
                <w:rFonts w:hint="eastAsia"/>
                <w:bCs/>
                <w:color w:val="auto"/>
                <w:kern w:val="0"/>
                <w:sz w:val="18"/>
                <w:szCs w:val="18"/>
                <w:lang w:val="en-US" w:eastAsia="zh-CN"/>
              </w:rPr>
              <w:t>2.37</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2</w:t>
            </w:r>
          </w:p>
        </w:tc>
        <w:tc>
          <w:tcPr>
            <w:tcW w:w="1241" w:type="dxa"/>
            <w:vAlign w:val="center"/>
          </w:tcPr>
          <w:p w14:paraId="07EE1644">
            <w:pPr>
              <w:widowControl/>
              <w:adjustRightInd w:val="0"/>
              <w:snapToGrid w:val="0"/>
              <w:jc w:val="center"/>
              <w:rPr>
                <w:rFonts w:hint="default" w:eastAsia="宋体"/>
                <w:bCs/>
                <w:color w:val="auto"/>
                <w:kern w:val="0"/>
                <w:sz w:val="18"/>
                <w:szCs w:val="18"/>
                <w:lang w:val="en-US" w:eastAsia="zh-CN"/>
              </w:rPr>
            </w:pPr>
            <w:r>
              <w:rPr>
                <w:rFonts w:hint="eastAsia"/>
                <w:bCs/>
                <w:color w:val="auto"/>
                <w:kern w:val="0"/>
                <w:sz w:val="18"/>
                <w:szCs w:val="18"/>
                <w:lang w:val="en-US" w:eastAsia="zh-CN"/>
              </w:rPr>
              <w:t>2.27</w:t>
            </w:r>
            <w:r>
              <w:rPr>
                <w:bCs/>
                <w:color w:val="auto"/>
                <w:kern w:val="0"/>
                <w:sz w:val="18"/>
                <w:szCs w:val="18"/>
              </w:rPr>
              <w:t>×10</w:t>
            </w:r>
            <w:r>
              <w:rPr>
                <w:bCs/>
                <w:color w:val="auto"/>
                <w:kern w:val="0"/>
                <w:sz w:val="18"/>
                <w:szCs w:val="18"/>
                <w:vertAlign w:val="superscript"/>
              </w:rPr>
              <w:t>-</w:t>
            </w:r>
            <w:r>
              <w:rPr>
                <w:rFonts w:hint="eastAsia"/>
                <w:bCs/>
                <w:color w:val="auto"/>
                <w:kern w:val="0"/>
                <w:sz w:val="18"/>
                <w:szCs w:val="18"/>
                <w:vertAlign w:val="superscript"/>
                <w:lang w:val="en-US" w:eastAsia="zh-CN"/>
              </w:rPr>
              <w:t>2</w:t>
            </w:r>
          </w:p>
        </w:tc>
        <w:tc>
          <w:tcPr>
            <w:tcW w:w="1897" w:type="dxa"/>
            <w:vAlign w:val="center"/>
          </w:tcPr>
          <w:p w14:paraId="60BFE59F">
            <w:pPr>
              <w:widowControl/>
              <w:adjustRightInd w:val="0"/>
              <w:snapToGrid w:val="0"/>
              <w:jc w:val="center"/>
              <w:rPr>
                <w:bCs/>
                <w:color w:val="auto"/>
                <w:kern w:val="0"/>
                <w:sz w:val="18"/>
                <w:szCs w:val="18"/>
              </w:rPr>
            </w:pPr>
            <w:r>
              <w:rPr>
                <w:rFonts w:hint="eastAsia"/>
                <w:bCs/>
                <w:color w:val="auto"/>
                <w:kern w:val="0"/>
                <w:sz w:val="18"/>
                <w:szCs w:val="18"/>
              </w:rPr>
              <w:t>---</w:t>
            </w:r>
          </w:p>
        </w:tc>
        <w:tc>
          <w:tcPr>
            <w:tcW w:w="460" w:type="dxa"/>
            <w:vAlign w:val="center"/>
          </w:tcPr>
          <w:p w14:paraId="2B217767">
            <w:pPr>
              <w:widowControl/>
              <w:adjustRightInd w:val="0"/>
              <w:snapToGrid w:val="0"/>
              <w:jc w:val="center"/>
              <w:rPr>
                <w:bCs/>
                <w:color w:val="auto"/>
                <w:kern w:val="0"/>
                <w:sz w:val="18"/>
                <w:szCs w:val="18"/>
              </w:rPr>
            </w:pPr>
            <w:r>
              <w:rPr>
                <w:rFonts w:hint="eastAsia"/>
                <w:bCs/>
                <w:color w:val="auto"/>
                <w:kern w:val="0"/>
                <w:sz w:val="18"/>
                <w:szCs w:val="18"/>
              </w:rPr>
              <w:t>---</w:t>
            </w:r>
          </w:p>
        </w:tc>
      </w:tr>
      <w:tr w14:paraId="3CC2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7D9423D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color w:val="auto"/>
                <w:kern w:val="0"/>
                <w:sz w:val="18"/>
                <w:szCs w:val="18"/>
                <w:highlight w:val="none"/>
                <w:lang w:bidi="ar"/>
              </w:rPr>
            </w:pPr>
            <w:r>
              <w:rPr>
                <w:rFonts w:hint="eastAsia"/>
                <w:bCs/>
                <w:color w:val="auto"/>
                <w:kern w:val="0"/>
                <w:sz w:val="18"/>
                <w:szCs w:val="18"/>
                <w:highlight w:val="none"/>
              </w:rPr>
              <w:t>臭气浓度（无量纲）</w:t>
            </w:r>
          </w:p>
        </w:tc>
        <w:tc>
          <w:tcPr>
            <w:tcW w:w="1240" w:type="dxa"/>
            <w:vAlign w:val="center"/>
          </w:tcPr>
          <w:p w14:paraId="28B8EC86">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549</w:t>
            </w:r>
          </w:p>
        </w:tc>
        <w:tc>
          <w:tcPr>
            <w:tcW w:w="1240" w:type="dxa"/>
            <w:vAlign w:val="center"/>
          </w:tcPr>
          <w:p w14:paraId="690ED57D">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416</w:t>
            </w:r>
          </w:p>
        </w:tc>
        <w:tc>
          <w:tcPr>
            <w:tcW w:w="1241" w:type="dxa"/>
            <w:vAlign w:val="center"/>
          </w:tcPr>
          <w:p w14:paraId="14351B8E">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478</w:t>
            </w:r>
          </w:p>
        </w:tc>
        <w:tc>
          <w:tcPr>
            <w:tcW w:w="1240" w:type="dxa"/>
            <w:vAlign w:val="center"/>
          </w:tcPr>
          <w:p w14:paraId="29277829">
            <w:pPr>
              <w:widowControl/>
              <w:adjustRightInd w:val="0"/>
              <w:snapToGrid w:val="0"/>
              <w:jc w:val="center"/>
              <w:rPr>
                <w:bCs/>
                <w:color w:val="auto"/>
                <w:kern w:val="0"/>
                <w:sz w:val="18"/>
                <w:szCs w:val="18"/>
                <w:highlight w:val="none"/>
              </w:rPr>
            </w:pPr>
            <w:r>
              <w:rPr>
                <w:rFonts w:hint="eastAsia"/>
                <w:color w:val="auto"/>
                <w:kern w:val="0"/>
                <w:sz w:val="18"/>
                <w:szCs w:val="18"/>
                <w:highlight w:val="none"/>
                <w:lang w:val="en-US" w:eastAsia="zh-CN"/>
              </w:rPr>
              <w:t>549</w:t>
            </w:r>
            <w:r>
              <w:rPr>
                <w:rFonts w:hint="eastAsia"/>
                <w:color w:val="auto"/>
                <w:kern w:val="0"/>
                <w:sz w:val="18"/>
                <w:szCs w:val="18"/>
                <w:highlight w:val="none"/>
              </w:rPr>
              <w:t>*</w:t>
            </w:r>
            <w:r>
              <w:rPr>
                <w:rFonts w:hint="eastAsia"/>
                <w:color w:val="auto"/>
                <w:kern w:val="0"/>
                <w:sz w:val="18"/>
                <w:szCs w:val="18"/>
                <w:highlight w:val="none"/>
                <w:vertAlign w:val="superscript"/>
              </w:rPr>
              <w:t>1</w:t>
            </w:r>
          </w:p>
        </w:tc>
        <w:tc>
          <w:tcPr>
            <w:tcW w:w="1240" w:type="dxa"/>
            <w:vAlign w:val="center"/>
          </w:tcPr>
          <w:p w14:paraId="411C301C">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173</w:t>
            </w:r>
          </w:p>
        </w:tc>
        <w:tc>
          <w:tcPr>
            <w:tcW w:w="1241" w:type="dxa"/>
            <w:vAlign w:val="center"/>
          </w:tcPr>
          <w:p w14:paraId="4676520E">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269</w:t>
            </w:r>
          </w:p>
        </w:tc>
        <w:tc>
          <w:tcPr>
            <w:tcW w:w="1240" w:type="dxa"/>
            <w:vAlign w:val="center"/>
          </w:tcPr>
          <w:p w14:paraId="691F301F">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199</w:t>
            </w:r>
          </w:p>
        </w:tc>
        <w:tc>
          <w:tcPr>
            <w:tcW w:w="1241" w:type="dxa"/>
            <w:vAlign w:val="center"/>
          </w:tcPr>
          <w:p w14:paraId="099D3642">
            <w:pPr>
              <w:widowControl/>
              <w:adjustRightInd w:val="0"/>
              <w:snapToGrid w:val="0"/>
              <w:jc w:val="center"/>
              <w:rPr>
                <w:bCs/>
                <w:color w:val="auto"/>
                <w:kern w:val="0"/>
                <w:sz w:val="18"/>
                <w:szCs w:val="18"/>
                <w:highlight w:val="none"/>
              </w:rPr>
            </w:pPr>
            <w:r>
              <w:rPr>
                <w:rFonts w:hint="eastAsia"/>
                <w:color w:val="auto"/>
                <w:kern w:val="0"/>
                <w:sz w:val="18"/>
                <w:szCs w:val="18"/>
                <w:highlight w:val="none"/>
                <w:lang w:val="en-US" w:eastAsia="zh-CN"/>
              </w:rPr>
              <w:t>269</w:t>
            </w:r>
            <w:r>
              <w:rPr>
                <w:rFonts w:hint="eastAsia"/>
                <w:color w:val="auto"/>
                <w:kern w:val="0"/>
                <w:sz w:val="18"/>
                <w:szCs w:val="18"/>
                <w:highlight w:val="none"/>
              </w:rPr>
              <w:t>*</w:t>
            </w:r>
            <w:r>
              <w:rPr>
                <w:rFonts w:hint="eastAsia"/>
                <w:color w:val="auto"/>
                <w:kern w:val="0"/>
                <w:sz w:val="18"/>
                <w:szCs w:val="18"/>
                <w:highlight w:val="none"/>
                <w:vertAlign w:val="superscript"/>
              </w:rPr>
              <w:t>1</w:t>
            </w:r>
          </w:p>
        </w:tc>
        <w:tc>
          <w:tcPr>
            <w:tcW w:w="1897" w:type="dxa"/>
            <w:vAlign w:val="center"/>
          </w:tcPr>
          <w:p w14:paraId="2602634A">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15000</w:t>
            </w:r>
            <w:r>
              <w:rPr>
                <w:rFonts w:hint="eastAsia"/>
                <w:color w:val="auto"/>
                <w:kern w:val="0"/>
                <w:sz w:val="18"/>
                <w:szCs w:val="18"/>
                <w:highlight w:val="none"/>
              </w:rPr>
              <w:t>*</w:t>
            </w:r>
            <w:r>
              <w:rPr>
                <w:rFonts w:hint="eastAsia"/>
                <w:color w:val="auto"/>
                <w:kern w:val="0"/>
                <w:sz w:val="18"/>
                <w:szCs w:val="18"/>
                <w:highlight w:val="none"/>
                <w:vertAlign w:val="superscript"/>
                <w:lang w:val="en-US" w:eastAsia="zh-CN"/>
              </w:rPr>
              <w:t>2</w:t>
            </w:r>
          </w:p>
        </w:tc>
        <w:tc>
          <w:tcPr>
            <w:tcW w:w="460" w:type="dxa"/>
            <w:vAlign w:val="center"/>
          </w:tcPr>
          <w:p w14:paraId="6085C554">
            <w:pPr>
              <w:widowControl/>
              <w:adjustRightInd w:val="0"/>
              <w:snapToGrid w:val="0"/>
              <w:jc w:val="center"/>
              <w:rPr>
                <w:rFonts w:hint="eastAsia"/>
                <w:bCs/>
                <w:color w:val="auto"/>
                <w:kern w:val="0"/>
                <w:sz w:val="18"/>
                <w:szCs w:val="18"/>
                <w:highlight w:val="none"/>
              </w:rPr>
            </w:pPr>
            <w:r>
              <w:rPr>
                <w:rFonts w:hint="eastAsia"/>
                <w:bCs/>
                <w:color w:val="auto"/>
                <w:kern w:val="0"/>
                <w:sz w:val="18"/>
                <w:szCs w:val="18"/>
                <w:highlight w:val="none"/>
              </w:rPr>
              <w:t>达标</w:t>
            </w:r>
          </w:p>
        </w:tc>
      </w:tr>
      <w:tr w14:paraId="6E47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25E9573B">
            <w:pPr>
              <w:widowControl/>
              <w:adjustRightInd w:val="0"/>
              <w:snapToGrid w:val="0"/>
              <w:jc w:val="center"/>
              <w:rPr>
                <w:bCs/>
                <w:color w:val="auto"/>
                <w:kern w:val="0"/>
                <w:sz w:val="18"/>
                <w:szCs w:val="18"/>
                <w:highlight w:val="none"/>
              </w:rPr>
            </w:pPr>
            <w:r>
              <w:rPr>
                <w:rFonts w:hint="eastAsia"/>
                <w:color w:val="auto"/>
                <w:kern w:val="0"/>
                <w:sz w:val="18"/>
                <w:szCs w:val="18"/>
                <w:highlight w:val="none"/>
                <w:lang w:bidi="ar"/>
              </w:rPr>
              <w:t>标干流量（m</w:t>
            </w:r>
            <w:r>
              <w:rPr>
                <w:rFonts w:hint="eastAsia"/>
                <w:color w:val="auto"/>
                <w:kern w:val="0"/>
                <w:sz w:val="18"/>
                <w:szCs w:val="18"/>
                <w:highlight w:val="none"/>
                <w:vertAlign w:val="superscript"/>
                <w:lang w:bidi="ar"/>
              </w:rPr>
              <w:t>3</w:t>
            </w:r>
            <w:r>
              <w:rPr>
                <w:rFonts w:hint="eastAsia"/>
                <w:color w:val="auto"/>
                <w:kern w:val="0"/>
                <w:sz w:val="18"/>
                <w:szCs w:val="18"/>
                <w:highlight w:val="none"/>
                <w:lang w:bidi="ar"/>
              </w:rPr>
              <w:t>/h）</w:t>
            </w:r>
          </w:p>
        </w:tc>
        <w:tc>
          <w:tcPr>
            <w:tcW w:w="1240" w:type="dxa"/>
            <w:vAlign w:val="center"/>
          </w:tcPr>
          <w:p w14:paraId="50BEC168">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3644</w:t>
            </w:r>
          </w:p>
        </w:tc>
        <w:tc>
          <w:tcPr>
            <w:tcW w:w="1240" w:type="dxa"/>
            <w:vAlign w:val="center"/>
          </w:tcPr>
          <w:p w14:paraId="00E9008F">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3587</w:t>
            </w:r>
          </w:p>
        </w:tc>
        <w:tc>
          <w:tcPr>
            <w:tcW w:w="1241" w:type="dxa"/>
            <w:vAlign w:val="center"/>
          </w:tcPr>
          <w:p w14:paraId="25F446E7">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3603</w:t>
            </w:r>
          </w:p>
        </w:tc>
        <w:tc>
          <w:tcPr>
            <w:tcW w:w="1240" w:type="dxa"/>
            <w:vAlign w:val="center"/>
          </w:tcPr>
          <w:p w14:paraId="5AD62B81">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w:t>
            </w:r>
          </w:p>
        </w:tc>
        <w:tc>
          <w:tcPr>
            <w:tcW w:w="1240" w:type="dxa"/>
            <w:vAlign w:val="center"/>
          </w:tcPr>
          <w:p w14:paraId="313AF4FD">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3925</w:t>
            </w:r>
          </w:p>
        </w:tc>
        <w:tc>
          <w:tcPr>
            <w:tcW w:w="1241" w:type="dxa"/>
            <w:vAlign w:val="center"/>
          </w:tcPr>
          <w:p w14:paraId="3B4FDB87">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3936</w:t>
            </w:r>
          </w:p>
        </w:tc>
        <w:tc>
          <w:tcPr>
            <w:tcW w:w="1240" w:type="dxa"/>
            <w:vAlign w:val="center"/>
          </w:tcPr>
          <w:p w14:paraId="56CB2333">
            <w:pPr>
              <w:widowControl/>
              <w:adjustRightInd w:val="0"/>
              <w:snapToGrid w:val="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4043</w:t>
            </w:r>
          </w:p>
        </w:tc>
        <w:tc>
          <w:tcPr>
            <w:tcW w:w="1241" w:type="dxa"/>
            <w:vAlign w:val="center"/>
          </w:tcPr>
          <w:p w14:paraId="434166FE">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w:t>
            </w:r>
          </w:p>
        </w:tc>
        <w:tc>
          <w:tcPr>
            <w:tcW w:w="1897" w:type="dxa"/>
            <w:vAlign w:val="center"/>
          </w:tcPr>
          <w:p w14:paraId="260FD602">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w:t>
            </w:r>
          </w:p>
        </w:tc>
        <w:tc>
          <w:tcPr>
            <w:tcW w:w="460" w:type="dxa"/>
            <w:vAlign w:val="center"/>
          </w:tcPr>
          <w:p w14:paraId="7C43993B">
            <w:pPr>
              <w:widowControl/>
              <w:adjustRightInd w:val="0"/>
              <w:snapToGrid w:val="0"/>
              <w:jc w:val="center"/>
              <w:rPr>
                <w:bCs/>
                <w:color w:val="auto"/>
                <w:kern w:val="0"/>
                <w:sz w:val="18"/>
                <w:szCs w:val="18"/>
                <w:highlight w:val="none"/>
              </w:rPr>
            </w:pPr>
            <w:r>
              <w:rPr>
                <w:rFonts w:hint="eastAsia"/>
                <w:bCs/>
                <w:color w:val="auto"/>
                <w:kern w:val="0"/>
                <w:sz w:val="18"/>
                <w:szCs w:val="18"/>
                <w:highlight w:val="none"/>
              </w:rPr>
              <w:t>---</w:t>
            </w:r>
          </w:p>
        </w:tc>
      </w:tr>
      <w:tr w14:paraId="0DB6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47" w:type="dxa"/>
            <w:gridSpan w:val="2"/>
            <w:vAlign w:val="center"/>
          </w:tcPr>
          <w:p w14:paraId="014D86B0">
            <w:pPr>
              <w:widowControl/>
              <w:adjustRightInd w:val="0"/>
              <w:snapToGrid w:val="0"/>
              <w:jc w:val="center"/>
              <w:rPr>
                <w:color w:val="auto"/>
                <w:kern w:val="0"/>
                <w:sz w:val="18"/>
                <w:szCs w:val="18"/>
                <w:highlight w:val="none"/>
                <w:lang w:bidi="ar"/>
              </w:rPr>
            </w:pPr>
            <w:r>
              <w:rPr>
                <w:color w:val="auto"/>
                <w:kern w:val="0"/>
                <w:sz w:val="18"/>
                <w:szCs w:val="18"/>
                <w:highlight w:val="none"/>
                <w:lang w:bidi="ar"/>
              </w:rPr>
              <w:t>备注</w:t>
            </w:r>
          </w:p>
        </w:tc>
        <w:tc>
          <w:tcPr>
            <w:tcW w:w="12280" w:type="dxa"/>
            <w:gridSpan w:val="10"/>
            <w:tcMar>
              <w:left w:w="0" w:type="dxa"/>
              <w:right w:w="0" w:type="dxa"/>
            </w:tcMar>
            <w:vAlign w:val="center"/>
          </w:tcPr>
          <w:p w14:paraId="1B7BA1DE">
            <w:pPr>
              <w:jc w:val="left"/>
              <w:rPr>
                <w:color w:val="auto"/>
                <w:kern w:val="0"/>
                <w:sz w:val="18"/>
                <w:szCs w:val="18"/>
                <w:highlight w:val="none"/>
                <w:lang w:bidi="ar"/>
              </w:rPr>
            </w:pPr>
            <w:r>
              <w:rPr>
                <w:rFonts w:hint="eastAsia"/>
                <w:color w:val="auto"/>
                <w:kern w:val="0"/>
                <w:sz w:val="18"/>
                <w:szCs w:val="18"/>
                <w:highlight w:val="none"/>
                <w:lang w:bidi="ar"/>
              </w:rPr>
              <w:t>1、“/”</w:t>
            </w:r>
            <w:r>
              <w:rPr>
                <w:color w:val="auto"/>
                <w:kern w:val="0"/>
                <w:sz w:val="18"/>
                <w:szCs w:val="18"/>
                <w:highlight w:val="none"/>
                <w:lang w:bidi="ar"/>
              </w:rPr>
              <w:t>表示</w:t>
            </w:r>
            <w:r>
              <w:rPr>
                <w:rFonts w:hint="eastAsia"/>
                <w:color w:val="auto"/>
                <w:kern w:val="0"/>
                <w:sz w:val="18"/>
                <w:szCs w:val="18"/>
                <w:highlight w:val="none"/>
                <w:lang w:bidi="ar"/>
              </w:rPr>
              <w:t>不需计算</w:t>
            </w:r>
            <w:r>
              <w:rPr>
                <w:color w:val="auto"/>
                <w:kern w:val="0"/>
                <w:sz w:val="18"/>
                <w:szCs w:val="18"/>
                <w:highlight w:val="none"/>
                <w:lang w:bidi="ar"/>
              </w:rPr>
              <w:t>。</w:t>
            </w:r>
          </w:p>
          <w:p w14:paraId="5870549C">
            <w:pPr>
              <w:widowControl/>
              <w:adjustRightInd w:val="0"/>
              <w:snapToGrid w:val="0"/>
              <w:rPr>
                <w:color w:val="auto"/>
                <w:kern w:val="0"/>
                <w:sz w:val="18"/>
                <w:szCs w:val="18"/>
                <w:highlight w:val="none"/>
                <w:lang w:bidi="ar"/>
              </w:rPr>
            </w:pPr>
            <w:r>
              <w:rPr>
                <w:color w:val="auto"/>
                <w:kern w:val="0"/>
                <w:sz w:val="18"/>
                <w:szCs w:val="18"/>
                <w:highlight w:val="none"/>
                <w:lang w:bidi="ar"/>
              </w:rPr>
              <w:t>2</w:t>
            </w:r>
            <w:r>
              <w:rPr>
                <w:rFonts w:hint="eastAsia"/>
                <w:bCs/>
                <w:color w:val="auto"/>
                <w:kern w:val="0"/>
                <w:sz w:val="18"/>
                <w:szCs w:val="18"/>
                <w:highlight w:val="none"/>
              </w:rPr>
              <w:t>、</w:t>
            </w:r>
            <w:r>
              <w:rPr>
                <w:color w:val="auto"/>
                <w:kern w:val="0"/>
                <w:sz w:val="18"/>
                <w:szCs w:val="18"/>
                <w:highlight w:val="none"/>
                <w:lang w:bidi="ar"/>
              </w:rPr>
              <w:t>当</w:t>
            </w:r>
            <w:r>
              <w:rPr>
                <w:rFonts w:hint="eastAsia"/>
                <w:color w:val="auto"/>
                <w:kern w:val="0"/>
                <w:sz w:val="18"/>
                <w:szCs w:val="18"/>
                <w:highlight w:val="none"/>
                <w:lang w:bidi="ar"/>
              </w:rPr>
              <w:t>实测</w:t>
            </w:r>
            <w:r>
              <w:rPr>
                <w:color w:val="auto"/>
                <w:kern w:val="0"/>
                <w:sz w:val="18"/>
                <w:szCs w:val="18"/>
                <w:highlight w:val="none"/>
                <w:lang w:bidi="ar"/>
              </w:rPr>
              <w:t>浓度为未检出时，排放速率用检出限计算。</w:t>
            </w:r>
          </w:p>
          <w:p w14:paraId="0EEAA0AA">
            <w:pPr>
              <w:widowControl/>
              <w:adjustRightInd w:val="0"/>
              <w:snapToGrid w:val="0"/>
              <w:rPr>
                <w:color w:val="auto"/>
                <w:kern w:val="0"/>
                <w:sz w:val="18"/>
                <w:szCs w:val="18"/>
                <w:highlight w:val="none"/>
                <w:lang w:bidi="ar"/>
              </w:rPr>
            </w:pPr>
            <w:r>
              <w:rPr>
                <w:color w:val="auto"/>
                <w:kern w:val="0"/>
                <w:sz w:val="18"/>
                <w:szCs w:val="18"/>
                <w:highlight w:val="none"/>
                <w:lang w:bidi="ar"/>
              </w:rPr>
              <w:t>3、</w:t>
            </w:r>
            <w:r>
              <w:rPr>
                <w:rFonts w:hint="eastAsia"/>
                <w:bCs/>
                <w:color w:val="auto"/>
                <w:kern w:val="0"/>
                <w:sz w:val="18"/>
                <w:szCs w:val="18"/>
                <w:highlight w:val="none"/>
              </w:rPr>
              <w:t>“</w:t>
            </w:r>
            <w:r>
              <w:rPr>
                <w:bCs/>
                <w:color w:val="auto"/>
                <w:kern w:val="0"/>
                <w:sz w:val="18"/>
                <w:szCs w:val="18"/>
                <w:highlight w:val="none"/>
              </w:rPr>
              <w:t>---</w:t>
            </w:r>
            <w:r>
              <w:rPr>
                <w:rFonts w:hint="eastAsia"/>
                <w:bCs/>
                <w:color w:val="auto"/>
                <w:kern w:val="0"/>
                <w:sz w:val="18"/>
                <w:szCs w:val="18"/>
                <w:highlight w:val="none"/>
              </w:rPr>
              <w:t>”</w:t>
            </w:r>
            <w:r>
              <w:rPr>
                <w:bCs/>
                <w:color w:val="auto"/>
                <w:kern w:val="0"/>
                <w:sz w:val="18"/>
                <w:szCs w:val="18"/>
                <w:highlight w:val="none"/>
              </w:rPr>
              <w:t>表示</w:t>
            </w:r>
            <w:r>
              <w:rPr>
                <w:rFonts w:hint="eastAsia"/>
                <w:color w:val="auto"/>
                <w:kern w:val="0"/>
                <w:sz w:val="18"/>
                <w:szCs w:val="18"/>
                <w:highlight w:val="none"/>
                <w:lang w:bidi="ar"/>
              </w:rPr>
              <w:t>《合成树脂工业污染物排放标准》（GB</w:t>
            </w:r>
            <w:r>
              <w:rPr>
                <w:color w:val="auto"/>
                <w:kern w:val="0"/>
                <w:sz w:val="18"/>
                <w:szCs w:val="18"/>
                <w:highlight w:val="none"/>
                <w:lang w:bidi="ar"/>
              </w:rPr>
              <w:t xml:space="preserve"> </w:t>
            </w:r>
            <w:r>
              <w:rPr>
                <w:rFonts w:hint="eastAsia"/>
                <w:color w:val="auto"/>
                <w:kern w:val="0"/>
                <w:sz w:val="18"/>
                <w:szCs w:val="18"/>
                <w:highlight w:val="none"/>
                <w:lang w:bidi="ar"/>
              </w:rPr>
              <w:t>31572-2015）</w:t>
            </w:r>
            <w:r>
              <w:rPr>
                <w:rFonts w:hint="eastAsia"/>
                <w:color w:val="auto"/>
                <w:kern w:val="0"/>
                <w:sz w:val="18"/>
                <w:szCs w:val="18"/>
                <w:highlight w:val="none"/>
                <w:lang w:eastAsia="zh-CN" w:bidi="ar"/>
              </w:rPr>
              <w:t>（</w:t>
            </w:r>
            <w:r>
              <w:rPr>
                <w:rFonts w:hint="eastAsia"/>
                <w:color w:val="auto"/>
                <w:kern w:val="0"/>
                <w:sz w:val="18"/>
                <w:szCs w:val="18"/>
                <w:highlight w:val="none"/>
                <w:lang w:val="en-US" w:eastAsia="zh-CN" w:bidi="ar"/>
              </w:rPr>
              <w:t>含2024年修改单</w:t>
            </w:r>
            <w:r>
              <w:rPr>
                <w:rFonts w:hint="eastAsia"/>
                <w:color w:val="auto"/>
                <w:kern w:val="0"/>
                <w:sz w:val="18"/>
                <w:szCs w:val="18"/>
                <w:highlight w:val="none"/>
                <w:lang w:eastAsia="zh-CN" w:bidi="ar"/>
              </w:rPr>
              <w:t>）</w:t>
            </w:r>
            <w:r>
              <w:rPr>
                <w:rFonts w:hint="eastAsia"/>
                <w:color w:val="auto"/>
                <w:kern w:val="0"/>
                <w:sz w:val="18"/>
                <w:szCs w:val="18"/>
                <w:highlight w:val="none"/>
                <w:lang w:bidi="ar"/>
              </w:rPr>
              <w:t>表5</w:t>
            </w:r>
            <w:r>
              <w:rPr>
                <w:rFonts w:hint="eastAsia"/>
                <w:bCs/>
                <w:color w:val="auto"/>
                <w:kern w:val="0"/>
                <w:sz w:val="18"/>
                <w:szCs w:val="18"/>
                <w:highlight w:val="none"/>
              </w:rPr>
              <w:t>对</w:t>
            </w:r>
            <w:r>
              <w:rPr>
                <w:bCs/>
                <w:color w:val="auto"/>
                <w:kern w:val="0"/>
                <w:sz w:val="18"/>
                <w:szCs w:val="18"/>
                <w:highlight w:val="none"/>
              </w:rPr>
              <w:t>该项目未做</w:t>
            </w:r>
            <w:r>
              <w:rPr>
                <w:rFonts w:hint="eastAsia"/>
                <w:bCs/>
                <w:color w:val="auto"/>
                <w:kern w:val="0"/>
                <w:sz w:val="18"/>
                <w:szCs w:val="18"/>
                <w:highlight w:val="none"/>
              </w:rPr>
              <w:t>限制</w:t>
            </w:r>
            <w:r>
              <w:rPr>
                <w:bCs/>
                <w:color w:val="auto"/>
                <w:kern w:val="0"/>
                <w:sz w:val="18"/>
                <w:szCs w:val="18"/>
                <w:highlight w:val="none"/>
              </w:rPr>
              <w:t>。</w:t>
            </w:r>
          </w:p>
          <w:p w14:paraId="5E3F5EE5">
            <w:pPr>
              <w:widowControl/>
              <w:adjustRightInd w:val="0"/>
              <w:snapToGrid w:val="0"/>
              <w:rPr>
                <w:bCs/>
                <w:color w:val="auto"/>
                <w:kern w:val="0"/>
                <w:sz w:val="18"/>
                <w:szCs w:val="18"/>
                <w:highlight w:val="none"/>
              </w:rPr>
            </w:pPr>
            <w:r>
              <w:rPr>
                <w:rFonts w:hint="eastAsia"/>
                <w:color w:val="auto"/>
                <w:kern w:val="0"/>
                <w:sz w:val="18"/>
                <w:szCs w:val="18"/>
                <w:highlight w:val="none"/>
                <w:lang w:bidi="ar"/>
              </w:rPr>
              <w:t>4、</w:t>
            </w:r>
            <w:r>
              <w:rPr>
                <w:rFonts w:hint="eastAsia"/>
                <w:color w:val="auto"/>
                <w:kern w:val="0"/>
                <w:sz w:val="18"/>
                <w:szCs w:val="18"/>
                <w:highlight w:val="none"/>
              </w:rPr>
              <w:t>“*</w:t>
            </w:r>
            <w:r>
              <w:rPr>
                <w:rFonts w:hint="eastAsia"/>
                <w:color w:val="auto"/>
                <w:kern w:val="0"/>
                <w:sz w:val="18"/>
                <w:szCs w:val="18"/>
                <w:highlight w:val="none"/>
                <w:vertAlign w:val="superscript"/>
              </w:rPr>
              <w:t>1</w:t>
            </w:r>
            <w:r>
              <w:rPr>
                <w:rFonts w:hint="eastAsia"/>
                <w:color w:val="auto"/>
                <w:kern w:val="0"/>
                <w:sz w:val="18"/>
                <w:szCs w:val="18"/>
                <w:highlight w:val="none"/>
              </w:rPr>
              <w:t>”表示</w:t>
            </w:r>
            <w:r>
              <w:rPr>
                <w:rFonts w:hint="eastAsia"/>
                <w:color w:val="auto"/>
                <w:kern w:val="0"/>
                <w:sz w:val="18"/>
                <w:szCs w:val="18"/>
                <w:highlight w:val="none"/>
                <w:lang w:val="en-US" w:eastAsia="zh-CN"/>
              </w:rPr>
              <w:t>该值为最大值。5、</w:t>
            </w:r>
            <w:r>
              <w:rPr>
                <w:rFonts w:hint="eastAsia"/>
                <w:color w:val="auto"/>
                <w:kern w:val="0"/>
                <w:sz w:val="18"/>
                <w:szCs w:val="18"/>
                <w:highlight w:val="none"/>
              </w:rPr>
              <w:t>“*</w:t>
            </w:r>
            <w:r>
              <w:rPr>
                <w:rFonts w:hint="eastAsia"/>
                <w:color w:val="auto"/>
                <w:kern w:val="0"/>
                <w:sz w:val="18"/>
                <w:szCs w:val="18"/>
                <w:highlight w:val="none"/>
                <w:vertAlign w:val="superscript"/>
                <w:lang w:val="en-US" w:eastAsia="zh-CN"/>
              </w:rPr>
              <w:t>2</w:t>
            </w:r>
            <w:r>
              <w:rPr>
                <w:rFonts w:hint="eastAsia"/>
                <w:color w:val="auto"/>
                <w:kern w:val="0"/>
                <w:sz w:val="18"/>
                <w:szCs w:val="18"/>
                <w:highlight w:val="none"/>
              </w:rPr>
              <w:t>”表示</w:t>
            </w:r>
            <w:r>
              <w:rPr>
                <w:rFonts w:hint="eastAsia"/>
                <w:color w:val="auto"/>
                <w:kern w:val="0"/>
                <w:sz w:val="18"/>
                <w:szCs w:val="18"/>
                <w:highlight w:val="none"/>
                <w:lang w:val="en-US" w:eastAsia="zh-CN"/>
              </w:rPr>
              <w:t>该项目执行</w:t>
            </w:r>
            <w:r>
              <w:rPr>
                <w:rFonts w:hint="eastAsia"/>
                <w:color w:val="auto"/>
                <w:kern w:val="0"/>
                <w:sz w:val="18"/>
                <w:szCs w:val="18"/>
                <w:highlight w:val="none"/>
              </w:rPr>
              <w:t>执行</w:t>
            </w:r>
            <w:r>
              <w:rPr>
                <w:rFonts w:hint="eastAsia"/>
                <w:bCs/>
                <w:color w:val="auto"/>
                <w:kern w:val="0"/>
                <w:sz w:val="18"/>
                <w:szCs w:val="18"/>
                <w:highlight w:val="none"/>
              </w:rPr>
              <w:t>《恶臭污染物排放标准》（GB</w:t>
            </w:r>
            <w:r>
              <w:rPr>
                <w:bCs/>
                <w:color w:val="auto"/>
                <w:kern w:val="0"/>
                <w:sz w:val="18"/>
                <w:szCs w:val="18"/>
                <w:highlight w:val="none"/>
              </w:rPr>
              <w:t xml:space="preserve"> </w:t>
            </w:r>
            <w:r>
              <w:rPr>
                <w:rFonts w:hint="eastAsia"/>
                <w:bCs/>
                <w:color w:val="auto"/>
                <w:kern w:val="0"/>
                <w:sz w:val="18"/>
                <w:szCs w:val="18"/>
                <w:highlight w:val="none"/>
              </w:rPr>
              <w:t>14554-1993）表2排放限值。</w:t>
            </w:r>
          </w:p>
        </w:tc>
      </w:tr>
    </w:tbl>
    <w:p w14:paraId="1CE3F49D">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4E2B9588">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7C5CE34F">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54CA777E">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058BDB27">
      <w:pPr>
        <w:pStyle w:val="14"/>
        <w:rPr>
          <w:rFonts w:ascii="Times New Roman" w:hAnsi="Times New Roman"/>
          <w:b/>
          <w:bCs/>
          <w:sz w:val="10"/>
          <w:szCs w:val="10"/>
        </w:rPr>
      </w:pPr>
    </w:p>
    <w:p w14:paraId="4AEDF13C">
      <w:pPr>
        <w:pStyle w:val="15"/>
        <w:rPr>
          <w:rFonts w:ascii="Times New Roman" w:hAnsi="Times New Roman"/>
          <w:b/>
          <w:bCs/>
          <w:sz w:val="10"/>
          <w:szCs w:val="10"/>
        </w:rPr>
      </w:pPr>
    </w:p>
    <w:p w14:paraId="01C4C844">
      <w:pPr>
        <w:rPr>
          <w:rFonts w:ascii="Times New Roman" w:hAnsi="Times New Roman"/>
          <w:b/>
          <w:bCs/>
          <w:sz w:val="10"/>
          <w:szCs w:val="10"/>
        </w:rPr>
      </w:pPr>
    </w:p>
    <w:p w14:paraId="441488AC">
      <w:pPr>
        <w:pStyle w:val="14"/>
        <w:rPr>
          <w:rFonts w:ascii="Times New Roman" w:hAnsi="Times New Roman"/>
          <w:b/>
          <w:bCs/>
          <w:sz w:val="10"/>
          <w:szCs w:val="10"/>
        </w:rPr>
      </w:pPr>
    </w:p>
    <w:p w14:paraId="69A460FB">
      <w:pPr>
        <w:pStyle w:val="15"/>
        <w:rPr>
          <w:rFonts w:ascii="Times New Roman" w:hAnsi="Times New Roman"/>
          <w:b/>
          <w:bCs/>
          <w:sz w:val="10"/>
          <w:szCs w:val="10"/>
        </w:rPr>
      </w:pPr>
    </w:p>
    <w:p w14:paraId="7BDE8F29">
      <w:pPr>
        <w:rPr>
          <w:rFonts w:ascii="Times New Roman" w:hAnsi="Times New Roman"/>
          <w:b/>
          <w:bCs/>
          <w:sz w:val="10"/>
          <w:szCs w:val="10"/>
        </w:rPr>
      </w:pPr>
    </w:p>
    <w:p w14:paraId="1158E3CA">
      <w:pPr>
        <w:pStyle w:val="14"/>
        <w:rPr>
          <w:rFonts w:ascii="Times New Roman" w:hAnsi="Times New Roman"/>
          <w:b/>
          <w:bCs/>
          <w:sz w:val="10"/>
          <w:szCs w:val="10"/>
        </w:rPr>
      </w:pPr>
    </w:p>
    <w:p w14:paraId="569423CC">
      <w:pPr>
        <w:pStyle w:val="15"/>
        <w:rPr>
          <w:rFonts w:ascii="Times New Roman" w:hAnsi="Times New Roman"/>
          <w:b/>
          <w:bCs/>
          <w:sz w:val="10"/>
          <w:szCs w:val="10"/>
        </w:rPr>
      </w:pPr>
    </w:p>
    <w:p w14:paraId="7ED25EB5">
      <w:pPr>
        <w:rPr>
          <w:rFonts w:ascii="Times New Roman" w:hAnsi="Times New Roman"/>
          <w:b/>
          <w:bCs/>
          <w:sz w:val="10"/>
          <w:szCs w:val="10"/>
        </w:rPr>
      </w:pPr>
    </w:p>
    <w:p w14:paraId="6D4D6A96">
      <w:pPr>
        <w:pStyle w:val="15"/>
        <w:ind w:left="0" w:leftChars="0" w:firstLine="0" w:firstLineChars="0"/>
      </w:pPr>
    </w:p>
    <w:p w14:paraId="51AE842A">
      <w:pPr>
        <w:spacing w:line="360" w:lineRule="auto"/>
        <w:ind w:firstLine="211" w:firstLineChars="100"/>
        <w:jc w:val="center"/>
        <w:rPr>
          <w:bCs/>
          <w:kern w:val="0"/>
          <w:sz w:val="18"/>
          <w:szCs w:val="18"/>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97"/>
        <w:gridCol w:w="460"/>
      </w:tblGrid>
      <w:tr w14:paraId="29FEB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429DE26D">
            <w:pPr>
              <w:widowControl/>
              <w:adjustRightInd w:val="0"/>
              <w:snapToGrid w:val="0"/>
              <w:jc w:val="center"/>
              <w:rPr>
                <w:bCs/>
                <w:kern w:val="0"/>
                <w:sz w:val="18"/>
                <w:szCs w:val="18"/>
                <w:highlight w:val="none"/>
              </w:rPr>
            </w:pPr>
            <w:r>
              <w:rPr>
                <w:bCs/>
                <w:kern w:val="0"/>
                <w:sz w:val="18"/>
                <w:szCs w:val="18"/>
                <w:highlight w:val="none"/>
              </w:rPr>
              <w:t>采样日期</w:t>
            </w:r>
          </w:p>
        </w:tc>
        <w:tc>
          <w:tcPr>
            <w:tcW w:w="12280" w:type="dxa"/>
            <w:gridSpan w:val="10"/>
            <w:tcMar>
              <w:left w:w="113" w:type="dxa"/>
              <w:right w:w="113" w:type="dxa"/>
            </w:tcMar>
            <w:vAlign w:val="center"/>
          </w:tcPr>
          <w:p w14:paraId="2DDF962D">
            <w:pPr>
              <w:widowControl/>
              <w:adjustRightInd w:val="0"/>
              <w:snapToGrid w:val="0"/>
              <w:jc w:val="left"/>
              <w:rPr>
                <w:bCs/>
                <w:kern w:val="0"/>
                <w:sz w:val="18"/>
                <w:szCs w:val="18"/>
                <w:highlight w:val="none"/>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7</w:t>
            </w:r>
            <w:r>
              <w:rPr>
                <w:rFonts w:hint="eastAsia"/>
                <w:bCs/>
                <w:kern w:val="0"/>
                <w:sz w:val="18"/>
                <w:szCs w:val="18"/>
                <w:highlight w:val="none"/>
              </w:rPr>
              <w:t>月</w:t>
            </w:r>
            <w:r>
              <w:rPr>
                <w:rFonts w:hint="eastAsia"/>
                <w:bCs/>
                <w:kern w:val="0"/>
                <w:sz w:val="18"/>
                <w:szCs w:val="18"/>
                <w:highlight w:val="none"/>
                <w:lang w:val="en-US" w:eastAsia="zh-CN"/>
              </w:rPr>
              <w:t>19</w:t>
            </w:r>
            <w:r>
              <w:rPr>
                <w:rFonts w:hint="eastAsia"/>
                <w:bCs/>
                <w:kern w:val="0"/>
                <w:sz w:val="18"/>
                <w:szCs w:val="18"/>
                <w:highlight w:val="none"/>
              </w:rPr>
              <w:t>日</w:t>
            </w:r>
          </w:p>
        </w:tc>
      </w:tr>
      <w:tr w14:paraId="6540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02450AEE">
            <w:pPr>
              <w:widowControl/>
              <w:adjustRightInd w:val="0"/>
              <w:snapToGrid w:val="0"/>
              <w:jc w:val="center"/>
              <w:rPr>
                <w:bCs/>
                <w:kern w:val="0"/>
                <w:sz w:val="18"/>
                <w:szCs w:val="18"/>
              </w:rPr>
            </w:pPr>
            <w:r>
              <w:rPr>
                <w:rFonts w:hint="eastAsia"/>
                <w:bCs/>
                <w:kern w:val="0"/>
                <w:sz w:val="18"/>
                <w:szCs w:val="18"/>
              </w:rPr>
              <w:t>检测</w:t>
            </w:r>
            <w:r>
              <w:rPr>
                <w:bCs/>
                <w:kern w:val="0"/>
                <w:sz w:val="18"/>
                <w:szCs w:val="18"/>
              </w:rPr>
              <w:t>日期</w:t>
            </w:r>
          </w:p>
        </w:tc>
        <w:tc>
          <w:tcPr>
            <w:tcW w:w="12280" w:type="dxa"/>
            <w:gridSpan w:val="10"/>
            <w:tcMar>
              <w:left w:w="113" w:type="dxa"/>
              <w:right w:w="113" w:type="dxa"/>
            </w:tcMar>
            <w:vAlign w:val="center"/>
          </w:tcPr>
          <w:p w14:paraId="18433EEC">
            <w:pPr>
              <w:widowControl/>
              <w:adjustRightInd w:val="0"/>
              <w:snapToGrid w:val="0"/>
              <w:jc w:val="left"/>
              <w:rPr>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7</w:t>
            </w:r>
            <w:r>
              <w:rPr>
                <w:rFonts w:hint="eastAsia"/>
                <w:bCs/>
                <w:kern w:val="0"/>
                <w:sz w:val="18"/>
                <w:szCs w:val="18"/>
              </w:rPr>
              <w:t>月</w:t>
            </w:r>
            <w:r>
              <w:rPr>
                <w:rFonts w:hint="eastAsia"/>
                <w:bCs/>
                <w:kern w:val="0"/>
                <w:sz w:val="18"/>
                <w:szCs w:val="18"/>
                <w:lang w:val="en-US" w:eastAsia="zh-CN"/>
              </w:rPr>
              <w:t>19</w:t>
            </w:r>
            <w:r>
              <w:rPr>
                <w:rFonts w:hint="eastAsia"/>
                <w:bCs/>
                <w:kern w:val="0"/>
                <w:sz w:val="18"/>
                <w:szCs w:val="18"/>
              </w:rPr>
              <w:t>日-2</w:t>
            </w:r>
            <w:r>
              <w:rPr>
                <w:rFonts w:hint="eastAsia"/>
                <w:bCs/>
                <w:kern w:val="0"/>
                <w:sz w:val="18"/>
                <w:szCs w:val="18"/>
                <w:lang w:val="en-US" w:eastAsia="zh-CN"/>
              </w:rPr>
              <w:t>4</w:t>
            </w:r>
            <w:r>
              <w:rPr>
                <w:rFonts w:hint="eastAsia"/>
                <w:bCs/>
                <w:kern w:val="0"/>
                <w:sz w:val="18"/>
                <w:szCs w:val="18"/>
              </w:rPr>
              <w:t>日</w:t>
            </w:r>
          </w:p>
        </w:tc>
      </w:tr>
      <w:tr w14:paraId="5D79A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7F82E622">
            <w:pPr>
              <w:widowControl/>
              <w:adjustRightInd w:val="0"/>
              <w:snapToGrid w:val="0"/>
              <w:jc w:val="center"/>
              <w:rPr>
                <w:bCs/>
                <w:kern w:val="0"/>
                <w:sz w:val="18"/>
                <w:szCs w:val="18"/>
              </w:rPr>
            </w:pPr>
            <w:r>
              <w:rPr>
                <w:rFonts w:hint="eastAsia"/>
                <w:bCs/>
                <w:kern w:val="0"/>
                <w:sz w:val="18"/>
                <w:szCs w:val="18"/>
              </w:rPr>
              <w:t>采样</w:t>
            </w:r>
            <w:r>
              <w:rPr>
                <w:bCs/>
                <w:kern w:val="0"/>
                <w:sz w:val="18"/>
                <w:szCs w:val="18"/>
              </w:rPr>
              <w:t>点位</w:t>
            </w:r>
          </w:p>
        </w:tc>
        <w:tc>
          <w:tcPr>
            <w:tcW w:w="12280" w:type="dxa"/>
            <w:gridSpan w:val="10"/>
            <w:tcMar>
              <w:left w:w="113" w:type="dxa"/>
              <w:right w:w="113" w:type="dxa"/>
            </w:tcMar>
            <w:vAlign w:val="center"/>
          </w:tcPr>
          <w:p w14:paraId="090F7ADC">
            <w:pPr>
              <w:widowControl/>
              <w:adjustRightInd w:val="0"/>
              <w:snapToGrid w:val="0"/>
              <w:jc w:val="left"/>
              <w:rPr>
                <w:bCs/>
                <w:kern w:val="0"/>
                <w:sz w:val="18"/>
                <w:szCs w:val="18"/>
              </w:rPr>
            </w:pPr>
            <w:r>
              <w:rPr>
                <w:rFonts w:hint="eastAsia" w:ascii="Times New Roman" w:hAnsi="Times New Roman" w:eastAsia="宋体" w:cs="Times New Roman"/>
                <w:bCs/>
                <w:kern w:val="0"/>
                <w:sz w:val="18"/>
                <w:szCs w:val="18"/>
                <w:lang w:val="en-US" w:eastAsia="zh-CN"/>
              </w:rPr>
              <w:t>预发泡及成型工序废气排放口出口DA001-2</w:t>
            </w:r>
          </w:p>
        </w:tc>
      </w:tr>
      <w:tr w14:paraId="072C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43329AED">
            <w:pPr>
              <w:widowControl/>
              <w:adjustRightInd w:val="0"/>
              <w:snapToGrid w:val="0"/>
              <w:jc w:val="center"/>
              <w:rPr>
                <w:bCs/>
                <w:kern w:val="0"/>
                <w:sz w:val="18"/>
                <w:szCs w:val="18"/>
                <w:highlight w:val="none"/>
              </w:rPr>
            </w:pPr>
            <w:r>
              <w:rPr>
                <w:rFonts w:hint="eastAsia"/>
                <w:bCs/>
                <w:kern w:val="0"/>
                <w:sz w:val="18"/>
                <w:szCs w:val="18"/>
                <w:highlight w:val="none"/>
              </w:rPr>
              <w:t>排气筒高度</w:t>
            </w:r>
          </w:p>
        </w:tc>
        <w:tc>
          <w:tcPr>
            <w:tcW w:w="12280" w:type="dxa"/>
            <w:gridSpan w:val="10"/>
            <w:tcMar>
              <w:left w:w="113" w:type="dxa"/>
              <w:right w:w="113" w:type="dxa"/>
            </w:tcMar>
            <w:vAlign w:val="center"/>
          </w:tcPr>
          <w:p w14:paraId="52DAC6D4">
            <w:pPr>
              <w:widowControl/>
              <w:adjustRightInd w:val="0"/>
              <w:snapToGrid w:val="0"/>
              <w:jc w:val="left"/>
              <w:rPr>
                <w:bCs/>
                <w:kern w:val="0"/>
                <w:sz w:val="18"/>
                <w:szCs w:val="18"/>
                <w:highlight w:val="none"/>
              </w:rPr>
            </w:pPr>
            <w:r>
              <w:rPr>
                <w:rFonts w:hint="eastAsia"/>
                <w:bCs/>
                <w:kern w:val="0"/>
                <w:sz w:val="18"/>
                <w:szCs w:val="18"/>
                <w:highlight w:val="none"/>
                <w:lang w:val="en-US" w:eastAsia="zh-CN"/>
              </w:rPr>
              <w:t>35</w:t>
            </w:r>
            <w:r>
              <w:rPr>
                <w:bCs/>
                <w:kern w:val="0"/>
                <w:sz w:val="18"/>
                <w:szCs w:val="18"/>
                <w:highlight w:val="none"/>
              </w:rPr>
              <w:t>m</w:t>
            </w:r>
          </w:p>
        </w:tc>
      </w:tr>
      <w:tr w14:paraId="5D29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2247" w:type="dxa"/>
            <w:gridSpan w:val="2"/>
            <w:vMerge w:val="restart"/>
            <w:vAlign w:val="center"/>
          </w:tcPr>
          <w:p w14:paraId="2E5A8138">
            <w:pPr>
              <w:widowControl/>
              <w:adjustRightInd w:val="0"/>
              <w:snapToGrid w:val="0"/>
              <w:rPr>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717632" behindDoc="0" locked="0" layoutInCell="1" allowOverlap="1">
                      <wp:simplePos x="0" y="0"/>
                      <wp:positionH relativeFrom="column">
                        <wp:posOffset>1006475</wp:posOffset>
                      </wp:positionH>
                      <wp:positionV relativeFrom="paragraph">
                        <wp:posOffset>-5080</wp:posOffset>
                      </wp:positionV>
                      <wp:extent cx="478155" cy="419100"/>
                      <wp:effectExtent l="0" t="0" r="0" b="0"/>
                      <wp:wrapNone/>
                      <wp:docPr id="17"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14:paraId="1E58A94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24C988B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4pt;height:33pt;width:37.65pt;z-index:251717632;mso-width-relative:page;mso-height-relative:page;" filled="f" stroked="f" coordsize="21600,21600" o:gfxdata="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kjNG9gAAAAIAQAADwAAAAAA&#10;AAABACAAAAAiAAAAZHJzL2Rvd25yZXYueG1sUEsBAhQAFAAAAAgAh07iQKuNn/8TAgAAGAQAAA4A&#10;AAAAAAAAAQAgAAAAJwEAAGRycy9lMm9Eb2MueG1sUEsFBgAAAAAGAAYAWQEAAKwFAAAAAA==&#10;">
                      <v:fill on="f" focussize="0,0"/>
                      <v:stroke on="f"/>
                      <v:imagedata o:title=""/>
                      <o:lock v:ext="edit" aspectratio="f"/>
                      <v:textbox>
                        <w:txbxContent>
                          <w:p w14:paraId="1E58A94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24C988B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715584"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18"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715584;mso-width-relative:page;mso-height-relative:page;" filled="f" stroked="t" coordsize="21600,21600" o:gfxdata="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kimNB1AAAAAUBAAAPAAAAAAAAAAEAIAAAACIAAABkcnMvZG93bnJldi54bWxQSwEC&#10;FAAUAAAACACHTuJAB/J47/gBAADLAwAADgAAAAAAAAABACAAAAAjAQAAZHJzL2Uyb0RvYy54bWxQ&#10;SwUGAAAAAAYABgBZAQAAjQUAAAAA&#10;">
                      <v:fill on="f" focussize="0,0"/>
                      <v:stroke color="#000000" joinstyle="round"/>
                      <v:imagedata o:title=""/>
                      <o:lock v:ext="edit" aspectratio="f"/>
                    </v:shape>
                  </w:pict>
                </mc:Fallback>
              </mc:AlternateContent>
            </w:r>
            <w:r>
              <w:rPr>
                <w:b/>
                <w:bCs/>
                <w:kern w:val="0"/>
                <w:szCs w:val="21"/>
                <w:highlight w:val="none"/>
              </w:rPr>
              <mc:AlternateContent>
                <mc:Choice Requires="wps">
                  <w:drawing>
                    <wp:anchor distT="0" distB="0" distL="114300" distR="114300" simplePos="0" relativeHeight="251713536" behindDoc="0" locked="0" layoutInCell="1" allowOverlap="1">
                      <wp:simplePos x="0" y="0"/>
                      <wp:positionH relativeFrom="column">
                        <wp:posOffset>619125</wp:posOffset>
                      </wp:positionH>
                      <wp:positionV relativeFrom="paragraph">
                        <wp:posOffset>252095</wp:posOffset>
                      </wp:positionV>
                      <wp:extent cx="503555" cy="401955"/>
                      <wp:effectExtent l="0" t="0" r="0" b="0"/>
                      <wp:wrapNone/>
                      <wp:docPr id="20"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401955"/>
                              </a:xfrm>
                              <a:prstGeom prst="rect">
                                <a:avLst/>
                              </a:prstGeom>
                              <a:noFill/>
                              <a:ln>
                                <a:noFill/>
                              </a:ln>
                            </wps:spPr>
                            <wps:txbx>
                              <w:txbxContent>
                                <w:p w14:paraId="1117B91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4D9BE99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1.65pt;width:39.65pt;z-index:251713536;mso-width-relative:page;mso-height-relative:page;" filled="f" stroked="f" coordsize="21600,21600" o:gfxdata="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TyWTe2gAAAAkBAAAPAAAAAAAAAAEA&#10;IAAAACIAAABkcnMvZG93bnJldi54bWxQSwECFAAUAAAACACHTuJAczk4BA0CAAAKBAAADgAAAAAA&#10;AAABACAAAAApAQAAZHJzL2Uyb0RvYy54bWxQSwUGAAAAAAYABgBZAQAAqAUAAAAA&#10;">
                      <v:fill on="f" focussize="0,0"/>
                      <v:stroke on="f"/>
                      <v:imagedata o:title=""/>
                      <o:lock v:ext="edit" aspectratio="f"/>
                      <v:textbox>
                        <w:txbxContent>
                          <w:p w14:paraId="1117B91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4D9BE99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b/>
                <w:bCs/>
                <w:kern w:val="0"/>
                <w:szCs w:val="21"/>
                <w:highlight w:val="none"/>
              </w:rPr>
              <mc:AlternateContent>
                <mc:Choice Requires="wps">
                  <w:drawing>
                    <wp:anchor distT="0" distB="0" distL="114300" distR="114300" simplePos="0" relativeHeight="251716608"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21"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716608;mso-width-relative:page;mso-height-relative:page;" filled="f" stroked="t" coordsize="21600,21600" o:gfxdata="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s6uEnTAAAABQEAAA8AAAAAAAAAAQAgAAAAIgAAAGRycy9kb3ducmV2LnhtbFBLAQIU&#10;ABQAAAAIAIdO4kDjc1Mo+AEAAMoDAAAOAAAAAAAAAAEAIAAAACIBAABkcnMvZTJvRG9jLnhtbFBL&#10;BQYAAAAABgAGAFkBAACMBQ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714560"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26"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026F07F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75C302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714560;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BekATYAAAABwEAAA8AAAAAAAAA&#10;AQAgAAAAIgAAAGRycy9kb3ducmV2LnhtbFBLAQIUABQAAAAIAIdO4kB8RAb5EQIAAAsEAAAOAAAA&#10;AAAAAAEAIAAAACcBAABkcnMvZTJvRG9jLnhtbFBLBQYAAAAABgAGAFkBAACqBQAAAAA=&#10;">
                      <v:fill on="f" focussize="0,0"/>
                      <v:stroke on="f"/>
                      <v:imagedata o:title=""/>
                      <o:lock v:ext="edit" aspectratio="f"/>
                      <v:textbox>
                        <w:txbxContent>
                          <w:p w14:paraId="026F07F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75C302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14:paraId="57A9CEF3">
            <w:pPr>
              <w:widowControl/>
              <w:adjustRightInd w:val="0"/>
              <w:snapToGrid w:val="0"/>
              <w:jc w:val="center"/>
              <w:rPr>
                <w:bCs/>
                <w:kern w:val="0"/>
                <w:sz w:val="18"/>
                <w:szCs w:val="18"/>
                <w:highlight w:val="none"/>
              </w:rPr>
            </w:pPr>
            <w:r>
              <w:rPr>
                <w:rFonts w:hint="eastAsia"/>
                <w:bCs/>
                <w:kern w:val="0"/>
                <w:sz w:val="18"/>
                <w:szCs w:val="18"/>
                <w:highlight w:val="none"/>
              </w:rPr>
              <w:t>进口</w:t>
            </w:r>
            <w:r>
              <w:rPr>
                <w:rFonts w:hint="eastAsia"/>
                <w:bCs/>
                <w:kern w:val="0"/>
                <w:sz w:val="18"/>
                <w:szCs w:val="18"/>
                <w:highlight w:val="none"/>
                <w:lang w:eastAsia="zh-CN"/>
              </w:rPr>
              <w:t>（</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-1</w:t>
            </w:r>
            <w:r>
              <w:rPr>
                <w:rFonts w:hint="eastAsia"/>
                <w:bCs/>
                <w:kern w:val="0"/>
                <w:sz w:val="18"/>
                <w:szCs w:val="18"/>
                <w:highlight w:val="none"/>
                <w:lang w:eastAsia="zh-CN"/>
              </w:rPr>
              <w:t>）</w:t>
            </w:r>
          </w:p>
        </w:tc>
        <w:tc>
          <w:tcPr>
            <w:tcW w:w="4962" w:type="dxa"/>
            <w:gridSpan w:val="4"/>
            <w:vAlign w:val="center"/>
          </w:tcPr>
          <w:p w14:paraId="2F2BEC62">
            <w:pPr>
              <w:widowControl/>
              <w:adjustRightInd w:val="0"/>
              <w:snapToGrid w:val="0"/>
              <w:jc w:val="center"/>
              <w:rPr>
                <w:bCs/>
                <w:kern w:val="0"/>
                <w:sz w:val="18"/>
                <w:szCs w:val="18"/>
                <w:highlight w:val="none"/>
              </w:rPr>
            </w:pPr>
            <w:r>
              <w:rPr>
                <w:rFonts w:hint="eastAsia"/>
                <w:bCs/>
                <w:kern w:val="0"/>
                <w:sz w:val="18"/>
                <w:szCs w:val="18"/>
                <w:highlight w:val="none"/>
              </w:rPr>
              <w:t>出口</w:t>
            </w:r>
            <w:r>
              <w:rPr>
                <w:rFonts w:hint="eastAsia"/>
                <w:bCs/>
                <w:kern w:val="0"/>
                <w:sz w:val="18"/>
                <w:szCs w:val="18"/>
                <w:highlight w:val="none"/>
                <w:lang w:eastAsia="zh-CN"/>
              </w:rPr>
              <w:t>（</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w:t>
            </w:r>
            <w:r>
              <w:rPr>
                <w:rFonts w:hint="eastAsia" w:eastAsia="仿宋"/>
                <w:sz w:val="18"/>
                <w:szCs w:val="18"/>
                <w:highlight w:val="none"/>
              </w:rPr>
              <w:t>2</w:t>
            </w:r>
            <w:r>
              <w:rPr>
                <w:rFonts w:hint="eastAsia"/>
                <w:bCs/>
                <w:kern w:val="0"/>
                <w:sz w:val="18"/>
                <w:szCs w:val="18"/>
                <w:highlight w:val="none"/>
                <w:lang w:eastAsia="zh-CN"/>
              </w:rPr>
              <w:t>）</w:t>
            </w:r>
          </w:p>
        </w:tc>
        <w:tc>
          <w:tcPr>
            <w:tcW w:w="1897" w:type="dxa"/>
            <w:vMerge w:val="restart"/>
            <w:vAlign w:val="center"/>
          </w:tcPr>
          <w:p w14:paraId="70C574CA">
            <w:pPr>
              <w:widowControl/>
              <w:adjustRightInd w:val="0"/>
              <w:snapToGrid w:val="0"/>
              <w:jc w:val="center"/>
              <w:rPr>
                <w:kern w:val="0"/>
                <w:sz w:val="18"/>
                <w:szCs w:val="18"/>
                <w:highlight w:val="none"/>
                <w:lang w:bidi="ar"/>
              </w:rPr>
            </w:pPr>
            <w:r>
              <w:rPr>
                <w:rFonts w:hint="eastAsia"/>
                <w:kern w:val="0"/>
                <w:sz w:val="18"/>
                <w:szCs w:val="18"/>
                <w:highlight w:val="none"/>
                <w:lang w:bidi="ar"/>
              </w:rPr>
              <w:t>《合成树脂工业污染物排放标准》（GB</w:t>
            </w:r>
            <w:r>
              <w:rPr>
                <w:kern w:val="0"/>
                <w:sz w:val="18"/>
                <w:szCs w:val="18"/>
                <w:highlight w:val="none"/>
                <w:lang w:bidi="ar"/>
              </w:rPr>
              <w:t xml:space="preserve"> </w:t>
            </w:r>
            <w:r>
              <w:rPr>
                <w:rFonts w:hint="eastAsia"/>
                <w:kern w:val="0"/>
                <w:sz w:val="18"/>
                <w:szCs w:val="18"/>
                <w:highlight w:val="none"/>
                <w:lang w:bidi="ar"/>
              </w:rPr>
              <w:t>31572-2015）</w:t>
            </w:r>
            <w:r>
              <w:rPr>
                <w:rFonts w:hint="eastAsia"/>
                <w:kern w:val="0"/>
                <w:sz w:val="18"/>
                <w:szCs w:val="18"/>
                <w:highlight w:val="none"/>
                <w:lang w:eastAsia="zh-CN" w:bidi="ar"/>
              </w:rPr>
              <w:t>（</w:t>
            </w:r>
            <w:r>
              <w:rPr>
                <w:rFonts w:hint="eastAsia"/>
                <w:kern w:val="0"/>
                <w:sz w:val="18"/>
                <w:szCs w:val="18"/>
                <w:highlight w:val="none"/>
                <w:lang w:val="en-US" w:eastAsia="zh-CN" w:bidi="ar"/>
              </w:rPr>
              <w:t>含2024年修改单</w:t>
            </w:r>
            <w:r>
              <w:rPr>
                <w:rFonts w:hint="eastAsia"/>
                <w:kern w:val="0"/>
                <w:sz w:val="18"/>
                <w:szCs w:val="18"/>
                <w:highlight w:val="none"/>
                <w:lang w:eastAsia="zh-CN" w:bidi="ar"/>
              </w:rPr>
              <w:t>）</w:t>
            </w:r>
            <w:r>
              <w:rPr>
                <w:rFonts w:hint="eastAsia"/>
                <w:kern w:val="0"/>
                <w:sz w:val="18"/>
                <w:szCs w:val="18"/>
                <w:highlight w:val="none"/>
                <w:lang w:bidi="ar"/>
              </w:rPr>
              <w:t>表5</w:t>
            </w:r>
          </w:p>
        </w:tc>
        <w:tc>
          <w:tcPr>
            <w:tcW w:w="460" w:type="dxa"/>
            <w:vMerge w:val="restart"/>
            <w:vAlign w:val="center"/>
          </w:tcPr>
          <w:p w14:paraId="4B2377F0">
            <w:pPr>
              <w:widowControl/>
              <w:adjustRightInd w:val="0"/>
              <w:snapToGrid w:val="0"/>
              <w:jc w:val="center"/>
              <w:rPr>
                <w:kern w:val="0"/>
                <w:sz w:val="18"/>
                <w:szCs w:val="18"/>
                <w:highlight w:val="none"/>
                <w:lang w:bidi="ar"/>
              </w:rPr>
            </w:pPr>
            <w:r>
              <w:rPr>
                <w:rFonts w:hint="eastAsia"/>
                <w:kern w:val="0"/>
                <w:sz w:val="18"/>
                <w:szCs w:val="18"/>
                <w:highlight w:val="none"/>
                <w:lang w:bidi="ar"/>
              </w:rPr>
              <w:t>结果评价</w:t>
            </w:r>
          </w:p>
        </w:tc>
      </w:tr>
      <w:tr w14:paraId="29C01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2247" w:type="dxa"/>
            <w:gridSpan w:val="2"/>
            <w:vMerge w:val="continue"/>
            <w:vAlign w:val="center"/>
          </w:tcPr>
          <w:p w14:paraId="21DEDF4B">
            <w:pPr>
              <w:widowControl/>
              <w:adjustRightInd w:val="0"/>
              <w:snapToGrid w:val="0"/>
              <w:jc w:val="center"/>
              <w:rPr>
                <w:bCs/>
                <w:kern w:val="0"/>
                <w:sz w:val="18"/>
                <w:szCs w:val="18"/>
              </w:rPr>
            </w:pPr>
          </w:p>
        </w:tc>
        <w:tc>
          <w:tcPr>
            <w:tcW w:w="1240" w:type="dxa"/>
            <w:vAlign w:val="center"/>
          </w:tcPr>
          <w:p w14:paraId="6409D8DB">
            <w:pPr>
              <w:widowControl/>
              <w:adjustRightInd w:val="0"/>
              <w:snapToGrid w:val="0"/>
              <w:jc w:val="center"/>
              <w:rPr>
                <w:bCs/>
                <w:kern w:val="0"/>
                <w:sz w:val="18"/>
                <w:szCs w:val="18"/>
              </w:rPr>
            </w:pPr>
            <w:r>
              <w:rPr>
                <w:rFonts w:hint="eastAsia"/>
                <w:bCs/>
                <w:kern w:val="0"/>
                <w:sz w:val="18"/>
                <w:szCs w:val="18"/>
              </w:rPr>
              <w:t>第一次</w:t>
            </w:r>
          </w:p>
        </w:tc>
        <w:tc>
          <w:tcPr>
            <w:tcW w:w="1240" w:type="dxa"/>
            <w:vAlign w:val="center"/>
          </w:tcPr>
          <w:p w14:paraId="4A4ABAB5">
            <w:pPr>
              <w:widowControl/>
              <w:adjustRightInd w:val="0"/>
              <w:snapToGrid w:val="0"/>
              <w:jc w:val="center"/>
              <w:rPr>
                <w:bCs/>
                <w:kern w:val="0"/>
                <w:sz w:val="18"/>
                <w:szCs w:val="18"/>
              </w:rPr>
            </w:pPr>
            <w:r>
              <w:rPr>
                <w:rFonts w:hint="eastAsia"/>
                <w:bCs/>
                <w:kern w:val="0"/>
                <w:sz w:val="18"/>
                <w:szCs w:val="18"/>
              </w:rPr>
              <w:t>第二次</w:t>
            </w:r>
          </w:p>
        </w:tc>
        <w:tc>
          <w:tcPr>
            <w:tcW w:w="1241" w:type="dxa"/>
            <w:vAlign w:val="center"/>
          </w:tcPr>
          <w:p w14:paraId="5A186985">
            <w:pPr>
              <w:widowControl/>
              <w:adjustRightInd w:val="0"/>
              <w:snapToGrid w:val="0"/>
              <w:jc w:val="center"/>
              <w:rPr>
                <w:bCs/>
                <w:kern w:val="0"/>
                <w:sz w:val="18"/>
                <w:szCs w:val="18"/>
              </w:rPr>
            </w:pPr>
            <w:r>
              <w:rPr>
                <w:rFonts w:hint="eastAsia"/>
                <w:bCs/>
                <w:kern w:val="0"/>
                <w:sz w:val="18"/>
                <w:szCs w:val="18"/>
              </w:rPr>
              <w:t>第三次</w:t>
            </w:r>
          </w:p>
        </w:tc>
        <w:tc>
          <w:tcPr>
            <w:tcW w:w="1240" w:type="dxa"/>
            <w:vAlign w:val="center"/>
          </w:tcPr>
          <w:p w14:paraId="79B9E6E3">
            <w:pPr>
              <w:widowControl/>
              <w:adjustRightInd w:val="0"/>
              <w:snapToGrid w:val="0"/>
              <w:jc w:val="center"/>
              <w:rPr>
                <w:bCs/>
                <w:kern w:val="0"/>
                <w:sz w:val="18"/>
                <w:szCs w:val="18"/>
              </w:rPr>
            </w:pPr>
            <w:r>
              <w:rPr>
                <w:rFonts w:hint="eastAsia"/>
                <w:bCs/>
                <w:kern w:val="0"/>
                <w:sz w:val="18"/>
                <w:szCs w:val="18"/>
              </w:rPr>
              <w:t>平均值</w:t>
            </w:r>
          </w:p>
        </w:tc>
        <w:tc>
          <w:tcPr>
            <w:tcW w:w="1240" w:type="dxa"/>
            <w:vAlign w:val="center"/>
          </w:tcPr>
          <w:p w14:paraId="3962772A">
            <w:pPr>
              <w:widowControl/>
              <w:adjustRightInd w:val="0"/>
              <w:snapToGrid w:val="0"/>
              <w:jc w:val="center"/>
              <w:rPr>
                <w:bCs/>
                <w:kern w:val="0"/>
                <w:sz w:val="18"/>
                <w:szCs w:val="18"/>
              </w:rPr>
            </w:pPr>
            <w:r>
              <w:rPr>
                <w:rFonts w:hint="eastAsia"/>
                <w:bCs/>
                <w:kern w:val="0"/>
                <w:sz w:val="18"/>
                <w:szCs w:val="18"/>
              </w:rPr>
              <w:t>第一次</w:t>
            </w:r>
          </w:p>
        </w:tc>
        <w:tc>
          <w:tcPr>
            <w:tcW w:w="1241" w:type="dxa"/>
            <w:vAlign w:val="center"/>
          </w:tcPr>
          <w:p w14:paraId="30510BC4">
            <w:pPr>
              <w:widowControl/>
              <w:adjustRightInd w:val="0"/>
              <w:snapToGrid w:val="0"/>
              <w:jc w:val="center"/>
              <w:rPr>
                <w:bCs/>
                <w:kern w:val="0"/>
                <w:sz w:val="18"/>
                <w:szCs w:val="18"/>
              </w:rPr>
            </w:pPr>
            <w:r>
              <w:rPr>
                <w:rFonts w:hint="eastAsia"/>
                <w:bCs/>
                <w:kern w:val="0"/>
                <w:sz w:val="18"/>
                <w:szCs w:val="18"/>
              </w:rPr>
              <w:t>第二次</w:t>
            </w:r>
          </w:p>
        </w:tc>
        <w:tc>
          <w:tcPr>
            <w:tcW w:w="1240" w:type="dxa"/>
            <w:vAlign w:val="center"/>
          </w:tcPr>
          <w:p w14:paraId="4850292A">
            <w:pPr>
              <w:widowControl/>
              <w:adjustRightInd w:val="0"/>
              <w:snapToGrid w:val="0"/>
              <w:jc w:val="center"/>
              <w:rPr>
                <w:bCs/>
                <w:kern w:val="0"/>
                <w:sz w:val="18"/>
                <w:szCs w:val="18"/>
              </w:rPr>
            </w:pPr>
            <w:r>
              <w:rPr>
                <w:rFonts w:hint="eastAsia"/>
                <w:bCs/>
                <w:kern w:val="0"/>
                <w:sz w:val="18"/>
                <w:szCs w:val="18"/>
              </w:rPr>
              <w:t>第三次</w:t>
            </w:r>
          </w:p>
        </w:tc>
        <w:tc>
          <w:tcPr>
            <w:tcW w:w="1241" w:type="dxa"/>
            <w:vAlign w:val="center"/>
          </w:tcPr>
          <w:p w14:paraId="03F567AD">
            <w:pPr>
              <w:widowControl/>
              <w:adjustRightInd w:val="0"/>
              <w:snapToGrid w:val="0"/>
              <w:jc w:val="center"/>
              <w:rPr>
                <w:bCs/>
                <w:kern w:val="0"/>
                <w:sz w:val="18"/>
                <w:szCs w:val="18"/>
              </w:rPr>
            </w:pPr>
            <w:r>
              <w:rPr>
                <w:rFonts w:hint="eastAsia"/>
                <w:bCs/>
                <w:kern w:val="0"/>
                <w:sz w:val="18"/>
                <w:szCs w:val="18"/>
              </w:rPr>
              <w:t>平均值</w:t>
            </w:r>
          </w:p>
        </w:tc>
        <w:tc>
          <w:tcPr>
            <w:tcW w:w="1897" w:type="dxa"/>
            <w:vMerge w:val="continue"/>
            <w:vAlign w:val="center"/>
          </w:tcPr>
          <w:p w14:paraId="4771D530">
            <w:pPr>
              <w:widowControl/>
              <w:adjustRightInd w:val="0"/>
              <w:snapToGrid w:val="0"/>
              <w:jc w:val="center"/>
              <w:rPr>
                <w:bCs/>
                <w:kern w:val="0"/>
                <w:sz w:val="18"/>
                <w:szCs w:val="18"/>
              </w:rPr>
            </w:pPr>
          </w:p>
        </w:tc>
        <w:tc>
          <w:tcPr>
            <w:tcW w:w="460" w:type="dxa"/>
            <w:vMerge w:val="continue"/>
            <w:vAlign w:val="center"/>
          </w:tcPr>
          <w:p w14:paraId="567A3F4F">
            <w:pPr>
              <w:widowControl/>
              <w:adjustRightInd w:val="0"/>
              <w:snapToGrid w:val="0"/>
              <w:jc w:val="center"/>
              <w:rPr>
                <w:bCs/>
                <w:kern w:val="0"/>
                <w:sz w:val="18"/>
                <w:szCs w:val="18"/>
              </w:rPr>
            </w:pPr>
          </w:p>
        </w:tc>
      </w:tr>
      <w:tr w14:paraId="782A1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111BC5D9">
            <w:pPr>
              <w:widowControl/>
              <w:adjustRightInd w:val="0"/>
              <w:snapToGrid w:val="0"/>
              <w:jc w:val="center"/>
              <w:rPr>
                <w:rFonts w:hint="eastAsia" w:eastAsia="宋体"/>
                <w:bCs/>
                <w:kern w:val="0"/>
                <w:sz w:val="18"/>
                <w:szCs w:val="18"/>
                <w:highlight w:val="none"/>
                <w:lang w:eastAsia="zh-CN"/>
              </w:rPr>
            </w:pPr>
            <w:r>
              <w:rPr>
                <w:rFonts w:hint="eastAsia"/>
                <w:bCs/>
                <w:kern w:val="0"/>
                <w:sz w:val="18"/>
                <w:szCs w:val="18"/>
                <w:highlight w:val="none"/>
                <w:lang w:val="en-US" w:eastAsia="zh-CN"/>
              </w:rPr>
              <w:t>苯乙烯</w:t>
            </w:r>
          </w:p>
        </w:tc>
        <w:tc>
          <w:tcPr>
            <w:tcW w:w="1134" w:type="dxa"/>
            <w:vAlign w:val="center"/>
          </w:tcPr>
          <w:p w14:paraId="51B2BDCF">
            <w:pPr>
              <w:widowControl/>
              <w:adjustRightInd w:val="0"/>
              <w:snapToGrid w:val="0"/>
              <w:ind w:left="-105" w:leftChars="-50" w:right="-105" w:rightChars="-50"/>
              <w:jc w:val="center"/>
              <w:rPr>
                <w:rFonts w:hint="eastAsia"/>
                <w:kern w:val="0"/>
                <w:sz w:val="18"/>
                <w:szCs w:val="18"/>
                <w:highlight w:val="none"/>
                <w:lang w:bidi="ar"/>
              </w:rPr>
            </w:pPr>
            <w:r>
              <w:rPr>
                <w:rFonts w:hint="eastAsia"/>
                <w:kern w:val="0"/>
                <w:sz w:val="18"/>
                <w:szCs w:val="18"/>
                <w:highlight w:val="none"/>
                <w:lang w:bidi="ar"/>
              </w:rPr>
              <w:t>排放浓度</w:t>
            </w:r>
          </w:p>
          <w:p w14:paraId="2405B09A">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14:paraId="4710A0E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0.744</w:t>
            </w:r>
          </w:p>
        </w:tc>
        <w:tc>
          <w:tcPr>
            <w:tcW w:w="1240" w:type="dxa"/>
            <w:vAlign w:val="center"/>
          </w:tcPr>
          <w:p w14:paraId="6498D15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0.717</w:t>
            </w:r>
          </w:p>
        </w:tc>
        <w:tc>
          <w:tcPr>
            <w:tcW w:w="1241" w:type="dxa"/>
            <w:vAlign w:val="center"/>
          </w:tcPr>
          <w:p w14:paraId="259ADF7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0.834</w:t>
            </w:r>
          </w:p>
        </w:tc>
        <w:tc>
          <w:tcPr>
            <w:tcW w:w="1240" w:type="dxa"/>
            <w:vAlign w:val="center"/>
          </w:tcPr>
          <w:p w14:paraId="7F40F4F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0.765</w:t>
            </w:r>
          </w:p>
        </w:tc>
        <w:tc>
          <w:tcPr>
            <w:tcW w:w="1240" w:type="dxa"/>
            <w:vAlign w:val="center"/>
          </w:tcPr>
          <w:p w14:paraId="150B1161">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0.024</w:t>
            </w:r>
          </w:p>
        </w:tc>
        <w:tc>
          <w:tcPr>
            <w:tcW w:w="1241" w:type="dxa"/>
            <w:vAlign w:val="center"/>
          </w:tcPr>
          <w:p w14:paraId="2074B8B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0.029</w:t>
            </w:r>
          </w:p>
        </w:tc>
        <w:tc>
          <w:tcPr>
            <w:tcW w:w="1240" w:type="dxa"/>
            <w:vAlign w:val="center"/>
          </w:tcPr>
          <w:p w14:paraId="729D9F8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0.035</w:t>
            </w:r>
          </w:p>
        </w:tc>
        <w:tc>
          <w:tcPr>
            <w:tcW w:w="1241" w:type="dxa"/>
            <w:vAlign w:val="center"/>
          </w:tcPr>
          <w:p w14:paraId="4A47419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0.029</w:t>
            </w:r>
          </w:p>
        </w:tc>
        <w:tc>
          <w:tcPr>
            <w:tcW w:w="1897" w:type="dxa"/>
            <w:vAlign w:val="center"/>
          </w:tcPr>
          <w:p w14:paraId="576592C3">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20</w:t>
            </w:r>
          </w:p>
        </w:tc>
        <w:tc>
          <w:tcPr>
            <w:tcW w:w="460" w:type="dxa"/>
            <w:vAlign w:val="center"/>
          </w:tcPr>
          <w:p w14:paraId="3F4EDF40">
            <w:pPr>
              <w:widowControl/>
              <w:adjustRightInd w:val="0"/>
              <w:snapToGrid w:val="0"/>
              <w:jc w:val="center"/>
              <w:rPr>
                <w:bCs/>
                <w:kern w:val="0"/>
                <w:sz w:val="18"/>
                <w:szCs w:val="18"/>
                <w:highlight w:val="none"/>
              </w:rPr>
            </w:pPr>
            <w:r>
              <w:rPr>
                <w:rFonts w:hint="eastAsia"/>
                <w:bCs/>
                <w:kern w:val="0"/>
                <w:sz w:val="18"/>
                <w:szCs w:val="18"/>
                <w:highlight w:val="none"/>
              </w:rPr>
              <w:t>达标</w:t>
            </w:r>
          </w:p>
        </w:tc>
      </w:tr>
      <w:tr w14:paraId="7C69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78F8E047">
            <w:pPr>
              <w:widowControl/>
              <w:adjustRightInd w:val="0"/>
              <w:snapToGrid w:val="0"/>
              <w:jc w:val="center"/>
              <w:rPr>
                <w:bCs/>
                <w:kern w:val="0"/>
                <w:sz w:val="18"/>
                <w:szCs w:val="18"/>
                <w:highlight w:val="none"/>
              </w:rPr>
            </w:pPr>
          </w:p>
        </w:tc>
        <w:tc>
          <w:tcPr>
            <w:tcW w:w="1134" w:type="dxa"/>
            <w:vAlign w:val="center"/>
          </w:tcPr>
          <w:p w14:paraId="6F386E6B">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0AB70EE7">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（kg/h）</w:t>
            </w:r>
          </w:p>
        </w:tc>
        <w:tc>
          <w:tcPr>
            <w:tcW w:w="1240" w:type="dxa"/>
            <w:vAlign w:val="center"/>
          </w:tcPr>
          <w:p w14:paraId="4543A69D">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2.72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240" w:type="dxa"/>
            <w:vAlign w:val="center"/>
          </w:tcPr>
          <w:p w14:paraId="0F1F060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2.55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241" w:type="dxa"/>
            <w:vAlign w:val="center"/>
          </w:tcPr>
          <w:p w14:paraId="11BD6130">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2.97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240" w:type="dxa"/>
            <w:vAlign w:val="center"/>
          </w:tcPr>
          <w:p w14:paraId="528F2C76">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2.75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240" w:type="dxa"/>
            <w:vAlign w:val="center"/>
          </w:tcPr>
          <w:p w14:paraId="3560180E">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9.44</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5</w:t>
            </w:r>
          </w:p>
        </w:tc>
        <w:tc>
          <w:tcPr>
            <w:tcW w:w="1241" w:type="dxa"/>
            <w:vAlign w:val="center"/>
          </w:tcPr>
          <w:p w14:paraId="593FBBB2">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1.16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0A0DBAC9">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1" w:type="dxa"/>
            <w:vAlign w:val="center"/>
          </w:tcPr>
          <w:p w14:paraId="020F2C96">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897" w:type="dxa"/>
            <w:vAlign w:val="center"/>
          </w:tcPr>
          <w:p w14:paraId="26AE2E64">
            <w:pPr>
              <w:widowControl/>
              <w:adjustRightInd w:val="0"/>
              <w:snapToGrid w:val="0"/>
              <w:jc w:val="center"/>
              <w:rPr>
                <w:bCs/>
                <w:kern w:val="0"/>
                <w:sz w:val="18"/>
                <w:szCs w:val="18"/>
                <w:highlight w:val="none"/>
              </w:rPr>
            </w:pPr>
            <w:r>
              <w:rPr>
                <w:rFonts w:hint="eastAsia"/>
                <w:bCs/>
                <w:kern w:val="0"/>
                <w:sz w:val="18"/>
                <w:szCs w:val="18"/>
                <w:highlight w:val="none"/>
              </w:rPr>
              <w:t>---</w:t>
            </w:r>
          </w:p>
        </w:tc>
        <w:tc>
          <w:tcPr>
            <w:tcW w:w="460" w:type="dxa"/>
            <w:vAlign w:val="center"/>
          </w:tcPr>
          <w:p w14:paraId="2A24B7ED">
            <w:pPr>
              <w:widowControl/>
              <w:adjustRightInd w:val="0"/>
              <w:snapToGrid w:val="0"/>
              <w:jc w:val="center"/>
              <w:rPr>
                <w:bCs/>
                <w:kern w:val="0"/>
                <w:sz w:val="18"/>
                <w:szCs w:val="18"/>
                <w:highlight w:val="none"/>
              </w:rPr>
            </w:pPr>
            <w:r>
              <w:rPr>
                <w:rFonts w:hint="eastAsia"/>
                <w:bCs/>
                <w:kern w:val="0"/>
                <w:sz w:val="18"/>
                <w:szCs w:val="18"/>
                <w:highlight w:val="none"/>
              </w:rPr>
              <w:t>---</w:t>
            </w:r>
          </w:p>
        </w:tc>
      </w:tr>
      <w:tr w14:paraId="2C595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641FF22C">
            <w:pPr>
              <w:widowControl/>
              <w:adjustRightInd w:val="0"/>
              <w:snapToGrid w:val="0"/>
              <w:jc w:val="center"/>
              <w:rPr>
                <w:bCs/>
                <w:kern w:val="0"/>
                <w:sz w:val="18"/>
                <w:szCs w:val="18"/>
                <w:highlight w:val="none"/>
              </w:rPr>
            </w:pPr>
            <w:r>
              <w:rPr>
                <w:bCs/>
                <w:kern w:val="0"/>
                <w:sz w:val="18"/>
                <w:szCs w:val="18"/>
                <w:highlight w:val="none"/>
              </w:rPr>
              <w:t>甲苯</w:t>
            </w:r>
          </w:p>
        </w:tc>
        <w:tc>
          <w:tcPr>
            <w:tcW w:w="1134" w:type="dxa"/>
            <w:vAlign w:val="center"/>
          </w:tcPr>
          <w:p w14:paraId="7EB7C484">
            <w:pPr>
              <w:widowControl/>
              <w:adjustRightInd w:val="0"/>
              <w:snapToGrid w:val="0"/>
              <w:ind w:left="-105" w:leftChars="-50" w:right="-105" w:rightChars="-50"/>
              <w:jc w:val="center"/>
              <w:rPr>
                <w:rFonts w:hint="eastAsia"/>
                <w:kern w:val="0"/>
                <w:sz w:val="18"/>
                <w:szCs w:val="18"/>
                <w:highlight w:val="none"/>
                <w:lang w:bidi="ar"/>
              </w:rPr>
            </w:pPr>
            <w:r>
              <w:rPr>
                <w:rFonts w:hint="eastAsia"/>
                <w:kern w:val="0"/>
                <w:sz w:val="18"/>
                <w:szCs w:val="18"/>
                <w:highlight w:val="none"/>
                <w:lang w:bidi="ar"/>
              </w:rPr>
              <w:t>排放浓度</w:t>
            </w:r>
          </w:p>
          <w:p w14:paraId="422B64C1">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14:paraId="4CD4A19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0.729</w:t>
            </w:r>
          </w:p>
        </w:tc>
        <w:tc>
          <w:tcPr>
            <w:tcW w:w="1240" w:type="dxa"/>
            <w:vAlign w:val="center"/>
          </w:tcPr>
          <w:p w14:paraId="2DA62AC7">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0.760</w:t>
            </w:r>
          </w:p>
        </w:tc>
        <w:tc>
          <w:tcPr>
            <w:tcW w:w="1241" w:type="dxa"/>
            <w:vAlign w:val="center"/>
          </w:tcPr>
          <w:p w14:paraId="042BC591">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0.617</w:t>
            </w:r>
          </w:p>
        </w:tc>
        <w:tc>
          <w:tcPr>
            <w:tcW w:w="1240" w:type="dxa"/>
            <w:vAlign w:val="center"/>
          </w:tcPr>
          <w:p w14:paraId="3E5803C7">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0.702</w:t>
            </w:r>
          </w:p>
        </w:tc>
        <w:tc>
          <w:tcPr>
            <w:tcW w:w="1240" w:type="dxa"/>
            <w:vAlign w:val="center"/>
          </w:tcPr>
          <w:p w14:paraId="089E3DA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0.051</w:t>
            </w:r>
          </w:p>
        </w:tc>
        <w:tc>
          <w:tcPr>
            <w:tcW w:w="1241" w:type="dxa"/>
            <w:vAlign w:val="center"/>
          </w:tcPr>
          <w:p w14:paraId="1E2FD9B9">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0.039</w:t>
            </w:r>
          </w:p>
        </w:tc>
        <w:tc>
          <w:tcPr>
            <w:tcW w:w="1240" w:type="dxa"/>
            <w:vAlign w:val="center"/>
          </w:tcPr>
          <w:p w14:paraId="4CC66DC0">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0.036</w:t>
            </w:r>
          </w:p>
        </w:tc>
        <w:tc>
          <w:tcPr>
            <w:tcW w:w="1241" w:type="dxa"/>
            <w:vAlign w:val="center"/>
          </w:tcPr>
          <w:p w14:paraId="795B7345">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0.042</w:t>
            </w:r>
          </w:p>
        </w:tc>
        <w:tc>
          <w:tcPr>
            <w:tcW w:w="1897" w:type="dxa"/>
            <w:vAlign w:val="center"/>
          </w:tcPr>
          <w:p w14:paraId="174B3A0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8</w:t>
            </w:r>
          </w:p>
        </w:tc>
        <w:tc>
          <w:tcPr>
            <w:tcW w:w="460" w:type="dxa"/>
            <w:vAlign w:val="center"/>
          </w:tcPr>
          <w:p w14:paraId="406FEFBF">
            <w:pPr>
              <w:widowControl/>
              <w:adjustRightInd w:val="0"/>
              <w:snapToGrid w:val="0"/>
              <w:jc w:val="center"/>
              <w:rPr>
                <w:bCs/>
                <w:kern w:val="0"/>
                <w:sz w:val="18"/>
                <w:szCs w:val="18"/>
                <w:highlight w:val="none"/>
              </w:rPr>
            </w:pPr>
            <w:r>
              <w:rPr>
                <w:rFonts w:hint="eastAsia"/>
                <w:bCs/>
                <w:kern w:val="0"/>
                <w:sz w:val="18"/>
                <w:szCs w:val="18"/>
                <w:highlight w:val="none"/>
              </w:rPr>
              <w:t>达标</w:t>
            </w:r>
          </w:p>
        </w:tc>
      </w:tr>
      <w:tr w14:paraId="11D8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3E029DCB">
            <w:pPr>
              <w:widowControl/>
              <w:adjustRightInd w:val="0"/>
              <w:snapToGrid w:val="0"/>
              <w:jc w:val="center"/>
              <w:rPr>
                <w:bCs/>
                <w:kern w:val="0"/>
                <w:sz w:val="18"/>
                <w:szCs w:val="18"/>
                <w:highlight w:val="none"/>
              </w:rPr>
            </w:pPr>
          </w:p>
        </w:tc>
        <w:tc>
          <w:tcPr>
            <w:tcW w:w="1134" w:type="dxa"/>
            <w:vAlign w:val="center"/>
          </w:tcPr>
          <w:p w14:paraId="3DF12B19">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18444CAF">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（kg/h）</w:t>
            </w:r>
          </w:p>
        </w:tc>
        <w:tc>
          <w:tcPr>
            <w:tcW w:w="1240" w:type="dxa"/>
            <w:vAlign w:val="center"/>
          </w:tcPr>
          <w:p w14:paraId="0F1FC545">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2.66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240" w:type="dxa"/>
            <w:vAlign w:val="center"/>
          </w:tcPr>
          <w:p w14:paraId="3C3D6B1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2.71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241" w:type="dxa"/>
            <w:vAlign w:val="center"/>
          </w:tcPr>
          <w:p w14:paraId="39C7879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2.20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240" w:type="dxa"/>
            <w:vAlign w:val="center"/>
          </w:tcPr>
          <w:p w14:paraId="69425923">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2.52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240" w:type="dxa"/>
            <w:vAlign w:val="center"/>
          </w:tcPr>
          <w:p w14:paraId="31CE248E">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2.01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1" w:type="dxa"/>
            <w:vAlign w:val="center"/>
          </w:tcPr>
          <w:p w14:paraId="35929FC3">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27A5E3DD">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1.44</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1" w:type="dxa"/>
            <w:vAlign w:val="center"/>
          </w:tcPr>
          <w:p w14:paraId="22F2CF1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1.66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897" w:type="dxa"/>
            <w:shd w:val="clear" w:color="auto" w:fill="auto"/>
            <w:vAlign w:val="center"/>
          </w:tcPr>
          <w:p w14:paraId="25A4B6ED">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460" w:type="dxa"/>
            <w:shd w:val="clear" w:color="auto" w:fill="auto"/>
            <w:vAlign w:val="center"/>
          </w:tcPr>
          <w:p w14:paraId="452AC2FE">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1DA6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02FF36C4">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乙苯</w:t>
            </w:r>
          </w:p>
        </w:tc>
        <w:tc>
          <w:tcPr>
            <w:tcW w:w="1134" w:type="dxa"/>
            <w:shd w:val="clear" w:color="auto" w:fill="auto"/>
            <w:vAlign w:val="center"/>
          </w:tcPr>
          <w:p w14:paraId="753DD4C1">
            <w:pPr>
              <w:widowControl/>
              <w:adjustRightInd w:val="0"/>
              <w:snapToGrid w:val="0"/>
              <w:ind w:left="-105" w:leftChars="-50" w:right="-105" w:rightChars="-50"/>
              <w:jc w:val="center"/>
              <w:rPr>
                <w:rFonts w:hint="eastAsia"/>
                <w:kern w:val="0"/>
                <w:sz w:val="18"/>
                <w:szCs w:val="18"/>
                <w:highlight w:val="none"/>
                <w:lang w:bidi="ar"/>
              </w:rPr>
            </w:pPr>
            <w:r>
              <w:rPr>
                <w:rFonts w:hint="eastAsia"/>
                <w:kern w:val="0"/>
                <w:sz w:val="18"/>
                <w:szCs w:val="18"/>
                <w:highlight w:val="none"/>
                <w:lang w:bidi="ar"/>
              </w:rPr>
              <w:t>排放浓度</w:t>
            </w:r>
          </w:p>
          <w:p w14:paraId="6799FE38">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14:paraId="7B205CF5">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0.189</w:t>
            </w:r>
          </w:p>
        </w:tc>
        <w:tc>
          <w:tcPr>
            <w:tcW w:w="1240" w:type="dxa"/>
            <w:vAlign w:val="center"/>
          </w:tcPr>
          <w:p w14:paraId="2E63DFF5">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0.246</w:t>
            </w:r>
          </w:p>
        </w:tc>
        <w:tc>
          <w:tcPr>
            <w:tcW w:w="1241" w:type="dxa"/>
            <w:vAlign w:val="center"/>
          </w:tcPr>
          <w:p w14:paraId="6B2586D0">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0.264</w:t>
            </w:r>
          </w:p>
        </w:tc>
        <w:tc>
          <w:tcPr>
            <w:tcW w:w="1240" w:type="dxa"/>
            <w:vAlign w:val="center"/>
          </w:tcPr>
          <w:p w14:paraId="1CA377A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0.233</w:t>
            </w:r>
          </w:p>
        </w:tc>
        <w:tc>
          <w:tcPr>
            <w:tcW w:w="1240" w:type="dxa"/>
            <w:vAlign w:val="center"/>
          </w:tcPr>
          <w:p w14:paraId="03E4739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0.025</w:t>
            </w:r>
          </w:p>
        </w:tc>
        <w:tc>
          <w:tcPr>
            <w:tcW w:w="1241" w:type="dxa"/>
            <w:vAlign w:val="center"/>
          </w:tcPr>
          <w:p w14:paraId="7FF6580E">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0.044</w:t>
            </w:r>
          </w:p>
        </w:tc>
        <w:tc>
          <w:tcPr>
            <w:tcW w:w="1240" w:type="dxa"/>
            <w:vAlign w:val="center"/>
          </w:tcPr>
          <w:p w14:paraId="26CCE271">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0.041</w:t>
            </w:r>
          </w:p>
        </w:tc>
        <w:tc>
          <w:tcPr>
            <w:tcW w:w="1241" w:type="dxa"/>
            <w:vAlign w:val="center"/>
          </w:tcPr>
          <w:p w14:paraId="41E23BFD">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0.037</w:t>
            </w:r>
          </w:p>
        </w:tc>
        <w:tc>
          <w:tcPr>
            <w:tcW w:w="1897" w:type="dxa"/>
            <w:shd w:val="clear" w:color="auto" w:fill="auto"/>
            <w:vAlign w:val="center"/>
          </w:tcPr>
          <w:p w14:paraId="2CAE6A2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50</w:t>
            </w:r>
          </w:p>
        </w:tc>
        <w:tc>
          <w:tcPr>
            <w:tcW w:w="460" w:type="dxa"/>
            <w:shd w:val="clear" w:color="auto" w:fill="auto"/>
            <w:vAlign w:val="center"/>
          </w:tcPr>
          <w:p w14:paraId="5C49AEF3">
            <w:pPr>
              <w:widowControl/>
              <w:adjustRightInd w:val="0"/>
              <w:snapToGrid w:val="0"/>
              <w:jc w:val="center"/>
              <w:rPr>
                <w:rFonts w:hint="eastAsia"/>
                <w:bCs/>
                <w:kern w:val="0"/>
                <w:sz w:val="18"/>
                <w:szCs w:val="18"/>
                <w:highlight w:val="none"/>
              </w:rPr>
            </w:pPr>
            <w:r>
              <w:rPr>
                <w:rFonts w:hint="eastAsia"/>
                <w:bCs/>
                <w:kern w:val="0"/>
                <w:sz w:val="18"/>
                <w:szCs w:val="18"/>
                <w:highlight w:val="none"/>
              </w:rPr>
              <w:t>达标</w:t>
            </w:r>
          </w:p>
        </w:tc>
      </w:tr>
      <w:tr w14:paraId="1D64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1E5BAF09">
            <w:pPr>
              <w:widowControl/>
              <w:adjustRightInd w:val="0"/>
              <w:snapToGrid w:val="0"/>
              <w:jc w:val="center"/>
              <w:rPr>
                <w:bCs/>
                <w:kern w:val="0"/>
                <w:sz w:val="18"/>
                <w:szCs w:val="18"/>
                <w:highlight w:val="none"/>
              </w:rPr>
            </w:pPr>
          </w:p>
        </w:tc>
        <w:tc>
          <w:tcPr>
            <w:tcW w:w="1134" w:type="dxa"/>
            <w:shd w:val="clear" w:color="auto" w:fill="auto"/>
            <w:vAlign w:val="center"/>
          </w:tcPr>
          <w:p w14:paraId="5E9ED209">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45C71B0D">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kern w:val="0"/>
                <w:sz w:val="18"/>
                <w:szCs w:val="18"/>
                <w:highlight w:val="none"/>
                <w:lang w:bidi="ar"/>
              </w:rPr>
              <w:t>（kg/h）</w:t>
            </w:r>
          </w:p>
        </w:tc>
        <w:tc>
          <w:tcPr>
            <w:tcW w:w="1240" w:type="dxa"/>
            <w:vAlign w:val="center"/>
          </w:tcPr>
          <w:p w14:paraId="4782B540">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6.91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74DE0F23">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8.76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1" w:type="dxa"/>
            <w:vAlign w:val="center"/>
          </w:tcPr>
          <w:p w14:paraId="076FCE19">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9.40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57513857">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8.35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1FD9D68E">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9.83</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5</w:t>
            </w:r>
          </w:p>
        </w:tc>
        <w:tc>
          <w:tcPr>
            <w:tcW w:w="1241" w:type="dxa"/>
            <w:vAlign w:val="center"/>
          </w:tcPr>
          <w:p w14:paraId="1603167B">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1.75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1EA8B8F6">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1.63</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1" w:type="dxa"/>
            <w:vAlign w:val="center"/>
          </w:tcPr>
          <w:p w14:paraId="57D9ADDC">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1.46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897" w:type="dxa"/>
            <w:shd w:val="clear" w:color="auto" w:fill="auto"/>
            <w:vAlign w:val="center"/>
          </w:tcPr>
          <w:p w14:paraId="3B5FD06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460" w:type="dxa"/>
            <w:shd w:val="clear" w:color="auto" w:fill="auto"/>
            <w:vAlign w:val="center"/>
          </w:tcPr>
          <w:p w14:paraId="113A9B75">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2E945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02ED38E9">
            <w:pPr>
              <w:widowControl/>
              <w:adjustRightInd w:val="0"/>
              <w:snapToGrid w:val="0"/>
              <w:jc w:val="center"/>
              <w:rPr>
                <w:bCs/>
                <w:kern w:val="0"/>
                <w:sz w:val="18"/>
                <w:szCs w:val="18"/>
                <w:highlight w:val="none"/>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p>
        </w:tc>
        <w:tc>
          <w:tcPr>
            <w:tcW w:w="1134" w:type="dxa"/>
            <w:vAlign w:val="center"/>
          </w:tcPr>
          <w:p w14:paraId="67207B20">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14:paraId="5379827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27.2</w:t>
            </w:r>
          </w:p>
        </w:tc>
        <w:tc>
          <w:tcPr>
            <w:tcW w:w="1240" w:type="dxa"/>
            <w:vAlign w:val="center"/>
          </w:tcPr>
          <w:p w14:paraId="035FFAF0">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33.9</w:t>
            </w:r>
          </w:p>
        </w:tc>
        <w:tc>
          <w:tcPr>
            <w:tcW w:w="1241" w:type="dxa"/>
            <w:vAlign w:val="center"/>
          </w:tcPr>
          <w:p w14:paraId="2ED26D1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23.5</w:t>
            </w:r>
          </w:p>
        </w:tc>
        <w:tc>
          <w:tcPr>
            <w:tcW w:w="1240" w:type="dxa"/>
            <w:vAlign w:val="center"/>
          </w:tcPr>
          <w:p w14:paraId="5C26F06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28.2</w:t>
            </w:r>
          </w:p>
        </w:tc>
        <w:tc>
          <w:tcPr>
            <w:tcW w:w="1240" w:type="dxa"/>
            <w:vAlign w:val="center"/>
          </w:tcPr>
          <w:p w14:paraId="10DD514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5.94</w:t>
            </w:r>
          </w:p>
        </w:tc>
        <w:tc>
          <w:tcPr>
            <w:tcW w:w="1241" w:type="dxa"/>
            <w:vAlign w:val="center"/>
          </w:tcPr>
          <w:p w14:paraId="2B6BF26D">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7.55</w:t>
            </w:r>
          </w:p>
        </w:tc>
        <w:tc>
          <w:tcPr>
            <w:tcW w:w="1240" w:type="dxa"/>
            <w:vAlign w:val="center"/>
          </w:tcPr>
          <w:p w14:paraId="105DFBB8">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4.49</w:t>
            </w:r>
          </w:p>
        </w:tc>
        <w:tc>
          <w:tcPr>
            <w:tcW w:w="1241" w:type="dxa"/>
            <w:vAlign w:val="center"/>
          </w:tcPr>
          <w:p w14:paraId="6AC1EE2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5.99</w:t>
            </w:r>
          </w:p>
        </w:tc>
        <w:tc>
          <w:tcPr>
            <w:tcW w:w="1897" w:type="dxa"/>
            <w:vAlign w:val="center"/>
          </w:tcPr>
          <w:p w14:paraId="3CA3DDB4">
            <w:pPr>
              <w:widowControl/>
              <w:adjustRightInd w:val="0"/>
              <w:snapToGrid w:val="0"/>
              <w:jc w:val="center"/>
              <w:rPr>
                <w:bCs/>
                <w:kern w:val="0"/>
                <w:sz w:val="18"/>
                <w:szCs w:val="18"/>
                <w:highlight w:val="none"/>
              </w:rPr>
            </w:pPr>
            <w:r>
              <w:rPr>
                <w:rFonts w:hint="eastAsia"/>
                <w:bCs/>
                <w:kern w:val="0"/>
                <w:sz w:val="18"/>
                <w:szCs w:val="18"/>
                <w:highlight w:val="none"/>
              </w:rPr>
              <w:t>60</w:t>
            </w:r>
          </w:p>
        </w:tc>
        <w:tc>
          <w:tcPr>
            <w:tcW w:w="460" w:type="dxa"/>
            <w:vAlign w:val="center"/>
          </w:tcPr>
          <w:p w14:paraId="16BF694B">
            <w:pPr>
              <w:widowControl/>
              <w:adjustRightInd w:val="0"/>
              <w:snapToGrid w:val="0"/>
              <w:jc w:val="center"/>
              <w:rPr>
                <w:bCs/>
                <w:kern w:val="0"/>
                <w:sz w:val="18"/>
                <w:szCs w:val="18"/>
                <w:highlight w:val="none"/>
              </w:rPr>
            </w:pPr>
            <w:r>
              <w:rPr>
                <w:rFonts w:hint="eastAsia"/>
                <w:bCs/>
                <w:kern w:val="0"/>
                <w:sz w:val="18"/>
                <w:szCs w:val="18"/>
                <w:highlight w:val="none"/>
              </w:rPr>
              <w:t>达标</w:t>
            </w:r>
          </w:p>
        </w:tc>
      </w:tr>
      <w:tr w14:paraId="1BE87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31162BB4">
            <w:pPr>
              <w:widowControl/>
              <w:adjustRightInd w:val="0"/>
              <w:snapToGrid w:val="0"/>
              <w:jc w:val="center"/>
              <w:rPr>
                <w:bCs/>
                <w:kern w:val="0"/>
                <w:sz w:val="18"/>
                <w:szCs w:val="18"/>
              </w:rPr>
            </w:pPr>
          </w:p>
        </w:tc>
        <w:tc>
          <w:tcPr>
            <w:tcW w:w="1134" w:type="dxa"/>
            <w:vAlign w:val="center"/>
          </w:tcPr>
          <w:p w14:paraId="3B141640">
            <w:pPr>
              <w:widowControl/>
              <w:adjustRightInd w:val="0"/>
              <w:snapToGrid w:val="0"/>
              <w:ind w:left="-105" w:leftChars="-50" w:right="-105" w:rightChars="-50"/>
              <w:jc w:val="center"/>
              <w:rPr>
                <w:kern w:val="0"/>
                <w:sz w:val="18"/>
                <w:szCs w:val="18"/>
                <w:lang w:bidi="ar"/>
              </w:rPr>
            </w:pPr>
            <w:r>
              <w:rPr>
                <w:rFonts w:hint="eastAsia"/>
                <w:kern w:val="0"/>
                <w:sz w:val="18"/>
                <w:szCs w:val="18"/>
                <w:lang w:bidi="ar"/>
              </w:rPr>
              <w:t>排放速率</w:t>
            </w:r>
          </w:p>
          <w:p w14:paraId="3C8759F2">
            <w:pPr>
              <w:widowControl/>
              <w:adjustRightInd w:val="0"/>
              <w:snapToGrid w:val="0"/>
              <w:ind w:left="-105" w:leftChars="-50" w:right="-105" w:rightChars="-50"/>
              <w:jc w:val="center"/>
              <w:rPr>
                <w:bCs/>
                <w:kern w:val="0"/>
                <w:sz w:val="18"/>
                <w:szCs w:val="18"/>
              </w:rPr>
            </w:pPr>
            <w:r>
              <w:rPr>
                <w:rFonts w:hint="eastAsia"/>
                <w:kern w:val="0"/>
                <w:sz w:val="18"/>
                <w:szCs w:val="18"/>
                <w:lang w:bidi="ar"/>
              </w:rPr>
              <w:t>（kg/h）</w:t>
            </w:r>
          </w:p>
        </w:tc>
        <w:tc>
          <w:tcPr>
            <w:tcW w:w="1240" w:type="dxa"/>
            <w:vAlign w:val="center"/>
          </w:tcPr>
          <w:p w14:paraId="690ACFA5">
            <w:pPr>
              <w:widowControl/>
              <w:adjustRightInd w:val="0"/>
              <w:snapToGrid w:val="0"/>
              <w:jc w:val="center"/>
              <w:rPr>
                <w:bCs/>
                <w:kern w:val="0"/>
                <w:sz w:val="18"/>
                <w:szCs w:val="18"/>
              </w:rPr>
            </w:pPr>
            <w:r>
              <w:rPr>
                <w:rFonts w:hint="eastAsia"/>
                <w:bCs/>
                <w:kern w:val="0"/>
                <w:sz w:val="18"/>
                <w:szCs w:val="18"/>
                <w:lang w:val="en-US" w:eastAsia="zh-CN"/>
              </w:rPr>
              <w:t>9.94</w:t>
            </w:r>
            <w:r>
              <w:rPr>
                <w:bCs/>
                <w:kern w:val="0"/>
                <w:sz w:val="18"/>
                <w:szCs w:val="18"/>
              </w:rPr>
              <w:t>×10</w:t>
            </w:r>
            <w:r>
              <w:rPr>
                <w:bCs/>
                <w:kern w:val="0"/>
                <w:sz w:val="18"/>
                <w:szCs w:val="18"/>
                <w:vertAlign w:val="superscript"/>
              </w:rPr>
              <w:t>-</w:t>
            </w:r>
            <w:r>
              <w:rPr>
                <w:rFonts w:hint="eastAsia"/>
                <w:bCs/>
                <w:kern w:val="0"/>
                <w:sz w:val="18"/>
                <w:szCs w:val="18"/>
                <w:vertAlign w:val="superscript"/>
              </w:rPr>
              <w:t>2</w:t>
            </w:r>
          </w:p>
        </w:tc>
        <w:tc>
          <w:tcPr>
            <w:tcW w:w="1240" w:type="dxa"/>
            <w:vAlign w:val="center"/>
          </w:tcPr>
          <w:p w14:paraId="223393F8">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0.121</w:t>
            </w:r>
          </w:p>
        </w:tc>
        <w:tc>
          <w:tcPr>
            <w:tcW w:w="1241" w:type="dxa"/>
            <w:vAlign w:val="center"/>
          </w:tcPr>
          <w:p w14:paraId="447890A6">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8.36</w:t>
            </w:r>
            <w:r>
              <w:rPr>
                <w:bCs/>
                <w:kern w:val="0"/>
                <w:sz w:val="18"/>
                <w:szCs w:val="18"/>
              </w:rPr>
              <w:t>×10</w:t>
            </w:r>
            <w:r>
              <w:rPr>
                <w:bCs/>
                <w:kern w:val="0"/>
                <w:sz w:val="18"/>
                <w:szCs w:val="18"/>
                <w:vertAlign w:val="superscript"/>
              </w:rPr>
              <w:t>-</w:t>
            </w:r>
            <w:r>
              <w:rPr>
                <w:rFonts w:hint="eastAsia"/>
                <w:bCs/>
                <w:kern w:val="0"/>
                <w:sz w:val="18"/>
                <w:szCs w:val="18"/>
                <w:vertAlign w:val="superscript"/>
              </w:rPr>
              <w:t>2</w:t>
            </w:r>
          </w:p>
        </w:tc>
        <w:tc>
          <w:tcPr>
            <w:tcW w:w="1240" w:type="dxa"/>
            <w:vAlign w:val="center"/>
          </w:tcPr>
          <w:p w14:paraId="308CE6B8">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0.101</w:t>
            </w:r>
          </w:p>
        </w:tc>
        <w:tc>
          <w:tcPr>
            <w:tcW w:w="1240" w:type="dxa"/>
            <w:vAlign w:val="center"/>
          </w:tcPr>
          <w:p w14:paraId="6DBE136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2.34</w:t>
            </w:r>
            <w:r>
              <w:rPr>
                <w:bCs/>
                <w:kern w:val="0"/>
                <w:sz w:val="18"/>
                <w:szCs w:val="18"/>
              </w:rPr>
              <w:t>×10</w:t>
            </w:r>
            <w:r>
              <w:rPr>
                <w:bCs/>
                <w:kern w:val="0"/>
                <w:sz w:val="18"/>
                <w:szCs w:val="18"/>
                <w:vertAlign w:val="superscript"/>
              </w:rPr>
              <w:t>-</w:t>
            </w:r>
            <w:r>
              <w:rPr>
                <w:rFonts w:hint="eastAsia"/>
                <w:bCs/>
                <w:kern w:val="0"/>
                <w:sz w:val="18"/>
                <w:szCs w:val="18"/>
                <w:vertAlign w:val="superscript"/>
              </w:rPr>
              <w:t>2</w:t>
            </w:r>
          </w:p>
        </w:tc>
        <w:tc>
          <w:tcPr>
            <w:tcW w:w="1241" w:type="dxa"/>
            <w:vAlign w:val="center"/>
          </w:tcPr>
          <w:p w14:paraId="5A6FB040">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3.01</w:t>
            </w:r>
            <w:r>
              <w:rPr>
                <w:bCs/>
                <w:kern w:val="0"/>
                <w:sz w:val="18"/>
                <w:szCs w:val="18"/>
              </w:rPr>
              <w:t>×10</w:t>
            </w:r>
            <w:r>
              <w:rPr>
                <w:bCs/>
                <w:kern w:val="0"/>
                <w:sz w:val="18"/>
                <w:szCs w:val="18"/>
                <w:vertAlign w:val="superscript"/>
              </w:rPr>
              <w:t>-</w:t>
            </w:r>
            <w:r>
              <w:rPr>
                <w:rFonts w:hint="eastAsia"/>
                <w:bCs/>
                <w:kern w:val="0"/>
                <w:sz w:val="18"/>
                <w:szCs w:val="18"/>
                <w:vertAlign w:val="superscript"/>
              </w:rPr>
              <w:t>2</w:t>
            </w:r>
          </w:p>
        </w:tc>
        <w:tc>
          <w:tcPr>
            <w:tcW w:w="1240" w:type="dxa"/>
            <w:vAlign w:val="center"/>
          </w:tcPr>
          <w:p w14:paraId="69E3EEA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1.79</w:t>
            </w:r>
            <w:r>
              <w:rPr>
                <w:bCs/>
                <w:kern w:val="0"/>
                <w:sz w:val="18"/>
                <w:szCs w:val="18"/>
              </w:rPr>
              <w:t>×10</w:t>
            </w:r>
            <w:r>
              <w:rPr>
                <w:bCs/>
                <w:kern w:val="0"/>
                <w:sz w:val="18"/>
                <w:szCs w:val="18"/>
                <w:vertAlign w:val="superscript"/>
              </w:rPr>
              <w:t>-</w:t>
            </w:r>
            <w:r>
              <w:rPr>
                <w:rFonts w:hint="eastAsia"/>
                <w:bCs/>
                <w:kern w:val="0"/>
                <w:sz w:val="18"/>
                <w:szCs w:val="18"/>
                <w:vertAlign w:val="superscript"/>
              </w:rPr>
              <w:t>2</w:t>
            </w:r>
          </w:p>
        </w:tc>
        <w:tc>
          <w:tcPr>
            <w:tcW w:w="1241" w:type="dxa"/>
            <w:vAlign w:val="center"/>
          </w:tcPr>
          <w:p w14:paraId="0307470B">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2.38</w:t>
            </w:r>
            <w:r>
              <w:rPr>
                <w:bCs/>
                <w:kern w:val="0"/>
                <w:sz w:val="18"/>
                <w:szCs w:val="18"/>
              </w:rPr>
              <w:t>×10</w:t>
            </w:r>
            <w:r>
              <w:rPr>
                <w:bCs/>
                <w:kern w:val="0"/>
                <w:sz w:val="18"/>
                <w:szCs w:val="18"/>
                <w:vertAlign w:val="superscript"/>
              </w:rPr>
              <w:t>-</w:t>
            </w:r>
            <w:r>
              <w:rPr>
                <w:rFonts w:hint="eastAsia"/>
                <w:bCs/>
                <w:kern w:val="0"/>
                <w:sz w:val="18"/>
                <w:szCs w:val="18"/>
                <w:vertAlign w:val="superscript"/>
              </w:rPr>
              <w:t>2</w:t>
            </w:r>
          </w:p>
        </w:tc>
        <w:tc>
          <w:tcPr>
            <w:tcW w:w="1897" w:type="dxa"/>
            <w:vAlign w:val="center"/>
          </w:tcPr>
          <w:p w14:paraId="7F71F889">
            <w:pPr>
              <w:widowControl/>
              <w:adjustRightInd w:val="0"/>
              <w:snapToGrid w:val="0"/>
              <w:jc w:val="center"/>
              <w:rPr>
                <w:bCs/>
                <w:kern w:val="0"/>
                <w:sz w:val="18"/>
                <w:szCs w:val="18"/>
              </w:rPr>
            </w:pPr>
            <w:r>
              <w:rPr>
                <w:rFonts w:hint="eastAsia"/>
                <w:bCs/>
                <w:kern w:val="0"/>
                <w:sz w:val="18"/>
                <w:szCs w:val="18"/>
              </w:rPr>
              <w:t>---</w:t>
            </w:r>
          </w:p>
        </w:tc>
        <w:tc>
          <w:tcPr>
            <w:tcW w:w="460" w:type="dxa"/>
            <w:vAlign w:val="center"/>
          </w:tcPr>
          <w:p w14:paraId="08E75815">
            <w:pPr>
              <w:widowControl/>
              <w:adjustRightInd w:val="0"/>
              <w:snapToGrid w:val="0"/>
              <w:jc w:val="center"/>
              <w:rPr>
                <w:bCs/>
                <w:kern w:val="0"/>
                <w:sz w:val="18"/>
                <w:szCs w:val="18"/>
              </w:rPr>
            </w:pPr>
            <w:r>
              <w:rPr>
                <w:rFonts w:hint="eastAsia"/>
                <w:bCs/>
                <w:kern w:val="0"/>
                <w:sz w:val="18"/>
                <w:szCs w:val="18"/>
              </w:rPr>
              <w:t>---</w:t>
            </w:r>
          </w:p>
        </w:tc>
      </w:tr>
      <w:tr w14:paraId="77FF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56AF93D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kern w:val="0"/>
                <w:sz w:val="18"/>
                <w:szCs w:val="18"/>
                <w:highlight w:val="none"/>
                <w:lang w:bidi="ar"/>
              </w:rPr>
            </w:pPr>
            <w:r>
              <w:rPr>
                <w:rFonts w:hint="eastAsia"/>
                <w:bCs/>
                <w:kern w:val="0"/>
                <w:sz w:val="18"/>
                <w:szCs w:val="18"/>
                <w:highlight w:val="none"/>
              </w:rPr>
              <w:t>臭气浓度（无量纲）</w:t>
            </w:r>
          </w:p>
        </w:tc>
        <w:tc>
          <w:tcPr>
            <w:tcW w:w="1240" w:type="dxa"/>
            <w:vAlign w:val="center"/>
          </w:tcPr>
          <w:p w14:paraId="0D1D2F9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478</w:t>
            </w:r>
          </w:p>
        </w:tc>
        <w:tc>
          <w:tcPr>
            <w:tcW w:w="1240" w:type="dxa"/>
            <w:vAlign w:val="center"/>
          </w:tcPr>
          <w:p w14:paraId="170127D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630</w:t>
            </w:r>
          </w:p>
        </w:tc>
        <w:tc>
          <w:tcPr>
            <w:tcW w:w="1241" w:type="dxa"/>
            <w:vAlign w:val="center"/>
          </w:tcPr>
          <w:p w14:paraId="6B811F6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724</w:t>
            </w:r>
          </w:p>
        </w:tc>
        <w:tc>
          <w:tcPr>
            <w:tcW w:w="1240" w:type="dxa"/>
            <w:vAlign w:val="center"/>
          </w:tcPr>
          <w:p w14:paraId="1115ACA0">
            <w:pPr>
              <w:widowControl/>
              <w:adjustRightInd w:val="0"/>
              <w:snapToGrid w:val="0"/>
              <w:jc w:val="center"/>
              <w:rPr>
                <w:bCs/>
                <w:kern w:val="0"/>
                <w:sz w:val="18"/>
                <w:szCs w:val="18"/>
                <w:highlight w:val="none"/>
              </w:rPr>
            </w:pPr>
            <w:r>
              <w:rPr>
                <w:rFonts w:hint="eastAsia"/>
                <w:kern w:val="0"/>
                <w:sz w:val="18"/>
                <w:szCs w:val="18"/>
                <w:highlight w:val="none"/>
                <w:lang w:val="en-US" w:eastAsia="zh-CN"/>
              </w:rPr>
              <w:t>724</w:t>
            </w:r>
            <w:r>
              <w:rPr>
                <w:rFonts w:hint="eastAsia"/>
                <w:kern w:val="0"/>
                <w:sz w:val="18"/>
                <w:szCs w:val="18"/>
                <w:highlight w:val="none"/>
              </w:rPr>
              <w:t>*</w:t>
            </w:r>
            <w:r>
              <w:rPr>
                <w:rFonts w:hint="eastAsia"/>
                <w:kern w:val="0"/>
                <w:sz w:val="18"/>
                <w:szCs w:val="18"/>
                <w:highlight w:val="none"/>
                <w:vertAlign w:val="superscript"/>
              </w:rPr>
              <w:t>1</w:t>
            </w:r>
          </w:p>
        </w:tc>
        <w:tc>
          <w:tcPr>
            <w:tcW w:w="1240" w:type="dxa"/>
            <w:vAlign w:val="center"/>
          </w:tcPr>
          <w:p w14:paraId="012AD47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269</w:t>
            </w:r>
          </w:p>
        </w:tc>
        <w:tc>
          <w:tcPr>
            <w:tcW w:w="1241" w:type="dxa"/>
            <w:vAlign w:val="center"/>
          </w:tcPr>
          <w:p w14:paraId="3598F961">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309</w:t>
            </w:r>
          </w:p>
        </w:tc>
        <w:tc>
          <w:tcPr>
            <w:tcW w:w="1240" w:type="dxa"/>
            <w:vAlign w:val="center"/>
          </w:tcPr>
          <w:p w14:paraId="47F09FA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229</w:t>
            </w:r>
          </w:p>
        </w:tc>
        <w:tc>
          <w:tcPr>
            <w:tcW w:w="1241" w:type="dxa"/>
            <w:vAlign w:val="center"/>
          </w:tcPr>
          <w:p w14:paraId="08725920">
            <w:pPr>
              <w:widowControl/>
              <w:adjustRightInd w:val="0"/>
              <w:snapToGrid w:val="0"/>
              <w:jc w:val="center"/>
              <w:rPr>
                <w:bCs/>
                <w:kern w:val="0"/>
                <w:sz w:val="18"/>
                <w:szCs w:val="18"/>
                <w:highlight w:val="none"/>
              </w:rPr>
            </w:pPr>
            <w:r>
              <w:rPr>
                <w:rFonts w:hint="eastAsia"/>
                <w:kern w:val="0"/>
                <w:sz w:val="18"/>
                <w:szCs w:val="18"/>
                <w:highlight w:val="none"/>
                <w:lang w:val="en-US" w:eastAsia="zh-CN"/>
              </w:rPr>
              <w:t>309</w:t>
            </w:r>
            <w:r>
              <w:rPr>
                <w:rFonts w:hint="eastAsia"/>
                <w:kern w:val="0"/>
                <w:sz w:val="18"/>
                <w:szCs w:val="18"/>
                <w:highlight w:val="none"/>
              </w:rPr>
              <w:t>*</w:t>
            </w:r>
            <w:r>
              <w:rPr>
                <w:rFonts w:hint="eastAsia"/>
                <w:kern w:val="0"/>
                <w:sz w:val="18"/>
                <w:szCs w:val="18"/>
                <w:highlight w:val="none"/>
                <w:vertAlign w:val="superscript"/>
              </w:rPr>
              <w:t>1</w:t>
            </w:r>
          </w:p>
        </w:tc>
        <w:tc>
          <w:tcPr>
            <w:tcW w:w="1897" w:type="dxa"/>
            <w:vAlign w:val="center"/>
          </w:tcPr>
          <w:p w14:paraId="41F2718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15000</w:t>
            </w:r>
            <w:r>
              <w:rPr>
                <w:rFonts w:hint="eastAsia"/>
                <w:kern w:val="0"/>
                <w:sz w:val="18"/>
                <w:szCs w:val="18"/>
                <w:highlight w:val="none"/>
              </w:rPr>
              <w:t>*</w:t>
            </w:r>
            <w:r>
              <w:rPr>
                <w:rFonts w:hint="eastAsia"/>
                <w:kern w:val="0"/>
                <w:sz w:val="18"/>
                <w:szCs w:val="18"/>
                <w:highlight w:val="none"/>
                <w:vertAlign w:val="superscript"/>
                <w:lang w:val="en-US" w:eastAsia="zh-CN"/>
              </w:rPr>
              <w:t>2</w:t>
            </w:r>
          </w:p>
        </w:tc>
        <w:tc>
          <w:tcPr>
            <w:tcW w:w="460" w:type="dxa"/>
            <w:vAlign w:val="center"/>
          </w:tcPr>
          <w:p w14:paraId="1758E05F">
            <w:pPr>
              <w:widowControl/>
              <w:adjustRightInd w:val="0"/>
              <w:snapToGrid w:val="0"/>
              <w:jc w:val="center"/>
              <w:rPr>
                <w:rFonts w:hint="eastAsia"/>
                <w:bCs/>
                <w:kern w:val="0"/>
                <w:sz w:val="18"/>
                <w:szCs w:val="18"/>
                <w:highlight w:val="none"/>
              </w:rPr>
            </w:pPr>
            <w:r>
              <w:rPr>
                <w:rFonts w:hint="eastAsia"/>
                <w:bCs/>
                <w:kern w:val="0"/>
                <w:sz w:val="18"/>
                <w:szCs w:val="18"/>
                <w:highlight w:val="none"/>
              </w:rPr>
              <w:t>达标</w:t>
            </w:r>
          </w:p>
        </w:tc>
      </w:tr>
      <w:tr w14:paraId="2987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7E51AD8A">
            <w:pPr>
              <w:widowControl/>
              <w:adjustRightInd w:val="0"/>
              <w:snapToGrid w:val="0"/>
              <w:jc w:val="center"/>
              <w:rPr>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1240" w:type="dxa"/>
            <w:vAlign w:val="center"/>
          </w:tcPr>
          <w:p w14:paraId="68CE6791">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3654</w:t>
            </w:r>
          </w:p>
        </w:tc>
        <w:tc>
          <w:tcPr>
            <w:tcW w:w="1240" w:type="dxa"/>
            <w:vAlign w:val="center"/>
          </w:tcPr>
          <w:p w14:paraId="46D4B80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3561</w:t>
            </w:r>
          </w:p>
        </w:tc>
        <w:tc>
          <w:tcPr>
            <w:tcW w:w="1241" w:type="dxa"/>
            <w:vAlign w:val="center"/>
          </w:tcPr>
          <w:p w14:paraId="719EA90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3559</w:t>
            </w:r>
          </w:p>
        </w:tc>
        <w:tc>
          <w:tcPr>
            <w:tcW w:w="1240" w:type="dxa"/>
            <w:vAlign w:val="center"/>
          </w:tcPr>
          <w:p w14:paraId="290975CE">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240" w:type="dxa"/>
            <w:vAlign w:val="center"/>
          </w:tcPr>
          <w:p w14:paraId="630C6727">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3932</w:t>
            </w:r>
          </w:p>
        </w:tc>
        <w:tc>
          <w:tcPr>
            <w:tcW w:w="1241" w:type="dxa"/>
            <w:vAlign w:val="center"/>
          </w:tcPr>
          <w:p w14:paraId="17AE840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3982</w:t>
            </w:r>
          </w:p>
        </w:tc>
        <w:tc>
          <w:tcPr>
            <w:tcW w:w="1240" w:type="dxa"/>
            <w:vAlign w:val="center"/>
          </w:tcPr>
          <w:p w14:paraId="23C80928">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3986</w:t>
            </w:r>
          </w:p>
        </w:tc>
        <w:tc>
          <w:tcPr>
            <w:tcW w:w="1241" w:type="dxa"/>
            <w:vAlign w:val="center"/>
          </w:tcPr>
          <w:p w14:paraId="40046DC3">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897" w:type="dxa"/>
            <w:vAlign w:val="center"/>
          </w:tcPr>
          <w:p w14:paraId="1070DBB9">
            <w:pPr>
              <w:widowControl/>
              <w:adjustRightInd w:val="0"/>
              <w:snapToGrid w:val="0"/>
              <w:jc w:val="center"/>
              <w:rPr>
                <w:bCs/>
                <w:kern w:val="0"/>
                <w:sz w:val="18"/>
                <w:szCs w:val="18"/>
                <w:highlight w:val="none"/>
              </w:rPr>
            </w:pPr>
            <w:r>
              <w:rPr>
                <w:rFonts w:hint="eastAsia"/>
                <w:bCs/>
                <w:kern w:val="0"/>
                <w:sz w:val="18"/>
                <w:szCs w:val="18"/>
                <w:highlight w:val="none"/>
              </w:rPr>
              <w:t>---</w:t>
            </w:r>
          </w:p>
        </w:tc>
        <w:tc>
          <w:tcPr>
            <w:tcW w:w="460" w:type="dxa"/>
            <w:vAlign w:val="center"/>
          </w:tcPr>
          <w:p w14:paraId="6081E3E7">
            <w:pPr>
              <w:widowControl/>
              <w:adjustRightInd w:val="0"/>
              <w:snapToGrid w:val="0"/>
              <w:jc w:val="center"/>
              <w:rPr>
                <w:bCs/>
                <w:kern w:val="0"/>
                <w:sz w:val="18"/>
                <w:szCs w:val="18"/>
                <w:highlight w:val="none"/>
              </w:rPr>
            </w:pPr>
            <w:r>
              <w:rPr>
                <w:rFonts w:hint="eastAsia"/>
                <w:bCs/>
                <w:kern w:val="0"/>
                <w:sz w:val="18"/>
                <w:szCs w:val="18"/>
                <w:highlight w:val="none"/>
              </w:rPr>
              <w:t>---</w:t>
            </w:r>
          </w:p>
        </w:tc>
      </w:tr>
      <w:tr w14:paraId="039ED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47" w:type="dxa"/>
            <w:gridSpan w:val="2"/>
            <w:vAlign w:val="center"/>
          </w:tcPr>
          <w:p w14:paraId="02077B0B">
            <w:pPr>
              <w:widowControl/>
              <w:adjustRightInd w:val="0"/>
              <w:snapToGrid w:val="0"/>
              <w:jc w:val="center"/>
              <w:rPr>
                <w:kern w:val="0"/>
                <w:sz w:val="18"/>
                <w:szCs w:val="18"/>
                <w:highlight w:val="none"/>
                <w:lang w:bidi="ar"/>
              </w:rPr>
            </w:pPr>
            <w:r>
              <w:rPr>
                <w:kern w:val="0"/>
                <w:sz w:val="18"/>
                <w:szCs w:val="18"/>
                <w:highlight w:val="none"/>
                <w:lang w:bidi="ar"/>
              </w:rPr>
              <w:t>备注</w:t>
            </w:r>
          </w:p>
        </w:tc>
        <w:tc>
          <w:tcPr>
            <w:tcW w:w="12280" w:type="dxa"/>
            <w:gridSpan w:val="10"/>
            <w:tcMar>
              <w:left w:w="0" w:type="dxa"/>
              <w:right w:w="0" w:type="dxa"/>
            </w:tcMar>
            <w:vAlign w:val="center"/>
          </w:tcPr>
          <w:p w14:paraId="5338A7CA">
            <w:pPr>
              <w:jc w:val="left"/>
              <w:rPr>
                <w:kern w:val="0"/>
                <w:sz w:val="18"/>
                <w:szCs w:val="18"/>
                <w:highlight w:val="none"/>
                <w:lang w:bidi="ar"/>
              </w:rPr>
            </w:pPr>
            <w:r>
              <w:rPr>
                <w:rFonts w:hint="eastAsia"/>
                <w:kern w:val="0"/>
                <w:sz w:val="18"/>
                <w:szCs w:val="18"/>
                <w:highlight w:val="none"/>
                <w:lang w:bidi="ar"/>
              </w:rPr>
              <w:t>1、“/”</w:t>
            </w:r>
            <w:r>
              <w:rPr>
                <w:kern w:val="0"/>
                <w:sz w:val="18"/>
                <w:szCs w:val="18"/>
                <w:highlight w:val="none"/>
                <w:lang w:bidi="ar"/>
              </w:rPr>
              <w:t>表示</w:t>
            </w:r>
            <w:r>
              <w:rPr>
                <w:rFonts w:hint="eastAsia"/>
                <w:kern w:val="0"/>
                <w:sz w:val="18"/>
                <w:szCs w:val="18"/>
                <w:highlight w:val="none"/>
                <w:lang w:bidi="ar"/>
              </w:rPr>
              <w:t>不需计算</w:t>
            </w:r>
            <w:r>
              <w:rPr>
                <w:kern w:val="0"/>
                <w:sz w:val="18"/>
                <w:szCs w:val="18"/>
                <w:highlight w:val="none"/>
                <w:lang w:bidi="ar"/>
              </w:rPr>
              <w:t>。</w:t>
            </w:r>
          </w:p>
          <w:p w14:paraId="7BA1DF5E">
            <w:pPr>
              <w:widowControl/>
              <w:adjustRightInd w:val="0"/>
              <w:snapToGrid w:val="0"/>
              <w:rPr>
                <w:kern w:val="0"/>
                <w:sz w:val="18"/>
                <w:szCs w:val="18"/>
                <w:highlight w:val="none"/>
                <w:lang w:bidi="ar"/>
              </w:rPr>
            </w:pPr>
            <w:r>
              <w:rPr>
                <w:kern w:val="0"/>
                <w:sz w:val="18"/>
                <w:szCs w:val="18"/>
                <w:highlight w:val="none"/>
                <w:lang w:bidi="ar"/>
              </w:rPr>
              <w:t>2</w:t>
            </w:r>
            <w:r>
              <w:rPr>
                <w:rFonts w:hint="eastAsia"/>
                <w:bCs/>
                <w:kern w:val="0"/>
                <w:sz w:val="18"/>
                <w:szCs w:val="18"/>
                <w:highlight w:val="none"/>
              </w:rPr>
              <w:t>、</w:t>
            </w:r>
            <w:r>
              <w:rPr>
                <w:kern w:val="0"/>
                <w:sz w:val="18"/>
                <w:szCs w:val="18"/>
                <w:highlight w:val="none"/>
                <w:lang w:bidi="ar"/>
              </w:rPr>
              <w:t>当</w:t>
            </w:r>
            <w:r>
              <w:rPr>
                <w:rFonts w:hint="eastAsia"/>
                <w:kern w:val="0"/>
                <w:sz w:val="18"/>
                <w:szCs w:val="18"/>
                <w:highlight w:val="none"/>
                <w:lang w:bidi="ar"/>
              </w:rPr>
              <w:t>实测</w:t>
            </w:r>
            <w:r>
              <w:rPr>
                <w:kern w:val="0"/>
                <w:sz w:val="18"/>
                <w:szCs w:val="18"/>
                <w:highlight w:val="none"/>
                <w:lang w:bidi="ar"/>
              </w:rPr>
              <w:t>浓度为未检出时，排放速率用检出限计算。</w:t>
            </w:r>
          </w:p>
          <w:p w14:paraId="669507B6">
            <w:pPr>
              <w:widowControl/>
              <w:adjustRightInd w:val="0"/>
              <w:snapToGrid w:val="0"/>
              <w:rPr>
                <w:kern w:val="0"/>
                <w:sz w:val="18"/>
                <w:szCs w:val="18"/>
                <w:highlight w:val="none"/>
                <w:lang w:bidi="ar"/>
              </w:rPr>
            </w:pPr>
            <w:r>
              <w:rPr>
                <w:kern w:val="0"/>
                <w:sz w:val="18"/>
                <w:szCs w:val="18"/>
                <w:highlight w:val="none"/>
                <w:lang w:bidi="ar"/>
              </w:rPr>
              <w:t>3、</w:t>
            </w:r>
            <w:r>
              <w:rPr>
                <w:rFonts w:hint="eastAsia"/>
                <w:bCs/>
                <w:kern w:val="0"/>
                <w:sz w:val="18"/>
                <w:szCs w:val="18"/>
                <w:highlight w:val="none"/>
              </w:rPr>
              <w:t>“</w:t>
            </w:r>
            <w:r>
              <w:rPr>
                <w:bCs/>
                <w:kern w:val="0"/>
                <w:sz w:val="18"/>
                <w:szCs w:val="18"/>
                <w:highlight w:val="none"/>
              </w:rPr>
              <w:t>---</w:t>
            </w:r>
            <w:r>
              <w:rPr>
                <w:rFonts w:hint="eastAsia"/>
                <w:bCs/>
                <w:kern w:val="0"/>
                <w:sz w:val="18"/>
                <w:szCs w:val="18"/>
                <w:highlight w:val="none"/>
              </w:rPr>
              <w:t>”</w:t>
            </w:r>
            <w:r>
              <w:rPr>
                <w:bCs/>
                <w:kern w:val="0"/>
                <w:sz w:val="18"/>
                <w:szCs w:val="18"/>
                <w:highlight w:val="none"/>
              </w:rPr>
              <w:t>表示</w:t>
            </w:r>
            <w:r>
              <w:rPr>
                <w:rFonts w:hint="eastAsia"/>
                <w:kern w:val="0"/>
                <w:sz w:val="18"/>
                <w:szCs w:val="18"/>
                <w:highlight w:val="none"/>
                <w:lang w:bidi="ar"/>
              </w:rPr>
              <w:t>《合成树脂工业污染物排放标准》（GB</w:t>
            </w:r>
            <w:r>
              <w:rPr>
                <w:kern w:val="0"/>
                <w:sz w:val="18"/>
                <w:szCs w:val="18"/>
                <w:highlight w:val="none"/>
                <w:lang w:bidi="ar"/>
              </w:rPr>
              <w:t xml:space="preserve"> </w:t>
            </w:r>
            <w:r>
              <w:rPr>
                <w:rFonts w:hint="eastAsia"/>
                <w:kern w:val="0"/>
                <w:sz w:val="18"/>
                <w:szCs w:val="18"/>
                <w:highlight w:val="none"/>
                <w:lang w:bidi="ar"/>
              </w:rPr>
              <w:t>31572-2015）</w:t>
            </w:r>
            <w:r>
              <w:rPr>
                <w:rFonts w:hint="eastAsia"/>
                <w:kern w:val="0"/>
                <w:sz w:val="18"/>
                <w:szCs w:val="18"/>
                <w:highlight w:val="none"/>
                <w:lang w:eastAsia="zh-CN" w:bidi="ar"/>
              </w:rPr>
              <w:t>（</w:t>
            </w:r>
            <w:r>
              <w:rPr>
                <w:rFonts w:hint="eastAsia"/>
                <w:kern w:val="0"/>
                <w:sz w:val="18"/>
                <w:szCs w:val="18"/>
                <w:highlight w:val="none"/>
                <w:lang w:val="en-US" w:eastAsia="zh-CN" w:bidi="ar"/>
              </w:rPr>
              <w:t>含2024年修改单</w:t>
            </w:r>
            <w:r>
              <w:rPr>
                <w:rFonts w:hint="eastAsia"/>
                <w:kern w:val="0"/>
                <w:sz w:val="18"/>
                <w:szCs w:val="18"/>
                <w:highlight w:val="none"/>
                <w:lang w:eastAsia="zh-CN" w:bidi="ar"/>
              </w:rPr>
              <w:t>）</w:t>
            </w:r>
            <w:r>
              <w:rPr>
                <w:rFonts w:hint="eastAsia"/>
                <w:kern w:val="0"/>
                <w:sz w:val="18"/>
                <w:szCs w:val="18"/>
                <w:highlight w:val="none"/>
                <w:lang w:bidi="ar"/>
              </w:rPr>
              <w:t>表5</w:t>
            </w:r>
            <w:r>
              <w:rPr>
                <w:rFonts w:hint="eastAsia"/>
                <w:bCs/>
                <w:kern w:val="0"/>
                <w:sz w:val="18"/>
                <w:szCs w:val="18"/>
                <w:highlight w:val="none"/>
              </w:rPr>
              <w:t>对</w:t>
            </w:r>
            <w:r>
              <w:rPr>
                <w:bCs/>
                <w:kern w:val="0"/>
                <w:sz w:val="18"/>
                <w:szCs w:val="18"/>
                <w:highlight w:val="none"/>
              </w:rPr>
              <w:t>该项目未做</w:t>
            </w:r>
            <w:r>
              <w:rPr>
                <w:rFonts w:hint="eastAsia"/>
                <w:bCs/>
                <w:kern w:val="0"/>
                <w:sz w:val="18"/>
                <w:szCs w:val="18"/>
                <w:highlight w:val="none"/>
              </w:rPr>
              <w:t>限制</w:t>
            </w:r>
            <w:r>
              <w:rPr>
                <w:bCs/>
                <w:kern w:val="0"/>
                <w:sz w:val="18"/>
                <w:szCs w:val="18"/>
                <w:highlight w:val="none"/>
              </w:rPr>
              <w:t>。</w:t>
            </w:r>
          </w:p>
          <w:p w14:paraId="6EEB1968">
            <w:pPr>
              <w:widowControl/>
              <w:adjustRightInd w:val="0"/>
              <w:snapToGrid w:val="0"/>
              <w:rPr>
                <w:bCs/>
                <w:kern w:val="0"/>
                <w:sz w:val="18"/>
                <w:szCs w:val="18"/>
                <w:highlight w:val="none"/>
              </w:rPr>
            </w:pPr>
            <w:r>
              <w:rPr>
                <w:rFonts w:hint="eastAsia"/>
                <w:kern w:val="0"/>
                <w:sz w:val="18"/>
                <w:szCs w:val="18"/>
                <w:highlight w:val="none"/>
                <w:lang w:bidi="ar"/>
              </w:rPr>
              <w:t>4、</w:t>
            </w:r>
            <w:r>
              <w:rPr>
                <w:rFonts w:hint="eastAsia"/>
                <w:kern w:val="0"/>
                <w:sz w:val="18"/>
                <w:szCs w:val="18"/>
                <w:highlight w:val="none"/>
              </w:rPr>
              <w:t>“*</w:t>
            </w:r>
            <w:r>
              <w:rPr>
                <w:rFonts w:hint="eastAsia"/>
                <w:kern w:val="0"/>
                <w:sz w:val="18"/>
                <w:szCs w:val="18"/>
                <w:highlight w:val="none"/>
                <w:vertAlign w:val="superscript"/>
              </w:rPr>
              <w:t>1</w:t>
            </w:r>
            <w:r>
              <w:rPr>
                <w:rFonts w:hint="eastAsia"/>
                <w:kern w:val="0"/>
                <w:sz w:val="18"/>
                <w:szCs w:val="18"/>
                <w:highlight w:val="none"/>
              </w:rPr>
              <w:t>”表示</w:t>
            </w:r>
            <w:r>
              <w:rPr>
                <w:rFonts w:hint="eastAsia"/>
                <w:kern w:val="0"/>
                <w:sz w:val="18"/>
                <w:szCs w:val="18"/>
                <w:highlight w:val="none"/>
                <w:lang w:val="en-US" w:eastAsia="zh-CN"/>
              </w:rPr>
              <w:t>该值为最大值。5、</w:t>
            </w:r>
            <w:r>
              <w:rPr>
                <w:rFonts w:hint="eastAsia"/>
                <w:kern w:val="0"/>
                <w:sz w:val="18"/>
                <w:szCs w:val="18"/>
                <w:highlight w:val="none"/>
              </w:rPr>
              <w:t>“*</w:t>
            </w:r>
            <w:r>
              <w:rPr>
                <w:rFonts w:hint="eastAsia"/>
                <w:kern w:val="0"/>
                <w:sz w:val="18"/>
                <w:szCs w:val="18"/>
                <w:highlight w:val="none"/>
                <w:vertAlign w:val="superscript"/>
                <w:lang w:val="en-US" w:eastAsia="zh-CN"/>
              </w:rPr>
              <w:t>2</w:t>
            </w:r>
            <w:r>
              <w:rPr>
                <w:rFonts w:hint="eastAsia"/>
                <w:kern w:val="0"/>
                <w:sz w:val="18"/>
                <w:szCs w:val="18"/>
                <w:highlight w:val="none"/>
              </w:rPr>
              <w:t>”表示</w:t>
            </w:r>
            <w:r>
              <w:rPr>
                <w:rFonts w:hint="eastAsia"/>
                <w:kern w:val="0"/>
                <w:sz w:val="18"/>
                <w:szCs w:val="18"/>
                <w:highlight w:val="none"/>
                <w:lang w:val="en-US" w:eastAsia="zh-CN"/>
              </w:rPr>
              <w:t>该项目执行</w:t>
            </w:r>
            <w:r>
              <w:rPr>
                <w:rFonts w:hint="eastAsia"/>
                <w:kern w:val="0"/>
                <w:sz w:val="18"/>
                <w:szCs w:val="18"/>
                <w:highlight w:val="none"/>
              </w:rPr>
              <w:t>执行</w:t>
            </w:r>
            <w:r>
              <w:rPr>
                <w:rFonts w:hint="eastAsia"/>
                <w:bCs/>
                <w:kern w:val="0"/>
                <w:sz w:val="18"/>
                <w:szCs w:val="18"/>
                <w:highlight w:val="none"/>
              </w:rPr>
              <w:t>《恶臭污染物排放标准》（GB</w:t>
            </w:r>
            <w:r>
              <w:rPr>
                <w:bCs/>
                <w:kern w:val="0"/>
                <w:sz w:val="18"/>
                <w:szCs w:val="18"/>
                <w:highlight w:val="none"/>
              </w:rPr>
              <w:t xml:space="preserve"> </w:t>
            </w:r>
            <w:r>
              <w:rPr>
                <w:rFonts w:hint="eastAsia"/>
                <w:bCs/>
                <w:kern w:val="0"/>
                <w:sz w:val="18"/>
                <w:szCs w:val="18"/>
                <w:highlight w:val="none"/>
              </w:rPr>
              <w:t>14554-1993）表2排放限值。</w:t>
            </w:r>
          </w:p>
        </w:tc>
      </w:tr>
    </w:tbl>
    <w:p w14:paraId="55244056">
      <w:pPr>
        <w:pStyle w:val="6"/>
        <w:jc w:val="both"/>
        <w:rPr>
          <w:rFonts w:hint="eastAsia"/>
          <w:lang w:val="en-US" w:eastAsia="zh-CN"/>
        </w:rPr>
        <w:sectPr>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763DA2DF">
      <w:pPr>
        <w:spacing w:line="360" w:lineRule="auto"/>
        <w:ind w:firstLine="211" w:firstLineChars="100"/>
        <w:jc w:val="center"/>
        <w:rPr>
          <w:bCs/>
          <w:kern w:val="0"/>
          <w:sz w:val="18"/>
          <w:szCs w:val="18"/>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2"/>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830"/>
        <w:gridCol w:w="852"/>
        <w:gridCol w:w="852"/>
        <w:gridCol w:w="852"/>
        <w:gridCol w:w="852"/>
        <w:gridCol w:w="852"/>
        <w:gridCol w:w="852"/>
        <w:gridCol w:w="852"/>
        <w:gridCol w:w="853"/>
        <w:gridCol w:w="1348"/>
        <w:gridCol w:w="351"/>
      </w:tblGrid>
      <w:tr w14:paraId="297D0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06F43F01">
            <w:pPr>
              <w:widowControl/>
              <w:adjustRightInd w:val="0"/>
              <w:snapToGrid w:val="0"/>
              <w:jc w:val="center"/>
              <w:rPr>
                <w:bCs/>
                <w:kern w:val="0"/>
                <w:sz w:val="18"/>
                <w:szCs w:val="18"/>
                <w:highlight w:val="none"/>
              </w:rPr>
            </w:pPr>
            <w:r>
              <w:rPr>
                <w:bCs/>
                <w:kern w:val="0"/>
                <w:sz w:val="18"/>
                <w:szCs w:val="18"/>
                <w:highlight w:val="none"/>
              </w:rPr>
              <w:t>采样日期</w:t>
            </w:r>
          </w:p>
        </w:tc>
        <w:tc>
          <w:tcPr>
            <w:tcW w:w="8516" w:type="dxa"/>
            <w:gridSpan w:val="10"/>
            <w:shd w:val="clear" w:color="auto" w:fill="auto"/>
            <w:tcMar>
              <w:left w:w="113" w:type="dxa"/>
              <w:right w:w="113" w:type="dxa"/>
            </w:tcMar>
            <w:vAlign w:val="center"/>
          </w:tcPr>
          <w:p w14:paraId="45855E18">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7</w:t>
            </w:r>
            <w:r>
              <w:rPr>
                <w:rFonts w:hint="eastAsia"/>
                <w:bCs/>
                <w:kern w:val="0"/>
                <w:sz w:val="18"/>
                <w:szCs w:val="18"/>
                <w:highlight w:val="none"/>
              </w:rPr>
              <w:t>月</w:t>
            </w:r>
            <w:r>
              <w:rPr>
                <w:rFonts w:hint="eastAsia"/>
                <w:bCs/>
                <w:kern w:val="0"/>
                <w:sz w:val="18"/>
                <w:szCs w:val="18"/>
                <w:highlight w:val="none"/>
                <w:lang w:val="en-US" w:eastAsia="zh-CN"/>
              </w:rPr>
              <w:t>18</w:t>
            </w:r>
            <w:r>
              <w:rPr>
                <w:rFonts w:hint="eastAsia"/>
                <w:bCs/>
                <w:kern w:val="0"/>
                <w:sz w:val="18"/>
                <w:szCs w:val="18"/>
                <w:highlight w:val="none"/>
              </w:rPr>
              <w:t>日</w:t>
            </w:r>
            <w:r>
              <w:rPr>
                <w:rFonts w:hint="eastAsia"/>
                <w:bCs/>
                <w:kern w:val="0"/>
                <w:sz w:val="18"/>
                <w:szCs w:val="18"/>
                <w:highlight w:val="none"/>
                <w:lang w:val="en-US" w:eastAsia="zh-CN"/>
              </w:rPr>
              <w:t>-19日</w:t>
            </w:r>
          </w:p>
        </w:tc>
      </w:tr>
      <w:tr w14:paraId="0D39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629EEF68">
            <w:pPr>
              <w:widowControl/>
              <w:adjustRightInd w:val="0"/>
              <w:snapToGrid w:val="0"/>
              <w:jc w:val="center"/>
              <w:rPr>
                <w:bCs/>
                <w:kern w:val="0"/>
                <w:sz w:val="18"/>
                <w:szCs w:val="18"/>
              </w:rPr>
            </w:pPr>
            <w:r>
              <w:rPr>
                <w:rFonts w:hint="eastAsia"/>
                <w:bCs/>
                <w:kern w:val="0"/>
                <w:sz w:val="18"/>
                <w:szCs w:val="18"/>
              </w:rPr>
              <w:t>检测</w:t>
            </w:r>
            <w:r>
              <w:rPr>
                <w:bCs/>
                <w:kern w:val="0"/>
                <w:sz w:val="18"/>
                <w:szCs w:val="18"/>
              </w:rPr>
              <w:t>日期</w:t>
            </w:r>
          </w:p>
        </w:tc>
        <w:tc>
          <w:tcPr>
            <w:tcW w:w="8516" w:type="dxa"/>
            <w:gridSpan w:val="10"/>
            <w:shd w:val="clear" w:color="auto" w:fill="auto"/>
            <w:tcMar>
              <w:left w:w="113" w:type="dxa"/>
              <w:right w:w="113" w:type="dxa"/>
            </w:tcMar>
            <w:vAlign w:val="center"/>
          </w:tcPr>
          <w:p w14:paraId="406D54E9">
            <w:pPr>
              <w:widowControl/>
              <w:adjustRightInd w:val="0"/>
              <w:snapToGrid w:val="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7</w:t>
            </w:r>
            <w:r>
              <w:rPr>
                <w:rFonts w:hint="eastAsia"/>
                <w:bCs/>
                <w:kern w:val="0"/>
                <w:sz w:val="18"/>
                <w:szCs w:val="18"/>
              </w:rPr>
              <w:t>月</w:t>
            </w:r>
            <w:r>
              <w:rPr>
                <w:rFonts w:hint="eastAsia"/>
                <w:bCs/>
                <w:kern w:val="0"/>
                <w:sz w:val="18"/>
                <w:szCs w:val="18"/>
                <w:lang w:val="en-US" w:eastAsia="zh-CN"/>
              </w:rPr>
              <w:t>18</w:t>
            </w:r>
            <w:r>
              <w:rPr>
                <w:rFonts w:hint="eastAsia"/>
                <w:bCs/>
                <w:kern w:val="0"/>
                <w:sz w:val="18"/>
                <w:szCs w:val="18"/>
              </w:rPr>
              <w:t>日-</w:t>
            </w:r>
            <w:r>
              <w:rPr>
                <w:rFonts w:hint="eastAsia"/>
                <w:bCs/>
                <w:kern w:val="0"/>
                <w:sz w:val="18"/>
                <w:szCs w:val="18"/>
                <w:lang w:val="en-US" w:eastAsia="zh-CN"/>
              </w:rPr>
              <w:t>22</w:t>
            </w:r>
            <w:r>
              <w:rPr>
                <w:rFonts w:hint="eastAsia"/>
                <w:bCs/>
                <w:kern w:val="0"/>
                <w:sz w:val="18"/>
                <w:szCs w:val="18"/>
              </w:rPr>
              <w:t>日</w:t>
            </w:r>
          </w:p>
        </w:tc>
      </w:tr>
      <w:tr w14:paraId="2C80C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3D1F826D">
            <w:pPr>
              <w:widowControl/>
              <w:adjustRightInd w:val="0"/>
              <w:snapToGrid w:val="0"/>
              <w:jc w:val="center"/>
              <w:rPr>
                <w:bCs/>
                <w:kern w:val="0"/>
                <w:sz w:val="18"/>
                <w:szCs w:val="18"/>
                <w:highlight w:val="none"/>
              </w:rPr>
            </w:pPr>
            <w:r>
              <w:rPr>
                <w:rFonts w:hint="eastAsia"/>
                <w:bCs/>
                <w:kern w:val="0"/>
                <w:sz w:val="18"/>
                <w:szCs w:val="18"/>
                <w:highlight w:val="none"/>
              </w:rPr>
              <w:t>排</w:t>
            </w:r>
            <w:r>
              <w:rPr>
                <w:rFonts w:hint="eastAsia" w:ascii="Times New Roman" w:hAnsi="Times New Roman" w:cs="Times New Roman"/>
                <w:bCs/>
                <w:kern w:val="0"/>
                <w:sz w:val="18"/>
                <w:szCs w:val="18"/>
                <w:highlight w:val="none"/>
              </w:rPr>
              <w:t>气筒</w:t>
            </w:r>
            <w:r>
              <w:rPr>
                <w:rFonts w:hint="eastAsia"/>
                <w:bCs/>
                <w:kern w:val="0"/>
                <w:sz w:val="18"/>
                <w:szCs w:val="18"/>
                <w:highlight w:val="none"/>
              </w:rPr>
              <w:t>高度</w:t>
            </w:r>
          </w:p>
        </w:tc>
        <w:tc>
          <w:tcPr>
            <w:tcW w:w="3408" w:type="dxa"/>
            <w:gridSpan w:val="4"/>
            <w:tcMar>
              <w:left w:w="113" w:type="dxa"/>
              <w:right w:w="113" w:type="dxa"/>
            </w:tcMar>
            <w:vAlign w:val="center"/>
          </w:tcPr>
          <w:p w14:paraId="4C762E11">
            <w:pPr>
              <w:widowControl/>
              <w:adjustRightInd w:val="0"/>
              <w:snapToGrid w:val="0"/>
              <w:rPr>
                <w:bCs/>
                <w:kern w:val="0"/>
                <w:sz w:val="18"/>
                <w:szCs w:val="18"/>
                <w:highlight w:val="none"/>
              </w:rPr>
            </w:pPr>
            <w:r>
              <w:rPr>
                <w:rFonts w:hint="eastAsia"/>
                <w:bCs/>
                <w:kern w:val="0"/>
                <w:sz w:val="18"/>
                <w:szCs w:val="18"/>
                <w:highlight w:val="none"/>
                <w:lang w:val="en-US" w:eastAsia="zh-CN"/>
              </w:rPr>
              <w:t>35</w:t>
            </w:r>
            <w:r>
              <w:rPr>
                <w:bCs/>
                <w:kern w:val="0"/>
                <w:sz w:val="18"/>
                <w:szCs w:val="18"/>
                <w:highlight w:val="none"/>
              </w:rPr>
              <w:t>m</w:t>
            </w:r>
          </w:p>
        </w:tc>
        <w:tc>
          <w:tcPr>
            <w:tcW w:w="3409" w:type="dxa"/>
            <w:gridSpan w:val="4"/>
            <w:tcMar>
              <w:left w:w="113" w:type="dxa"/>
              <w:right w:w="113" w:type="dxa"/>
            </w:tcMar>
            <w:vAlign w:val="center"/>
          </w:tcPr>
          <w:p w14:paraId="2840D0FF">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燃料</w:t>
            </w:r>
          </w:p>
        </w:tc>
        <w:tc>
          <w:tcPr>
            <w:tcW w:w="1699" w:type="dxa"/>
            <w:gridSpan w:val="2"/>
            <w:tcMar>
              <w:left w:w="113" w:type="dxa"/>
              <w:right w:w="113" w:type="dxa"/>
            </w:tcMar>
            <w:vAlign w:val="center"/>
          </w:tcPr>
          <w:p w14:paraId="624ABB77">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生物质颗粒</w:t>
            </w:r>
          </w:p>
        </w:tc>
      </w:tr>
      <w:tr w14:paraId="0DE9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740E949E">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rPr>
              <w:t>采样</w:t>
            </w:r>
            <w:r>
              <w:rPr>
                <w:rFonts w:hint="eastAsia"/>
                <w:bCs/>
                <w:kern w:val="0"/>
                <w:sz w:val="18"/>
                <w:szCs w:val="18"/>
                <w:highlight w:val="none"/>
                <w:lang w:val="en-US" w:eastAsia="zh-CN"/>
              </w:rPr>
              <w:t>点位</w:t>
            </w:r>
          </w:p>
        </w:tc>
        <w:tc>
          <w:tcPr>
            <w:tcW w:w="3408" w:type="dxa"/>
            <w:gridSpan w:val="4"/>
            <w:vAlign w:val="center"/>
          </w:tcPr>
          <w:p w14:paraId="6B0277E1">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生物质燃烧工序废气排放口DA002-2</w:t>
            </w:r>
          </w:p>
          <w:p w14:paraId="738689F0">
            <w:pPr>
              <w:widowControl/>
              <w:adjustRightInd w:val="0"/>
              <w:snapToGrid w:val="0"/>
              <w:jc w:val="center"/>
              <w:rPr>
                <w:rFonts w:hint="default" w:ascii="Times New Roman" w:hAnsi="Times New Roman" w:cs="Times New Roman"/>
                <w:bCs/>
                <w:kern w:val="0"/>
                <w:sz w:val="18"/>
                <w:szCs w:val="18"/>
                <w:highlight w:val="none"/>
                <w:lang w:val="en-US"/>
              </w:rPr>
            </w:pPr>
            <w:r>
              <w:rPr>
                <w:rFonts w:hint="eastAsia" w:ascii="Times New Roman" w:hAnsi="Times New Roman" w:eastAsia="宋体" w:cs="Times New Roman"/>
                <w:bCs/>
                <w:kern w:val="0"/>
                <w:sz w:val="18"/>
                <w:szCs w:val="18"/>
                <w:highlight w:val="none"/>
                <w:lang w:val="en-US" w:eastAsia="zh-CN"/>
              </w:rPr>
              <w:t>（7月18日）</w:t>
            </w:r>
          </w:p>
        </w:tc>
        <w:tc>
          <w:tcPr>
            <w:tcW w:w="3409" w:type="dxa"/>
            <w:gridSpan w:val="4"/>
            <w:vAlign w:val="center"/>
          </w:tcPr>
          <w:p w14:paraId="2F181937">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生物质燃烧工序废气排放口DA002-2</w:t>
            </w:r>
          </w:p>
          <w:p w14:paraId="1378C1F1">
            <w:pPr>
              <w:widowControl/>
              <w:adjustRightInd w:val="0"/>
              <w:snapToGrid w:val="0"/>
              <w:jc w:val="center"/>
              <w:rPr>
                <w:rFonts w:hint="eastAsia" w:ascii="Times New Roman" w:hAnsi="Times New Roman"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（7月1</w:t>
            </w:r>
            <w:r>
              <w:rPr>
                <w:rFonts w:hint="eastAsia" w:cs="Times New Roman"/>
                <w:bCs/>
                <w:kern w:val="0"/>
                <w:sz w:val="18"/>
                <w:szCs w:val="18"/>
                <w:highlight w:val="none"/>
                <w:lang w:val="en-US" w:eastAsia="zh-CN"/>
              </w:rPr>
              <w:t>9</w:t>
            </w:r>
            <w:r>
              <w:rPr>
                <w:rFonts w:hint="eastAsia" w:ascii="Times New Roman" w:hAnsi="Times New Roman" w:eastAsia="宋体" w:cs="Times New Roman"/>
                <w:bCs/>
                <w:kern w:val="0"/>
                <w:sz w:val="18"/>
                <w:szCs w:val="18"/>
                <w:highlight w:val="none"/>
                <w:lang w:val="en-US" w:eastAsia="zh-CN"/>
              </w:rPr>
              <w:t>日）</w:t>
            </w:r>
          </w:p>
        </w:tc>
        <w:tc>
          <w:tcPr>
            <w:tcW w:w="1348" w:type="dxa"/>
            <w:vMerge w:val="restart"/>
            <w:vAlign w:val="center"/>
          </w:tcPr>
          <w:p w14:paraId="267B2281">
            <w:pPr>
              <w:widowControl/>
              <w:adjustRightInd w:val="0"/>
              <w:snapToGrid w:val="0"/>
              <w:jc w:val="center"/>
              <w:rPr>
                <w:rFonts w:hint="eastAsia"/>
                <w:bCs/>
                <w:kern w:val="0"/>
                <w:sz w:val="18"/>
                <w:szCs w:val="18"/>
                <w:highlight w:val="none"/>
              </w:rPr>
            </w:pPr>
            <w:r>
              <w:rPr>
                <w:rFonts w:hint="eastAsia" w:ascii="Times New Roman" w:hAnsi="Times New Roman" w:eastAsia="宋体" w:cs="Times New Roman"/>
                <w:bCs/>
                <w:kern w:val="0"/>
                <w:sz w:val="18"/>
                <w:szCs w:val="18"/>
                <w:highlight w:val="none"/>
                <w:lang w:val="en-US" w:eastAsia="zh-CN"/>
              </w:rPr>
              <w:t>《锅炉大气污染物排放标准》（GB 13271-2014）表2燃气锅炉</w:t>
            </w:r>
          </w:p>
        </w:tc>
        <w:tc>
          <w:tcPr>
            <w:tcW w:w="351" w:type="dxa"/>
            <w:vMerge w:val="restart"/>
            <w:vAlign w:val="center"/>
          </w:tcPr>
          <w:p w14:paraId="40FCE9BD">
            <w:pPr>
              <w:widowControl/>
              <w:adjustRightInd w:val="0"/>
              <w:snapToGrid w:val="0"/>
              <w:jc w:val="center"/>
              <w:rPr>
                <w:kern w:val="0"/>
                <w:sz w:val="18"/>
                <w:szCs w:val="18"/>
                <w:highlight w:val="none"/>
                <w:lang w:bidi="ar"/>
              </w:rPr>
            </w:pPr>
            <w:r>
              <w:rPr>
                <w:rFonts w:hint="eastAsia"/>
                <w:kern w:val="0"/>
                <w:sz w:val="18"/>
                <w:szCs w:val="18"/>
                <w:highlight w:val="none"/>
                <w:lang w:bidi="ar"/>
              </w:rPr>
              <w:t>结果评价</w:t>
            </w:r>
          </w:p>
        </w:tc>
      </w:tr>
      <w:tr w14:paraId="2F7E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7D8FD787">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检测次数</w:t>
            </w:r>
          </w:p>
        </w:tc>
        <w:tc>
          <w:tcPr>
            <w:tcW w:w="3408" w:type="dxa"/>
            <w:gridSpan w:val="4"/>
            <w:vAlign w:val="center"/>
          </w:tcPr>
          <w:p w14:paraId="75A88953">
            <w:pPr>
              <w:adjustRightInd w:val="0"/>
              <w:snapToGrid w:val="0"/>
              <w:jc w:val="center"/>
              <w:rPr>
                <w:bCs/>
                <w:kern w:val="0"/>
                <w:sz w:val="18"/>
                <w:szCs w:val="18"/>
                <w:highlight w:val="none"/>
              </w:rPr>
            </w:pPr>
            <w:r>
              <w:rPr>
                <w:rFonts w:hint="eastAsia"/>
                <w:bCs/>
                <w:kern w:val="0"/>
                <w:sz w:val="18"/>
                <w:szCs w:val="18"/>
                <w:highlight w:val="none"/>
              </w:rPr>
              <w:t>第一次</w:t>
            </w:r>
          </w:p>
        </w:tc>
        <w:tc>
          <w:tcPr>
            <w:tcW w:w="3409" w:type="dxa"/>
            <w:gridSpan w:val="4"/>
            <w:shd w:val="clear" w:color="auto" w:fill="auto"/>
            <w:vAlign w:val="center"/>
          </w:tcPr>
          <w:p w14:paraId="634A7D6B">
            <w:pPr>
              <w:adjustRightInd w:val="0"/>
              <w:snapToGrid w:val="0"/>
              <w:jc w:val="center"/>
              <w:rPr>
                <w:bCs/>
                <w:kern w:val="0"/>
                <w:sz w:val="18"/>
                <w:szCs w:val="18"/>
                <w:highlight w:val="none"/>
              </w:rPr>
            </w:pPr>
            <w:r>
              <w:rPr>
                <w:rFonts w:hint="eastAsia"/>
                <w:bCs/>
                <w:kern w:val="0"/>
                <w:sz w:val="18"/>
                <w:szCs w:val="18"/>
                <w:highlight w:val="none"/>
              </w:rPr>
              <w:t>第一次</w:t>
            </w:r>
          </w:p>
        </w:tc>
        <w:tc>
          <w:tcPr>
            <w:tcW w:w="1348" w:type="dxa"/>
            <w:vMerge w:val="continue"/>
            <w:vAlign w:val="center"/>
          </w:tcPr>
          <w:p w14:paraId="6299BD35">
            <w:pPr>
              <w:widowControl/>
              <w:adjustRightInd w:val="0"/>
              <w:snapToGrid w:val="0"/>
              <w:jc w:val="center"/>
              <w:rPr>
                <w:rFonts w:hint="eastAsia"/>
                <w:bCs/>
                <w:kern w:val="0"/>
                <w:sz w:val="18"/>
                <w:szCs w:val="18"/>
              </w:rPr>
            </w:pPr>
          </w:p>
        </w:tc>
        <w:tc>
          <w:tcPr>
            <w:tcW w:w="351" w:type="dxa"/>
            <w:vMerge w:val="continue"/>
            <w:vAlign w:val="center"/>
          </w:tcPr>
          <w:p w14:paraId="1AED0C36">
            <w:pPr>
              <w:widowControl/>
              <w:adjustRightInd w:val="0"/>
              <w:snapToGrid w:val="0"/>
              <w:jc w:val="center"/>
              <w:rPr>
                <w:bCs/>
                <w:kern w:val="0"/>
                <w:sz w:val="18"/>
                <w:szCs w:val="18"/>
              </w:rPr>
            </w:pPr>
          </w:p>
        </w:tc>
      </w:tr>
      <w:tr w14:paraId="0476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1C128DE8">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低浓度颗粒物</w:t>
            </w:r>
          </w:p>
        </w:tc>
        <w:tc>
          <w:tcPr>
            <w:tcW w:w="830" w:type="dxa"/>
            <w:shd w:val="clear" w:color="auto" w:fill="auto"/>
            <w:vAlign w:val="center"/>
          </w:tcPr>
          <w:p w14:paraId="04E6D2A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3408" w:type="dxa"/>
            <w:gridSpan w:val="4"/>
            <w:shd w:val="clear" w:color="auto" w:fill="auto"/>
            <w:vAlign w:val="center"/>
          </w:tcPr>
          <w:p w14:paraId="249A82F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2-2-01</w:t>
            </w:r>
          </w:p>
        </w:tc>
        <w:tc>
          <w:tcPr>
            <w:tcW w:w="3409" w:type="dxa"/>
            <w:gridSpan w:val="4"/>
            <w:shd w:val="clear" w:color="auto" w:fill="auto"/>
            <w:vAlign w:val="center"/>
          </w:tcPr>
          <w:p w14:paraId="08E63A26">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2-2-01</w:t>
            </w:r>
          </w:p>
        </w:tc>
        <w:tc>
          <w:tcPr>
            <w:tcW w:w="1348" w:type="dxa"/>
            <w:shd w:val="clear" w:color="auto" w:fill="auto"/>
            <w:vAlign w:val="center"/>
          </w:tcPr>
          <w:p w14:paraId="3BC6CDE8">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w:t>
            </w:r>
          </w:p>
        </w:tc>
        <w:tc>
          <w:tcPr>
            <w:tcW w:w="351" w:type="dxa"/>
            <w:shd w:val="clear" w:color="auto" w:fill="auto"/>
            <w:vAlign w:val="center"/>
          </w:tcPr>
          <w:p w14:paraId="7567CA4B">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w:t>
            </w:r>
          </w:p>
        </w:tc>
      </w:tr>
      <w:tr w14:paraId="7943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4A9820CB">
            <w:pPr>
              <w:widowControl/>
              <w:adjustRightInd w:val="0"/>
              <w:snapToGrid w:val="0"/>
              <w:jc w:val="center"/>
              <w:rPr>
                <w:bCs/>
                <w:kern w:val="0"/>
                <w:sz w:val="18"/>
                <w:szCs w:val="18"/>
                <w:highlight w:val="none"/>
              </w:rPr>
            </w:pPr>
          </w:p>
        </w:tc>
        <w:tc>
          <w:tcPr>
            <w:tcW w:w="830" w:type="dxa"/>
            <w:shd w:val="clear" w:color="auto" w:fill="auto"/>
            <w:vAlign w:val="center"/>
          </w:tcPr>
          <w:p w14:paraId="41637E82">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0C2E6834">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3408" w:type="dxa"/>
            <w:gridSpan w:val="4"/>
            <w:shd w:val="clear" w:color="auto" w:fill="auto"/>
            <w:vAlign w:val="center"/>
          </w:tcPr>
          <w:p w14:paraId="2F0AFAD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7.5</w:t>
            </w:r>
          </w:p>
        </w:tc>
        <w:tc>
          <w:tcPr>
            <w:tcW w:w="3409" w:type="dxa"/>
            <w:gridSpan w:val="4"/>
            <w:shd w:val="clear" w:color="auto" w:fill="auto"/>
            <w:vAlign w:val="center"/>
          </w:tcPr>
          <w:p w14:paraId="66E2BB2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8.0</w:t>
            </w:r>
          </w:p>
        </w:tc>
        <w:tc>
          <w:tcPr>
            <w:tcW w:w="1348" w:type="dxa"/>
            <w:shd w:val="clear" w:color="auto" w:fill="auto"/>
            <w:vAlign w:val="center"/>
          </w:tcPr>
          <w:p w14:paraId="61C8D818">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w:t>
            </w:r>
          </w:p>
        </w:tc>
        <w:tc>
          <w:tcPr>
            <w:tcW w:w="351" w:type="dxa"/>
            <w:shd w:val="clear" w:color="auto" w:fill="auto"/>
            <w:vAlign w:val="center"/>
          </w:tcPr>
          <w:p w14:paraId="7573F058">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14:paraId="63E5C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3350F40A">
            <w:pPr>
              <w:widowControl/>
              <w:adjustRightInd w:val="0"/>
              <w:snapToGrid w:val="0"/>
              <w:jc w:val="center"/>
              <w:rPr>
                <w:bCs/>
                <w:kern w:val="0"/>
                <w:sz w:val="18"/>
                <w:szCs w:val="18"/>
                <w:highlight w:val="none"/>
              </w:rPr>
            </w:pPr>
          </w:p>
        </w:tc>
        <w:tc>
          <w:tcPr>
            <w:tcW w:w="830" w:type="dxa"/>
            <w:shd w:val="clear" w:color="auto" w:fill="auto"/>
            <w:vAlign w:val="center"/>
          </w:tcPr>
          <w:p w14:paraId="6997E80F">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3408" w:type="dxa"/>
            <w:gridSpan w:val="4"/>
            <w:shd w:val="clear" w:color="auto" w:fill="auto"/>
            <w:vAlign w:val="center"/>
          </w:tcPr>
          <w:p w14:paraId="748ED97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19.0</w:t>
            </w:r>
          </w:p>
        </w:tc>
        <w:tc>
          <w:tcPr>
            <w:tcW w:w="3409" w:type="dxa"/>
            <w:gridSpan w:val="4"/>
            <w:shd w:val="clear" w:color="auto" w:fill="auto"/>
            <w:vAlign w:val="center"/>
          </w:tcPr>
          <w:p w14:paraId="09CCBCD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19.4</w:t>
            </w:r>
          </w:p>
        </w:tc>
        <w:tc>
          <w:tcPr>
            <w:tcW w:w="1348" w:type="dxa"/>
            <w:shd w:val="clear" w:color="auto" w:fill="auto"/>
            <w:vAlign w:val="center"/>
          </w:tcPr>
          <w:p w14:paraId="0034BC1A">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50</w:t>
            </w:r>
          </w:p>
        </w:tc>
        <w:tc>
          <w:tcPr>
            <w:tcW w:w="351" w:type="dxa"/>
            <w:shd w:val="clear" w:color="auto" w:fill="auto"/>
            <w:vAlign w:val="center"/>
          </w:tcPr>
          <w:p w14:paraId="4D6D5709">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0FFA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707AD8DB">
            <w:pPr>
              <w:widowControl/>
              <w:adjustRightInd w:val="0"/>
              <w:snapToGrid w:val="0"/>
              <w:jc w:val="center"/>
              <w:rPr>
                <w:bCs/>
                <w:kern w:val="0"/>
                <w:sz w:val="18"/>
                <w:szCs w:val="18"/>
                <w:highlight w:val="none"/>
              </w:rPr>
            </w:pPr>
          </w:p>
        </w:tc>
        <w:tc>
          <w:tcPr>
            <w:tcW w:w="830" w:type="dxa"/>
            <w:shd w:val="clear" w:color="auto" w:fill="auto"/>
            <w:vAlign w:val="center"/>
          </w:tcPr>
          <w:p w14:paraId="30041C77">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04930491">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3408" w:type="dxa"/>
            <w:gridSpan w:val="4"/>
            <w:shd w:val="clear" w:color="auto" w:fill="auto"/>
            <w:vAlign w:val="center"/>
          </w:tcPr>
          <w:p w14:paraId="27DA8A3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3.27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3409" w:type="dxa"/>
            <w:gridSpan w:val="4"/>
            <w:shd w:val="clear" w:color="auto" w:fill="auto"/>
            <w:vAlign w:val="center"/>
          </w:tcPr>
          <w:p w14:paraId="7B5850F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3.48</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7EB2D7D8">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351" w:type="dxa"/>
            <w:shd w:val="clear" w:color="auto" w:fill="auto"/>
            <w:vAlign w:val="center"/>
          </w:tcPr>
          <w:p w14:paraId="43D66472">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14:paraId="39168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50479363">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二氧</w:t>
            </w:r>
          </w:p>
          <w:p w14:paraId="227AAF8B">
            <w:pPr>
              <w:widowControl/>
              <w:adjustRightInd w:val="0"/>
              <w:snapToGrid w:val="0"/>
              <w:jc w:val="center"/>
              <w:rPr>
                <w:bCs/>
                <w:kern w:val="0"/>
                <w:sz w:val="18"/>
                <w:szCs w:val="18"/>
                <w:highlight w:val="none"/>
              </w:rPr>
            </w:pPr>
            <w:r>
              <w:rPr>
                <w:rFonts w:hint="eastAsia"/>
                <w:bCs/>
                <w:kern w:val="0"/>
                <w:sz w:val="18"/>
                <w:szCs w:val="18"/>
                <w:highlight w:val="none"/>
                <w:lang w:val="en-US" w:eastAsia="zh-CN"/>
              </w:rPr>
              <w:t>化硫</w:t>
            </w:r>
          </w:p>
        </w:tc>
        <w:tc>
          <w:tcPr>
            <w:tcW w:w="830" w:type="dxa"/>
            <w:shd w:val="clear" w:color="auto" w:fill="auto"/>
            <w:vAlign w:val="center"/>
          </w:tcPr>
          <w:p w14:paraId="43563B43">
            <w:pPr>
              <w:widowControl/>
              <w:adjustRightInd w:val="0"/>
              <w:snapToGrid w:val="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样品编号</w:t>
            </w:r>
          </w:p>
        </w:tc>
        <w:tc>
          <w:tcPr>
            <w:tcW w:w="852" w:type="dxa"/>
            <w:shd w:val="clear" w:color="auto" w:fill="auto"/>
            <w:vAlign w:val="center"/>
          </w:tcPr>
          <w:p w14:paraId="64D0617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2-2-04</w:t>
            </w:r>
          </w:p>
        </w:tc>
        <w:tc>
          <w:tcPr>
            <w:tcW w:w="852" w:type="dxa"/>
            <w:shd w:val="clear" w:color="auto" w:fill="auto"/>
            <w:vAlign w:val="center"/>
          </w:tcPr>
          <w:p w14:paraId="391475B0">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2-2-05</w:t>
            </w:r>
          </w:p>
        </w:tc>
        <w:tc>
          <w:tcPr>
            <w:tcW w:w="852" w:type="dxa"/>
            <w:shd w:val="clear" w:color="auto" w:fill="auto"/>
            <w:vAlign w:val="center"/>
          </w:tcPr>
          <w:p w14:paraId="63629C7A">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2-2-06</w:t>
            </w:r>
          </w:p>
        </w:tc>
        <w:tc>
          <w:tcPr>
            <w:tcW w:w="852" w:type="dxa"/>
            <w:shd w:val="clear" w:color="auto" w:fill="auto"/>
            <w:vAlign w:val="center"/>
          </w:tcPr>
          <w:p w14:paraId="200F887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52" w:type="dxa"/>
            <w:shd w:val="clear" w:color="auto" w:fill="auto"/>
            <w:vAlign w:val="center"/>
          </w:tcPr>
          <w:p w14:paraId="14E7DB8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4-2-10</w:t>
            </w:r>
          </w:p>
        </w:tc>
        <w:tc>
          <w:tcPr>
            <w:tcW w:w="852" w:type="dxa"/>
            <w:shd w:val="clear" w:color="auto" w:fill="auto"/>
            <w:vAlign w:val="center"/>
          </w:tcPr>
          <w:p w14:paraId="7DF83D4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4-2-11</w:t>
            </w:r>
          </w:p>
        </w:tc>
        <w:tc>
          <w:tcPr>
            <w:tcW w:w="852" w:type="dxa"/>
            <w:shd w:val="clear" w:color="auto" w:fill="auto"/>
            <w:vAlign w:val="center"/>
          </w:tcPr>
          <w:p w14:paraId="465BB637">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4-2-12</w:t>
            </w:r>
          </w:p>
        </w:tc>
        <w:tc>
          <w:tcPr>
            <w:tcW w:w="853" w:type="dxa"/>
            <w:shd w:val="clear" w:color="auto" w:fill="auto"/>
            <w:vAlign w:val="center"/>
          </w:tcPr>
          <w:p w14:paraId="6DF4D8D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平均值</w:t>
            </w:r>
          </w:p>
        </w:tc>
        <w:tc>
          <w:tcPr>
            <w:tcW w:w="1348" w:type="dxa"/>
            <w:shd w:val="clear" w:color="auto" w:fill="auto"/>
            <w:vAlign w:val="center"/>
          </w:tcPr>
          <w:p w14:paraId="29E964A0">
            <w:pPr>
              <w:widowControl/>
              <w:adjustRightInd w:val="0"/>
              <w:snapToGrid w:val="0"/>
              <w:jc w:val="center"/>
              <w:rPr>
                <w:rFonts w:hint="eastAsia" w:eastAsia="宋体"/>
                <w:bCs/>
                <w:kern w:val="0"/>
                <w:sz w:val="18"/>
                <w:szCs w:val="18"/>
                <w:lang w:val="en-US" w:eastAsia="zh-CN"/>
              </w:rPr>
            </w:pPr>
            <w:r>
              <w:rPr>
                <w:rFonts w:hint="eastAsia"/>
                <w:bCs/>
                <w:kern w:val="0"/>
                <w:sz w:val="18"/>
                <w:szCs w:val="18"/>
                <w:lang w:val="en-US" w:eastAsia="zh-CN"/>
              </w:rPr>
              <w:t>/</w:t>
            </w:r>
          </w:p>
        </w:tc>
        <w:tc>
          <w:tcPr>
            <w:tcW w:w="351" w:type="dxa"/>
            <w:shd w:val="clear" w:color="auto" w:fill="auto"/>
            <w:vAlign w:val="center"/>
          </w:tcPr>
          <w:p w14:paraId="07D0E24E">
            <w:pPr>
              <w:widowControl/>
              <w:adjustRightInd w:val="0"/>
              <w:snapToGrid w:val="0"/>
              <w:jc w:val="center"/>
              <w:rPr>
                <w:rFonts w:hint="eastAsia" w:eastAsia="宋体"/>
                <w:bCs/>
                <w:kern w:val="0"/>
                <w:sz w:val="18"/>
                <w:szCs w:val="18"/>
                <w:lang w:val="en-US" w:eastAsia="zh-CN"/>
              </w:rPr>
            </w:pPr>
            <w:r>
              <w:rPr>
                <w:rFonts w:hint="eastAsia"/>
                <w:bCs/>
                <w:kern w:val="0"/>
                <w:sz w:val="18"/>
                <w:szCs w:val="18"/>
                <w:lang w:val="en-US" w:eastAsia="zh-CN"/>
              </w:rPr>
              <w:t>/</w:t>
            </w:r>
          </w:p>
        </w:tc>
      </w:tr>
      <w:tr w14:paraId="35AB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49AE9AD1">
            <w:pPr>
              <w:widowControl/>
              <w:adjustRightInd w:val="0"/>
              <w:snapToGrid w:val="0"/>
              <w:jc w:val="center"/>
              <w:rPr>
                <w:bCs/>
                <w:kern w:val="0"/>
                <w:sz w:val="18"/>
                <w:szCs w:val="18"/>
                <w:highlight w:val="none"/>
              </w:rPr>
            </w:pPr>
          </w:p>
        </w:tc>
        <w:tc>
          <w:tcPr>
            <w:tcW w:w="830" w:type="dxa"/>
            <w:shd w:val="clear" w:color="auto" w:fill="auto"/>
            <w:vAlign w:val="center"/>
          </w:tcPr>
          <w:p w14:paraId="59E0E18D">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07C1958C">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5D7F8475">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14:paraId="50F9654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14:paraId="10CE0A0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14:paraId="6EAF322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14:paraId="1BFE1C9D">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28B7087F">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542A9D0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14:paraId="5B1C4EC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1348" w:type="dxa"/>
            <w:shd w:val="clear" w:color="auto" w:fill="auto"/>
            <w:vAlign w:val="center"/>
          </w:tcPr>
          <w:p w14:paraId="2D85EF93">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351" w:type="dxa"/>
            <w:shd w:val="clear" w:color="auto" w:fill="auto"/>
            <w:vAlign w:val="center"/>
          </w:tcPr>
          <w:p w14:paraId="36BC6FC2">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14:paraId="39D55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016D012E">
            <w:pPr>
              <w:widowControl/>
              <w:adjustRightInd w:val="0"/>
              <w:snapToGrid w:val="0"/>
              <w:jc w:val="center"/>
              <w:rPr>
                <w:bCs/>
                <w:kern w:val="0"/>
                <w:sz w:val="18"/>
                <w:szCs w:val="18"/>
                <w:highlight w:val="none"/>
              </w:rPr>
            </w:pPr>
          </w:p>
        </w:tc>
        <w:tc>
          <w:tcPr>
            <w:tcW w:w="830" w:type="dxa"/>
            <w:shd w:val="clear" w:color="auto" w:fill="auto"/>
            <w:vAlign w:val="center"/>
          </w:tcPr>
          <w:p w14:paraId="514D8C4E">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6CD7FF81">
            <w:pPr>
              <w:widowControl/>
              <w:adjustRightInd w:val="0"/>
              <w:snapToGrid w:val="0"/>
              <w:jc w:val="center"/>
              <w:rPr>
                <w:rFonts w:hint="default"/>
                <w:bCs/>
                <w:kern w:val="0"/>
                <w:sz w:val="18"/>
                <w:szCs w:val="18"/>
                <w:highlight w:val="none"/>
                <w:lang w:val="en-US"/>
              </w:rPr>
            </w:pPr>
            <w:r>
              <w:rPr>
                <w:rFonts w:hint="eastAsia"/>
                <w:bCs/>
                <w:kern w:val="0"/>
                <w:sz w:val="18"/>
                <w:szCs w:val="18"/>
                <w:highlight w:val="none"/>
                <w:lang w:val="en-US" w:eastAsia="zh-CN"/>
              </w:rPr>
              <w:t>&lt;8</w:t>
            </w:r>
          </w:p>
        </w:tc>
        <w:tc>
          <w:tcPr>
            <w:tcW w:w="852" w:type="dxa"/>
            <w:shd w:val="clear" w:color="auto" w:fill="auto"/>
            <w:vAlign w:val="center"/>
          </w:tcPr>
          <w:p w14:paraId="6FC3A8A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14:paraId="69552C5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14:paraId="4AF8214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14:paraId="5FF5411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&lt;7</w:t>
            </w:r>
          </w:p>
        </w:tc>
        <w:tc>
          <w:tcPr>
            <w:tcW w:w="852" w:type="dxa"/>
            <w:shd w:val="clear" w:color="auto" w:fill="auto"/>
            <w:vAlign w:val="center"/>
          </w:tcPr>
          <w:p w14:paraId="06A45DE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&lt;7</w:t>
            </w:r>
          </w:p>
        </w:tc>
        <w:tc>
          <w:tcPr>
            <w:tcW w:w="852" w:type="dxa"/>
            <w:shd w:val="clear" w:color="auto" w:fill="auto"/>
            <w:vAlign w:val="center"/>
          </w:tcPr>
          <w:p w14:paraId="7A028E8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&lt;7</w:t>
            </w:r>
          </w:p>
        </w:tc>
        <w:tc>
          <w:tcPr>
            <w:tcW w:w="853" w:type="dxa"/>
            <w:shd w:val="clear" w:color="auto" w:fill="auto"/>
            <w:vAlign w:val="center"/>
          </w:tcPr>
          <w:p w14:paraId="563F432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&lt;7</w:t>
            </w:r>
          </w:p>
        </w:tc>
        <w:tc>
          <w:tcPr>
            <w:tcW w:w="1348" w:type="dxa"/>
            <w:shd w:val="clear" w:color="auto" w:fill="auto"/>
            <w:vAlign w:val="center"/>
          </w:tcPr>
          <w:p w14:paraId="37D9099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300</w:t>
            </w:r>
          </w:p>
        </w:tc>
        <w:tc>
          <w:tcPr>
            <w:tcW w:w="351" w:type="dxa"/>
            <w:shd w:val="clear" w:color="auto" w:fill="auto"/>
            <w:vAlign w:val="center"/>
          </w:tcPr>
          <w:p w14:paraId="13A7333B">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40CE5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0320AD9D">
            <w:pPr>
              <w:widowControl/>
              <w:adjustRightInd w:val="0"/>
              <w:snapToGrid w:val="0"/>
              <w:jc w:val="center"/>
              <w:rPr>
                <w:bCs/>
                <w:kern w:val="0"/>
                <w:sz w:val="18"/>
                <w:szCs w:val="18"/>
                <w:highlight w:val="none"/>
              </w:rPr>
            </w:pPr>
          </w:p>
        </w:tc>
        <w:tc>
          <w:tcPr>
            <w:tcW w:w="830" w:type="dxa"/>
            <w:shd w:val="clear" w:color="auto" w:fill="auto"/>
            <w:vAlign w:val="center"/>
          </w:tcPr>
          <w:p w14:paraId="7CAC5C20">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5C82A343">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5C843E3B">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&lt;1.31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14290D6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0B35815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626C702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65F0697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A2C03A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519664B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3FF1FB2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61C97DB1">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351" w:type="dxa"/>
            <w:shd w:val="clear" w:color="auto" w:fill="auto"/>
            <w:vAlign w:val="center"/>
          </w:tcPr>
          <w:p w14:paraId="44CB3240">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14:paraId="1EC5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74620721">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氮氧</w:t>
            </w:r>
          </w:p>
          <w:p w14:paraId="288CCBBC">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化物</w:t>
            </w:r>
          </w:p>
        </w:tc>
        <w:tc>
          <w:tcPr>
            <w:tcW w:w="830" w:type="dxa"/>
            <w:shd w:val="clear" w:color="auto" w:fill="auto"/>
            <w:vAlign w:val="center"/>
          </w:tcPr>
          <w:p w14:paraId="7569FE2D">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2B4CEA5D">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04EF2A83">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9</w:t>
            </w:r>
          </w:p>
        </w:tc>
        <w:tc>
          <w:tcPr>
            <w:tcW w:w="852" w:type="dxa"/>
            <w:shd w:val="clear" w:color="auto" w:fill="auto"/>
            <w:vAlign w:val="center"/>
          </w:tcPr>
          <w:p w14:paraId="0F042EFD">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9</w:t>
            </w:r>
          </w:p>
        </w:tc>
        <w:tc>
          <w:tcPr>
            <w:tcW w:w="852" w:type="dxa"/>
            <w:shd w:val="clear" w:color="auto" w:fill="auto"/>
            <w:vAlign w:val="center"/>
          </w:tcPr>
          <w:p w14:paraId="7EEC82FE">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2" w:type="dxa"/>
            <w:shd w:val="clear" w:color="auto" w:fill="auto"/>
            <w:vAlign w:val="center"/>
          </w:tcPr>
          <w:p w14:paraId="0131444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w:t>
            </w:r>
          </w:p>
        </w:tc>
        <w:tc>
          <w:tcPr>
            <w:tcW w:w="852" w:type="dxa"/>
            <w:shd w:val="clear" w:color="auto" w:fill="auto"/>
            <w:vAlign w:val="center"/>
          </w:tcPr>
          <w:p w14:paraId="02FC7CCD">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10</w:t>
            </w:r>
          </w:p>
        </w:tc>
        <w:tc>
          <w:tcPr>
            <w:tcW w:w="852" w:type="dxa"/>
            <w:shd w:val="clear" w:color="auto" w:fill="auto"/>
            <w:vAlign w:val="center"/>
          </w:tcPr>
          <w:p w14:paraId="208AD993">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9</w:t>
            </w:r>
          </w:p>
        </w:tc>
        <w:tc>
          <w:tcPr>
            <w:tcW w:w="852" w:type="dxa"/>
            <w:shd w:val="clear" w:color="auto" w:fill="auto"/>
            <w:vAlign w:val="center"/>
          </w:tcPr>
          <w:p w14:paraId="3F0F6D45">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10</w:t>
            </w:r>
          </w:p>
        </w:tc>
        <w:tc>
          <w:tcPr>
            <w:tcW w:w="853" w:type="dxa"/>
            <w:shd w:val="clear" w:color="auto" w:fill="auto"/>
            <w:vAlign w:val="center"/>
          </w:tcPr>
          <w:p w14:paraId="5807A0F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10</w:t>
            </w:r>
          </w:p>
        </w:tc>
        <w:tc>
          <w:tcPr>
            <w:tcW w:w="1348" w:type="dxa"/>
            <w:shd w:val="clear" w:color="auto" w:fill="auto"/>
            <w:vAlign w:val="center"/>
          </w:tcPr>
          <w:p w14:paraId="529633A1">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351" w:type="dxa"/>
            <w:shd w:val="clear" w:color="auto" w:fill="auto"/>
            <w:vAlign w:val="center"/>
          </w:tcPr>
          <w:p w14:paraId="5D6D4D0D">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14:paraId="34DDE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5F3D5A51">
            <w:pPr>
              <w:widowControl/>
              <w:adjustRightInd w:val="0"/>
              <w:snapToGrid w:val="0"/>
              <w:jc w:val="center"/>
              <w:rPr>
                <w:bCs/>
                <w:kern w:val="0"/>
                <w:sz w:val="18"/>
                <w:szCs w:val="18"/>
                <w:highlight w:val="none"/>
              </w:rPr>
            </w:pPr>
          </w:p>
        </w:tc>
        <w:tc>
          <w:tcPr>
            <w:tcW w:w="830" w:type="dxa"/>
            <w:shd w:val="clear" w:color="auto" w:fill="auto"/>
            <w:vAlign w:val="center"/>
          </w:tcPr>
          <w:p w14:paraId="62834238">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70DE6E2E">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23</w:t>
            </w:r>
          </w:p>
        </w:tc>
        <w:tc>
          <w:tcPr>
            <w:tcW w:w="852" w:type="dxa"/>
            <w:shd w:val="clear" w:color="auto" w:fill="auto"/>
            <w:vAlign w:val="center"/>
          </w:tcPr>
          <w:p w14:paraId="78AA79D2">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22</w:t>
            </w:r>
          </w:p>
        </w:tc>
        <w:tc>
          <w:tcPr>
            <w:tcW w:w="852" w:type="dxa"/>
            <w:shd w:val="clear" w:color="auto" w:fill="auto"/>
            <w:vAlign w:val="center"/>
          </w:tcPr>
          <w:p w14:paraId="1A6EBF3D">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15</w:t>
            </w:r>
          </w:p>
        </w:tc>
        <w:tc>
          <w:tcPr>
            <w:tcW w:w="852" w:type="dxa"/>
            <w:shd w:val="clear" w:color="auto" w:fill="auto"/>
            <w:vAlign w:val="center"/>
          </w:tcPr>
          <w:p w14:paraId="30DBF37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20</w:t>
            </w:r>
          </w:p>
        </w:tc>
        <w:tc>
          <w:tcPr>
            <w:tcW w:w="852" w:type="dxa"/>
            <w:shd w:val="clear" w:color="auto" w:fill="auto"/>
            <w:vAlign w:val="center"/>
          </w:tcPr>
          <w:p w14:paraId="25AC09BD">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24</w:t>
            </w:r>
          </w:p>
        </w:tc>
        <w:tc>
          <w:tcPr>
            <w:tcW w:w="852" w:type="dxa"/>
            <w:shd w:val="clear" w:color="auto" w:fill="auto"/>
            <w:vAlign w:val="center"/>
          </w:tcPr>
          <w:p w14:paraId="00BBE50F">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22</w:t>
            </w:r>
          </w:p>
        </w:tc>
        <w:tc>
          <w:tcPr>
            <w:tcW w:w="852" w:type="dxa"/>
            <w:shd w:val="clear" w:color="auto" w:fill="auto"/>
            <w:vAlign w:val="center"/>
          </w:tcPr>
          <w:p w14:paraId="5FC01EC6">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24</w:t>
            </w:r>
          </w:p>
        </w:tc>
        <w:tc>
          <w:tcPr>
            <w:tcW w:w="853" w:type="dxa"/>
            <w:shd w:val="clear" w:color="auto" w:fill="auto"/>
            <w:vAlign w:val="center"/>
          </w:tcPr>
          <w:p w14:paraId="751F8C2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23</w:t>
            </w:r>
          </w:p>
        </w:tc>
        <w:tc>
          <w:tcPr>
            <w:tcW w:w="1348" w:type="dxa"/>
            <w:shd w:val="clear" w:color="auto" w:fill="auto"/>
            <w:vAlign w:val="center"/>
          </w:tcPr>
          <w:p w14:paraId="6C50E6E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300</w:t>
            </w:r>
          </w:p>
        </w:tc>
        <w:tc>
          <w:tcPr>
            <w:tcW w:w="351" w:type="dxa"/>
            <w:shd w:val="clear" w:color="auto" w:fill="auto"/>
            <w:vAlign w:val="center"/>
          </w:tcPr>
          <w:p w14:paraId="6E8CC917">
            <w:pPr>
              <w:widowControl/>
              <w:adjustRightInd w:val="0"/>
              <w:snapToGrid w:val="0"/>
              <w:jc w:val="center"/>
              <w:rPr>
                <w:rFonts w:hint="eastAsia"/>
                <w:bCs/>
                <w:kern w:val="0"/>
                <w:sz w:val="18"/>
                <w:szCs w:val="18"/>
                <w:highlight w:val="none"/>
              </w:rPr>
            </w:pPr>
            <w:r>
              <w:rPr>
                <w:rFonts w:hint="eastAsia"/>
                <w:bCs/>
                <w:kern w:val="0"/>
                <w:sz w:val="18"/>
                <w:szCs w:val="18"/>
                <w:highlight w:val="none"/>
              </w:rPr>
              <w:t>达标</w:t>
            </w:r>
          </w:p>
        </w:tc>
      </w:tr>
      <w:tr w14:paraId="5F99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3384432D">
            <w:pPr>
              <w:widowControl/>
              <w:adjustRightInd w:val="0"/>
              <w:snapToGrid w:val="0"/>
              <w:jc w:val="center"/>
              <w:rPr>
                <w:bCs/>
                <w:kern w:val="0"/>
                <w:sz w:val="18"/>
                <w:szCs w:val="18"/>
                <w:highlight w:val="none"/>
              </w:rPr>
            </w:pPr>
          </w:p>
        </w:tc>
        <w:tc>
          <w:tcPr>
            <w:tcW w:w="830" w:type="dxa"/>
            <w:shd w:val="clear" w:color="auto" w:fill="auto"/>
            <w:vAlign w:val="center"/>
          </w:tcPr>
          <w:p w14:paraId="1E64D7AB">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64FAC9D9">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045939CE">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3.92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7B7A8890">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3.92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77126470">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2.62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4877C3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3.49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778881C">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E31977E">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3.91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6CFEC058">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02E4D58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4.20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443DB11E">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351" w:type="dxa"/>
            <w:shd w:val="clear" w:color="auto" w:fill="auto"/>
            <w:vAlign w:val="center"/>
          </w:tcPr>
          <w:p w14:paraId="3E7FE028">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14:paraId="29CBE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6FCFF163">
            <w:pPr>
              <w:widowControl/>
              <w:adjustRightInd w:val="0"/>
              <w:snapToGrid w:val="0"/>
              <w:ind w:left="-105" w:leftChars="-50" w:right="-105" w:rightChars="-50"/>
              <w:jc w:val="center"/>
              <w:rPr>
                <w:rFonts w:hint="eastAsia"/>
                <w:kern w:val="0"/>
                <w:sz w:val="18"/>
                <w:szCs w:val="18"/>
                <w:highlight w:val="none"/>
                <w:lang w:bidi="ar"/>
              </w:rPr>
            </w:pPr>
            <w:r>
              <w:rPr>
                <w:bCs/>
                <w:kern w:val="0"/>
                <w:sz w:val="18"/>
                <w:szCs w:val="18"/>
                <w:highlight w:val="none"/>
              </w:rPr>
              <w:t>含氧量</w:t>
            </w:r>
            <w:r>
              <w:rPr>
                <w:rFonts w:hint="eastAsia"/>
                <w:bCs/>
                <w:kern w:val="0"/>
                <w:sz w:val="18"/>
                <w:szCs w:val="18"/>
                <w:highlight w:val="none"/>
              </w:rPr>
              <w:t>（%）</w:t>
            </w:r>
          </w:p>
        </w:tc>
        <w:tc>
          <w:tcPr>
            <w:tcW w:w="852" w:type="dxa"/>
            <w:shd w:val="clear" w:color="auto" w:fill="auto"/>
            <w:vAlign w:val="center"/>
          </w:tcPr>
          <w:p w14:paraId="10EA75C1">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14.1</w:t>
            </w:r>
          </w:p>
        </w:tc>
        <w:tc>
          <w:tcPr>
            <w:tcW w:w="852" w:type="dxa"/>
            <w:shd w:val="clear" w:color="auto" w:fill="auto"/>
            <w:vAlign w:val="center"/>
          </w:tcPr>
          <w:p w14:paraId="11F06E49">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14.0</w:t>
            </w:r>
          </w:p>
        </w:tc>
        <w:tc>
          <w:tcPr>
            <w:tcW w:w="852" w:type="dxa"/>
            <w:shd w:val="clear" w:color="auto" w:fill="auto"/>
            <w:vAlign w:val="center"/>
          </w:tcPr>
          <w:p w14:paraId="38D25501">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14.1</w:t>
            </w:r>
          </w:p>
        </w:tc>
        <w:tc>
          <w:tcPr>
            <w:tcW w:w="852" w:type="dxa"/>
            <w:shd w:val="clear" w:color="auto" w:fill="auto"/>
            <w:vAlign w:val="center"/>
          </w:tcPr>
          <w:p w14:paraId="3E494AE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50627EF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13.8</w:t>
            </w:r>
          </w:p>
        </w:tc>
        <w:tc>
          <w:tcPr>
            <w:tcW w:w="852" w:type="dxa"/>
            <w:shd w:val="clear" w:color="auto" w:fill="auto"/>
            <w:vAlign w:val="center"/>
          </w:tcPr>
          <w:p w14:paraId="3F5F0D4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13.8</w:t>
            </w:r>
          </w:p>
        </w:tc>
        <w:tc>
          <w:tcPr>
            <w:tcW w:w="852" w:type="dxa"/>
            <w:shd w:val="clear" w:color="auto" w:fill="auto"/>
            <w:vAlign w:val="center"/>
          </w:tcPr>
          <w:p w14:paraId="17F4F68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13.7</w:t>
            </w:r>
          </w:p>
        </w:tc>
        <w:tc>
          <w:tcPr>
            <w:tcW w:w="853" w:type="dxa"/>
            <w:shd w:val="clear" w:color="auto" w:fill="auto"/>
            <w:vAlign w:val="center"/>
          </w:tcPr>
          <w:p w14:paraId="489A961F">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348" w:type="dxa"/>
            <w:shd w:val="clear" w:color="auto" w:fill="auto"/>
            <w:vAlign w:val="center"/>
          </w:tcPr>
          <w:p w14:paraId="52045CBD">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w:t>
            </w:r>
          </w:p>
        </w:tc>
        <w:tc>
          <w:tcPr>
            <w:tcW w:w="351" w:type="dxa"/>
            <w:shd w:val="clear" w:color="auto" w:fill="auto"/>
            <w:vAlign w:val="center"/>
          </w:tcPr>
          <w:p w14:paraId="0573F5E4">
            <w:pPr>
              <w:widowControl/>
              <w:adjustRightInd w:val="0"/>
              <w:snapToGrid w:val="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w:t>
            </w:r>
          </w:p>
        </w:tc>
      </w:tr>
      <w:tr w14:paraId="6F77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71A88A4B">
            <w:pPr>
              <w:widowControl/>
              <w:adjustRightInd w:val="0"/>
              <w:snapToGrid w:val="0"/>
              <w:jc w:val="center"/>
              <w:rPr>
                <w:rFonts w:hint="eastAsia"/>
                <w:kern w:val="0"/>
                <w:sz w:val="18"/>
                <w:szCs w:val="18"/>
                <w:highlight w:val="none"/>
                <w:lang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52" w:type="dxa"/>
            <w:shd w:val="clear" w:color="auto" w:fill="auto"/>
            <w:vAlign w:val="center"/>
          </w:tcPr>
          <w:p w14:paraId="66388DB1">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4361</w:t>
            </w:r>
          </w:p>
        </w:tc>
        <w:tc>
          <w:tcPr>
            <w:tcW w:w="852" w:type="dxa"/>
            <w:shd w:val="clear" w:color="auto" w:fill="auto"/>
            <w:vAlign w:val="center"/>
          </w:tcPr>
          <w:p w14:paraId="6F9D16AB">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4361</w:t>
            </w:r>
          </w:p>
        </w:tc>
        <w:tc>
          <w:tcPr>
            <w:tcW w:w="852" w:type="dxa"/>
            <w:shd w:val="clear" w:color="auto" w:fill="auto"/>
            <w:vAlign w:val="center"/>
          </w:tcPr>
          <w:p w14:paraId="59B41A46">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4361</w:t>
            </w:r>
          </w:p>
        </w:tc>
        <w:tc>
          <w:tcPr>
            <w:tcW w:w="852" w:type="dxa"/>
            <w:shd w:val="clear" w:color="auto" w:fill="auto"/>
            <w:vAlign w:val="center"/>
          </w:tcPr>
          <w:p w14:paraId="62CB8D7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126109D7">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4347</w:t>
            </w:r>
          </w:p>
        </w:tc>
        <w:tc>
          <w:tcPr>
            <w:tcW w:w="852" w:type="dxa"/>
            <w:shd w:val="clear" w:color="auto" w:fill="auto"/>
            <w:vAlign w:val="center"/>
          </w:tcPr>
          <w:p w14:paraId="2EEC93DB">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4347</w:t>
            </w:r>
          </w:p>
        </w:tc>
        <w:tc>
          <w:tcPr>
            <w:tcW w:w="852" w:type="dxa"/>
            <w:shd w:val="clear" w:color="auto" w:fill="auto"/>
            <w:vAlign w:val="center"/>
          </w:tcPr>
          <w:p w14:paraId="15A0162D">
            <w:pPr>
              <w:widowControl/>
              <w:adjustRightInd w:val="0"/>
              <w:snapToGrid w:val="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4347</w:t>
            </w:r>
          </w:p>
        </w:tc>
        <w:tc>
          <w:tcPr>
            <w:tcW w:w="853" w:type="dxa"/>
            <w:shd w:val="clear" w:color="auto" w:fill="auto"/>
            <w:vAlign w:val="center"/>
          </w:tcPr>
          <w:p w14:paraId="26F6C90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1348" w:type="dxa"/>
            <w:shd w:val="clear" w:color="auto" w:fill="auto"/>
            <w:vAlign w:val="center"/>
          </w:tcPr>
          <w:p w14:paraId="19785DFA">
            <w:pPr>
              <w:widowControl/>
              <w:adjustRightInd w:val="0"/>
              <w:snapToGrid w:val="0"/>
              <w:jc w:val="center"/>
              <w:rPr>
                <w:rFonts w:hint="eastAsia" w:eastAsia="宋体"/>
                <w:bCs/>
                <w:kern w:val="0"/>
                <w:sz w:val="18"/>
                <w:szCs w:val="18"/>
                <w:lang w:val="en-US" w:eastAsia="zh-CN"/>
              </w:rPr>
            </w:pPr>
            <w:r>
              <w:rPr>
                <w:rFonts w:hint="eastAsia"/>
                <w:bCs/>
                <w:kern w:val="0"/>
                <w:sz w:val="18"/>
                <w:szCs w:val="18"/>
                <w:lang w:val="en-US" w:eastAsia="zh-CN"/>
              </w:rPr>
              <w:t>/</w:t>
            </w:r>
          </w:p>
        </w:tc>
        <w:tc>
          <w:tcPr>
            <w:tcW w:w="351" w:type="dxa"/>
            <w:shd w:val="clear" w:color="auto" w:fill="auto"/>
            <w:vAlign w:val="center"/>
          </w:tcPr>
          <w:p w14:paraId="21115E0F">
            <w:pPr>
              <w:widowControl/>
              <w:adjustRightInd w:val="0"/>
              <w:snapToGrid w:val="0"/>
              <w:jc w:val="center"/>
              <w:rPr>
                <w:rFonts w:hint="eastAsia" w:eastAsia="宋体"/>
                <w:bCs/>
                <w:kern w:val="0"/>
                <w:sz w:val="18"/>
                <w:szCs w:val="18"/>
                <w:lang w:val="en-US" w:eastAsia="zh-CN"/>
              </w:rPr>
            </w:pPr>
            <w:r>
              <w:rPr>
                <w:rFonts w:hint="eastAsia"/>
                <w:bCs/>
                <w:kern w:val="0"/>
                <w:sz w:val="18"/>
                <w:szCs w:val="18"/>
                <w:lang w:val="en-US" w:eastAsia="zh-CN"/>
              </w:rPr>
              <w:t>/</w:t>
            </w:r>
          </w:p>
        </w:tc>
      </w:tr>
    </w:tbl>
    <w:p w14:paraId="002DBE62">
      <w:pPr>
        <w:spacing w:line="360" w:lineRule="auto"/>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接下页</w:t>
      </w:r>
    </w:p>
    <w:p w14:paraId="367F8791">
      <w:pPr>
        <w:spacing w:line="360" w:lineRule="auto"/>
        <w:rPr>
          <w:rFonts w:hint="eastAsia" w:ascii="Times New Roman" w:hAnsi="Times New Roman" w:eastAsia="宋体" w:cs="Times New Roman"/>
          <w:bCs/>
          <w:kern w:val="0"/>
          <w:sz w:val="18"/>
          <w:szCs w:val="18"/>
          <w:highlight w:val="none"/>
          <w:lang w:val="en-US" w:eastAsia="zh-CN"/>
        </w:rPr>
      </w:pPr>
    </w:p>
    <w:tbl>
      <w:tblPr>
        <w:tblStyle w:val="32"/>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830"/>
        <w:gridCol w:w="852"/>
        <w:gridCol w:w="852"/>
        <w:gridCol w:w="852"/>
        <w:gridCol w:w="852"/>
        <w:gridCol w:w="852"/>
        <w:gridCol w:w="852"/>
        <w:gridCol w:w="852"/>
        <w:gridCol w:w="853"/>
        <w:gridCol w:w="1348"/>
        <w:gridCol w:w="351"/>
      </w:tblGrid>
      <w:tr w14:paraId="4D65F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4CF57349">
            <w:pPr>
              <w:widowControl/>
              <w:adjustRightInd w:val="0"/>
              <w:snapToGrid w:val="0"/>
              <w:jc w:val="center"/>
              <w:rPr>
                <w:bCs/>
                <w:kern w:val="0"/>
                <w:sz w:val="18"/>
                <w:szCs w:val="18"/>
                <w:highlight w:val="none"/>
              </w:rPr>
            </w:pPr>
            <w:r>
              <w:rPr>
                <w:bCs/>
                <w:kern w:val="0"/>
                <w:sz w:val="18"/>
                <w:szCs w:val="18"/>
                <w:highlight w:val="none"/>
              </w:rPr>
              <w:t>采样日期</w:t>
            </w:r>
          </w:p>
        </w:tc>
        <w:tc>
          <w:tcPr>
            <w:tcW w:w="8516" w:type="dxa"/>
            <w:gridSpan w:val="10"/>
            <w:shd w:val="clear" w:color="auto" w:fill="auto"/>
            <w:tcMar>
              <w:left w:w="113" w:type="dxa"/>
              <w:right w:w="113" w:type="dxa"/>
            </w:tcMar>
            <w:vAlign w:val="center"/>
          </w:tcPr>
          <w:p w14:paraId="7A9864D5">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7</w:t>
            </w:r>
            <w:r>
              <w:rPr>
                <w:rFonts w:hint="eastAsia"/>
                <w:bCs/>
                <w:kern w:val="0"/>
                <w:sz w:val="18"/>
                <w:szCs w:val="18"/>
                <w:highlight w:val="none"/>
              </w:rPr>
              <w:t>月</w:t>
            </w:r>
            <w:r>
              <w:rPr>
                <w:rFonts w:hint="eastAsia"/>
                <w:bCs/>
                <w:kern w:val="0"/>
                <w:sz w:val="18"/>
                <w:szCs w:val="18"/>
                <w:highlight w:val="none"/>
                <w:lang w:val="en-US" w:eastAsia="zh-CN"/>
              </w:rPr>
              <w:t>18</w:t>
            </w:r>
            <w:r>
              <w:rPr>
                <w:rFonts w:hint="eastAsia"/>
                <w:bCs/>
                <w:kern w:val="0"/>
                <w:sz w:val="18"/>
                <w:szCs w:val="18"/>
                <w:highlight w:val="none"/>
              </w:rPr>
              <w:t>日</w:t>
            </w:r>
            <w:r>
              <w:rPr>
                <w:rFonts w:hint="eastAsia"/>
                <w:bCs/>
                <w:kern w:val="0"/>
                <w:sz w:val="18"/>
                <w:szCs w:val="18"/>
                <w:highlight w:val="none"/>
                <w:lang w:val="en-US" w:eastAsia="zh-CN"/>
              </w:rPr>
              <w:t>-19日</w:t>
            </w:r>
          </w:p>
        </w:tc>
      </w:tr>
      <w:tr w14:paraId="0B06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63FB886F">
            <w:pPr>
              <w:widowControl/>
              <w:adjustRightInd w:val="0"/>
              <w:snapToGrid w:val="0"/>
              <w:jc w:val="center"/>
              <w:rPr>
                <w:bCs/>
                <w:kern w:val="0"/>
                <w:sz w:val="18"/>
                <w:szCs w:val="18"/>
                <w:highlight w:val="none"/>
              </w:rPr>
            </w:pPr>
            <w:r>
              <w:rPr>
                <w:rFonts w:hint="eastAsia"/>
                <w:bCs/>
                <w:kern w:val="0"/>
                <w:sz w:val="18"/>
                <w:szCs w:val="18"/>
                <w:highlight w:val="none"/>
              </w:rPr>
              <w:t>检测</w:t>
            </w:r>
            <w:r>
              <w:rPr>
                <w:bCs/>
                <w:kern w:val="0"/>
                <w:sz w:val="18"/>
                <w:szCs w:val="18"/>
                <w:highlight w:val="none"/>
              </w:rPr>
              <w:t>日期</w:t>
            </w:r>
          </w:p>
        </w:tc>
        <w:tc>
          <w:tcPr>
            <w:tcW w:w="8516" w:type="dxa"/>
            <w:gridSpan w:val="10"/>
            <w:shd w:val="clear" w:color="auto" w:fill="auto"/>
            <w:tcMar>
              <w:left w:w="113" w:type="dxa"/>
              <w:right w:w="113" w:type="dxa"/>
            </w:tcMar>
            <w:vAlign w:val="center"/>
          </w:tcPr>
          <w:p w14:paraId="13305AA6">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7</w:t>
            </w:r>
            <w:r>
              <w:rPr>
                <w:rFonts w:hint="eastAsia"/>
                <w:bCs/>
                <w:kern w:val="0"/>
                <w:sz w:val="18"/>
                <w:szCs w:val="18"/>
                <w:highlight w:val="none"/>
              </w:rPr>
              <w:t>月</w:t>
            </w:r>
            <w:r>
              <w:rPr>
                <w:rFonts w:hint="eastAsia"/>
                <w:bCs/>
                <w:kern w:val="0"/>
                <w:sz w:val="18"/>
                <w:szCs w:val="18"/>
                <w:highlight w:val="none"/>
                <w:lang w:val="en-US" w:eastAsia="zh-CN"/>
              </w:rPr>
              <w:t>18</w:t>
            </w:r>
            <w:r>
              <w:rPr>
                <w:rFonts w:hint="eastAsia"/>
                <w:bCs/>
                <w:kern w:val="0"/>
                <w:sz w:val="18"/>
                <w:szCs w:val="18"/>
                <w:highlight w:val="none"/>
              </w:rPr>
              <w:t>日-</w:t>
            </w:r>
            <w:r>
              <w:rPr>
                <w:rFonts w:hint="eastAsia"/>
                <w:bCs/>
                <w:kern w:val="0"/>
                <w:sz w:val="18"/>
                <w:szCs w:val="18"/>
                <w:highlight w:val="none"/>
                <w:lang w:val="en-US" w:eastAsia="zh-CN"/>
              </w:rPr>
              <w:t>22</w:t>
            </w:r>
            <w:r>
              <w:rPr>
                <w:rFonts w:hint="eastAsia"/>
                <w:bCs/>
                <w:kern w:val="0"/>
                <w:sz w:val="18"/>
                <w:szCs w:val="18"/>
                <w:highlight w:val="none"/>
              </w:rPr>
              <w:t>日</w:t>
            </w:r>
          </w:p>
        </w:tc>
      </w:tr>
      <w:tr w14:paraId="6896C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57C25BD9">
            <w:pPr>
              <w:widowControl/>
              <w:adjustRightInd w:val="0"/>
              <w:snapToGrid w:val="0"/>
              <w:jc w:val="center"/>
              <w:rPr>
                <w:bCs/>
                <w:kern w:val="0"/>
                <w:sz w:val="18"/>
                <w:szCs w:val="18"/>
                <w:highlight w:val="none"/>
              </w:rPr>
            </w:pPr>
            <w:r>
              <w:rPr>
                <w:rFonts w:hint="eastAsia"/>
                <w:bCs/>
                <w:kern w:val="0"/>
                <w:sz w:val="18"/>
                <w:szCs w:val="18"/>
                <w:highlight w:val="none"/>
              </w:rPr>
              <w:t>排</w:t>
            </w:r>
            <w:r>
              <w:rPr>
                <w:rFonts w:hint="eastAsia" w:ascii="Times New Roman" w:hAnsi="Times New Roman" w:cs="Times New Roman"/>
                <w:bCs/>
                <w:kern w:val="0"/>
                <w:sz w:val="18"/>
                <w:szCs w:val="18"/>
                <w:highlight w:val="none"/>
              </w:rPr>
              <w:t>气筒</w:t>
            </w:r>
            <w:r>
              <w:rPr>
                <w:rFonts w:hint="eastAsia"/>
                <w:bCs/>
                <w:kern w:val="0"/>
                <w:sz w:val="18"/>
                <w:szCs w:val="18"/>
                <w:highlight w:val="none"/>
              </w:rPr>
              <w:t>高度</w:t>
            </w:r>
          </w:p>
        </w:tc>
        <w:tc>
          <w:tcPr>
            <w:tcW w:w="3408" w:type="dxa"/>
            <w:gridSpan w:val="4"/>
            <w:shd w:val="clear" w:color="auto" w:fill="auto"/>
            <w:tcMar>
              <w:left w:w="113" w:type="dxa"/>
              <w:right w:w="113" w:type="dxa"/>
            </w:tcMar>
            <w:vAlign w:val="center"/>
          </w:tcPr>
          <w:p w14:paraId="4D80AF58">
            <w:pPr>
              <w:widowControl/>
              <w:adjustRightInd w:val="0"/>
              <w:snapToGrid w:val="0"/>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35</w:t>
            </w:r>
            <w:r>
              <w:rPr>
                <w:bCs/>
                <w:kern w:val="0"/>
                <w:sz w:val="18"/>
                <w:szCs w:val="18"/>
                <w:highlight w:val="none"/>
              </w:rPr>
              <w:t>m</w:t>
            </w:r>
          </w:p>
        </w:tc>
        <w:tc>
          <w:tcPr>
            <w:tcW w:w="3409" w:type="dxa"/>
            <w:gridSpan w:val="4"/>
            <w:shd w:val="clear" w:color="auto" w:fill="auto"/>
            <w:tcMar>
              <w:left w:w="113" w:type="dxa"/>
              <w:right w:w="113" w:type="dxa"/>
            </w:tcMar>
            <w:vAlign w:val="center"/>
          </w:tcPr>
          <w:p w14:paraId="2E292A87">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燃料</w:t>
            </w:r>
          </w:p>
        </w:tc>
        <w:tc>
          <w:tcPr>
            <w:tcW w:w="1699" w:type="dxa"/>
            <w:gridSpan w:val="2"/>
            <w:shd w:val="clear" w:color="auto" w:fill="auto"/>
            <w:tcMar>
              <w:left w:w="113" w:type="dxa"/>
              <w:right w:w="113" w:type="dxa"/>
            </w:tcMar>
            <w:vAlign w:val="center"/>
          </w:tcPr>
          <w:p w14:paraId="12E643E1">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生物质颗粒</w:t>
            </w:r>
          </w:p>
        </w:tc>
      </w:tr>
      <w:tr w14:paraId="26A6C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1CC79EE2">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rPr>
              <w:t>采样</w:t>
            </w:r>
            <w:r>
              <w:rPr>
                <w:rFonts w:hint="eastAsia"/>
                <w:bCs/>
                <w:kern w:val="0"/>
                <w:sz w:val="18"/>
                <w:szCs w:val="18"/>
                <w:highlight w:val="none"/>
                <w:lang w:val="en-US" w:eastAsia="zh-CN"/>
              </w:rPr>
              <w:t>点位</w:t>
            </w:r>
          </w:p>
        </w:tc>
        <w:tc>
          <w:tcPr>
            <w:tcW w:w="3408" w:type="dxa"/>
            <w:gridSpan w:val="4"/>
            <w:shd w:val="clear" w:color="auto" w:fill="auto"/>
            <w:vAlign w:val="center"/>
          </w:tcPr>
          <w:p w14:paraId="5F7D168E">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生物质燃烧工序废气排放口DA002-2</w:t>
            </w:r>
          </w:p>
          <w:p w14:paraId="4039AB50">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rPr>
              <w:t>（7月18日）</w:t>
            </w:r>
          </w:p>
        </w:tc>
        <w:tc>
          <w:tcPr>
            <w:tcW w:w="3409" w:type="dxa"/>
            <w:gridSpan w:val="4"/>
            <w:shd w:val="clear" w:color="auto" w:fill="auto"/>
            <w:vAlign w:val="center"/>
          </w:tcPr>
          <w:p w14:paraId="3BD858D2">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生物质燃烧工序废气排放口DA002-2</w:t>
            </w:r>
          </w:p>
          <w:p w14:paraId="73763E8A">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rPr>
              <w:t>（7月1</w:t>
            </w:r>
            <w:r>
              <w:rPr>
                <w:rFonts w:hint="eastAsia" w:cs="Times New Roman"/>
                <w:bCs/>
                <w:kern w:val="0"/>
                <w:sz w:val="18"/>
                <w:szCs w:val="18"/>
                <w:highlight w:val="none"/>
                <w:lang w:val="en-US" w:eastAsia="zh-CN"/>
              </w:rPr>
              <w:t>9</w:t>
            </w:r>
            <w:r>
              <w:rPr>
                <w:rFonts w:hint="eastAsia" w:ascii="Times New Roman" w:hAnsi="Times New Roman" w:eastAsia="宋体" w:cs="Times New Roman"/>
                <w:bCs/>
                <w:kern w:val="0"/>
                <w:sz w:val="18"/>
                <w:szCs w:val="18"/>
                <w:highlight w:val="none"/>
                <w:lang w:val="en-US" w:eastAsia="zh-CN"/>
              </w:rPr>
              <w:t>日）</w:t>
            </w:r>
          </w:p>
        </w:tc>
        <w:tc>
          <w:tcPr>
            <w:tcW w:w="1348" w:type="dxa"/>
            <w:vMerge w:val="restart"/>
            <w:shd w:val="clear" w:color="auto" w:fill="auto"/>
            <w:vAlign w:val="center"/>
          </w:tcPr>
          <w:p w14:paraId="097FF835">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rPr>
              <w:t>《锅炉大气污染物排放标准》（GB 13271-2014）表2燃气锅炉</w:t>
            </w:r>
          </w:p>
        </w:tc>
        <w:tc>
          <w:tcPr>
            <w:tcW w:w="351" w:type="dxa"/>
            <w:vMerge w:val="restart"/>
            <w:shd w:val="clear" w:color="auto" w:fill="auto"/>
            <w:vAlign w:val="center"/>
          </w:tcPr>
          <w:p w14:paraId="571F361A">
            <w:pPr>
              <w:widowControl/>
              <w:adjustRightInd w:val="0"/>
              <w:snapToGrid w:val="0"/>
              <w:jc w:val="center"/>
              <w:rPr>
                <w:rFonts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结果评价</w:t>
            </w:r>
          </w:p>
        </w:tc>
      </w:tr>
      <w:tr w14:paraId="13EB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72719CC6">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检测次数</w:t>
            </w:r>
          </w:p>
        </w:tc>
        <w:tc>
          <w:tcPr>
            <w:tcW w:w="3408" w:type="dxa"/>
            <w:gridSpan w:val="4"/>
            <w:vAlign w:val="center"/>
          </w:tcPr>
          <w:p w14:paraId="05CE1ED3">
            <w:pPr>
              <w:adjustRightInd w:val="0"/>
              <w:snapToGrid w:val="0"/>
              <w:jc w:val="center"/>
              <w:rPr>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二</w:t>
            </w:r>
            <w:r>
              <w:rPr>
                <w:rFonts w:hint="eastAsia"/>
                <w:bCs/>
                <w:kern w:val="0"/>
                <w:sz w:val="18"/>
                <w:szCs w:val="18"/>
                <w:highlight w:val="none"/>
              </w:rPr>
              <w:t>次</w:t>
            </w:r>
          </w:p>
        </w:tc>
        <w:tc>
          <w:tcPr>
            <w:tcW w:w="3409" w:type="dxa"/>
            <w:gridSpan w:val="4"/>
            <w:shd w:val="clear" w:color="auto" w:fill="auto"/>
            <w:vAlign w:val="center"/>
          </w:tcPr>
          <w:p w14:paraId="61354999">
            <w:pPr>
              <w:adjustRightInd w:val="0"/>
              <w:snapToGrid w:val="0"/>
              <w:jc w:val="center"/>
              <w:rPr>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二</w:t>
            </w:r>
            <w:r>
              <w:rPr>
                <w:rFonts w:hint="eastAsia"/>
                <w:bCs/>
                <w:kern w:val="0"/>
                <w:sz w:val="18"/>
                <w:szCs w:val="18"/>
                <w:highlight w:val="none"/>
              </w:rPr>
              <w:t>次</w:t>
            </w:r>
          </w:p>
        </w:tc>
        <w:tc>
          <w:tcPr>
            <w:tcW w:w="1348" w:type="dxa"/>
            <w:vMerge w:val="continue"/>
            <w:vAlign w:val="center"/>
          </w:tcPr>
          <w:p w14:paraId="5E44EC4F">
            <w:pPr>
              <w:widowControl/>
              <w:adjustRightInd w:val="0"/>
              <w:snapToGrid w:val="0"/>
              <w:jc w:val="center"/>
              <w:rPr>
                <w:rFonts w:hint="eastAsia"/>
                <w:bCs/>
                <w:kern w:val="0"/>
                <w:sz w:val="18"/>
                <w:szCs w:val="18"/>
                <w:highlight w:val="none"/>
              </w:rPr>
            </w:pPr>
          </w:p>
        </w:tc>
        <w:tc>
          <w:tcPr>
            <w:tcW w:w="351" w:type="dxa"/>
            <w:vMerge w:val="continue"/>
            <w:vAlign w:val="center"/>
          </w:tcPr>
          <w:p w14:paraId="78C69BA1">
            <w:pPr>
              <w:widowControl/>
              <w:adjustRightInd w:val="0"/>
              <w:snapToGrid w:val="0"/>
              <w:jc w:val="center"/>
              <w:rPr>
                <w:bCs/>
                <w:kern w:val="0"/>
                <w:sz w:val="18"/>
                <w:szCs w:val="18"/>
                <w:highlight w:val="none"/>
              </w:rPr>
            </w:pPr>
          </w:p>
        </w:tc>
      </w:tr>
      <w:tr w14:paraId="328B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729FF7E3">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低浓度颗粒物</w:t>
            </w:r>
          </w:p>
        </w:tc>
        <w:tc>
          <w:tcPr>
            <w:tcW w:w="830" w:type="dxa"/>
            <w:shd w:val="clear" w:color="auto" w:fill="auto"/>
            <w:vAlign w:val="center"/>
          </w:tcPr>
          <w:p w14:paraId="60CBF18E">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3408" w:type="dxa"/>
            <w:gridSpan w:val="4"/>
            <w:shd w:val="clear" w:color="auto" w:fill="auto"/>
            <w:vAlign w:val="center"/>
          </w:tcPr>
          <w:p w14:paraId="51486ED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2-2-02</w:t>
            </w:r>
          </w:p>
        </w:tc>
        <w:tc>
          <w:tcPr>
            <w:tcW w:w="3409" w:type="dxa"/>
            <w:gridSpan w:val="4"/>
            <w:shd w:val="clear" w:color="auto" w:fill="auto"/>
            <w:vAlign w:val="center"/>
          </w:tcPr>
          <w:p w14:paraId="5198B45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2-2-02</w:t>
            </w:r>
          </w:p>
        </w:tc>
        <w:tc>
          <w:tcPr>
            <w:tcW w:w="1348" w:type="dxa"/>
            <w:shd w:val="clear" w:color="auto" w:fill="auto"/>
            <w:vAlign w:val="center"/>
          </w:tcPr>
          <w:p w14:paraId="659F3723">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14:paraId="24F7491F">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14:paraId="4AFB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216AF358">
            <w:pPr>
              <w:widowControl/>
              <w:adjustRightInd w:val="0"/>
              <w:snapToGrid w:val="0"/>
              <w:jc w:val="center"/>
              <w:rPr>
                <w:bCs/>
                <w:kern w:val="0"/>
                <w:sz w:val="18"/>
                <w:szCs w:val="18"/>
                <w:highlight w:val="none"/>
              </w:rPr>
            </w:pPr>
          </w:p>
        </w:tc>
        <w:tc>
          <w:tcPr>
            <w:tcW w:w="830" w:type="dxa"/>
            <w:shd w:val="clear" w:color="auto" w:fill="auto"/>
            <w:vAlign w:val="center"/>
          </w:tcPr>
          <w:p w14:paraId="5FA52E7A">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5F4A8695">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3408" w:type="dxa"/>
            <w:gridSpan w:val="4"/>
            <w:shd w:val="clear" w:color="auto" w:fill="auto"/>
            <w:vAlign w:val="center"/>
          </w:tcPr>
          <w:p w14:paraId="4CD8423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7.1</w:t>
            </w:r>
          </w:p>
        </w:tc>
        <w:tc>
          <w:tcPr>
            <w:tcW w:w="3409" w:type="dxa"/>
            <w:gridSpan w:val="4"/>
            <w:shd w:val="clear" w:color="auto" w:fill="auto"/>
            <w:vAlign w:val="center"/>
          </w:tcPr>
          <w:p w14:paraId="2FA17E0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7.5</w:t>
            </w:r>
          </w:p>
        </w:tc>
        <w:tc>
          <w:tcPr>
            <w:tcW w:w="1348" w:type="dxa"/>
            <w:shd w:val="clear" w:color="auto" w:fill="auto"/>
            <w:vAlign w:val="center"/>
          </w:tcPr>
          <w:p w14:paraId="3FECA6F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7781FAC3">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49DA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543B1724">
            <w:pPr>
              <w:widowControl/>
              <w:adjustRightInd w:val="0"/>
              <w:snapToGrid w:val="0"/>
              <w:jc w:val="center"/>
              <w:rPr>
                <w:bCs/>
                <w:kern w:val="0"/>
                <w:sz w:val="18"/>
                <w:szCs w:val="18"/>
                <w:highlight w:val="none"/>
              </w:rPr>
            </w:pPr>
          </w:p>
        </w:tc>
        <w:tc>
          <w:tcPr>
            <w:tcW w:w="830" w:type="dxa"/>
            <w:shd w:val="clear" w:color="auto" w:fill="auto"/>
            <w:vAlign w:val="center"/>
          </w:tcPr>
          <w:p w14:paraId="7DA5B5ED">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3408" w:type="dxa"/>
            <w:gridSpan w:val="4"/>
            <w:shd w:val="clear" w:color="auto" w:fill="auto"/>
            <w:vAlign w:val="center"/>
          </w:tcPr>
          <w:p w14:paraId="1F961B5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17.0</w:t>
            </w:r>
          </w:p>
        </w:tc>
        <w:tc>
          <w:tcPr>
            <w:tcW w:w="3409" w:type="dxa"/>
            <w:gridSpan w:val="4"/>
            <w:shd w:val="clear" w:color="auto" w:fill="auto"/>
            <w:vAlign w:val="center"/>
          </w:tcPr>
          <w:p w14:paraId="143C2D7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18.5</w:t>
            </w:r>
          </w:p>
        </w:tc>
        <w:tc>
          <w:tcPr>
            <w:tcW w:w="1348" w:type="dxa"/>
            <w:shd w:val="clear" w:color="auto" w:fill="auto"/>
            <w:vAlign w:val="center"/>
          </w:tcPr>
          <w:p w14:paraId="49398A2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50</w:t>
            </w:r>
          </w:p>
        </w:tc>
        <w:tc>
          <w:tcPr>
            <w:tcW w:w="351" w:type="dxa"/>
            <w:shd w:val="clear" w:color="auto" w:fill="auto"/>
            <w:vAlign w:val="center"/>
          </w:tcPr>
          <w:p w14:paraId="76DE0136">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3ADE6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27FDBB5F">
            <w:pPr>
              <w:widowControl/>
              <w:adjustRightInd w:val="0"/>
              <w:snapToGrid w:val="0"/>
              <w:jc w:val="center"/>
              <w:rPr>
                <w:bCs/>
                <w:kern w:val="0"/>
                <w:sz w:val="18"/>
                <w:szCs w:val="18"/>
                <w:highlight w:val="none"/>
              </w:rPr>
            </w:pPr>
          </w:p>
        </w:tc>
        <w:tc>
          <w:tcPr>
            <w:tcW w:w="830" w:type="dxa"/>
            <w:shd w:val="clear" w:color="auto" w:fill="auto"/>
            <w:vAlign w:val="center"/>
          </w:tcPr>
          <w:p w14:paraId="210EE514">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509A7A11">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3408" w:type="dxa"/>
            <w:gridSpan w:val="4"/>
            <w:shd w:val="clear" w:color="auto" w:fill="auto"/>
            <w:vAlign w:val="center"/>
          </w:tcPr>
          <w:p w14:paraId="5646F7B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3.08</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3409" w:type="dxa"/>
            <w:gridSpan w:val="4"/>
            <w:shd w:val="clear" w:color="auto" w:fill="auto"/>
            <w:vAlign w:val="center"/>
          </w:tcPr>
          <w:p w14:paraId="73F4A7F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5.22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00ADDCF4">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3C286C3A">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4938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329DD36B">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二氧</w:t>
            </w:r>
          </w:p>
          <w:p w14:paraId="5E0F7F82">
            <w:pPr>
              <w:widowControl/>
              <w:adjustRightInd w:val="0"/>
              <w:snapToGrid w:val="0"/>
              <w:jc w:val="center"/>
              <w:rPr>
                <w:bCs/>
                <w:kern w:val="0"/>
                <w:sz w:val="18"/>
                <w:szCs w:val="18"/>
                <w:highlight w:val="none"/>
              </w:rPr>
            </w:pPr>
            <w:r>
              <w:rPr>
                <w:rFonts w:hint="eastAsia"/>
                <w:bCs/>
                <w:kern w:val="0"/>
                <w:sz w:val="18"/>
                <w:szCs w:val="18"/>
                <w:highlight w:val="none"/>
                <w:lang w:val="en-US" w:eastAsia="zh-CN"/>
              </w:rPr>
              <w:t>化硫</w:t>
            </w:r>
          </w:p>
        </w:tc>
        <w:tc>
          <w:tcPr>
            <w:tcW w:w="830" w:type="dxa"/>
            <w:shd w:val="clear" w:color="auto" w:fill="auto"/>
            <w:vAlign w:val="center"/>
          </w:tcPr>
          <w:p w14:paraId="43F6C90D">
            <w:pPr>
              <w:widowControl/>
              <w:adjustRightInd w:val="0"/>
              <w:snapToGrid w:val="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样品编号</w:t>
            </w:r>
          </w:p>
        </w:tc>
        <w:tc>
          <w:tcPr>
            <w:tcW w:w="852" w:type="dxa"/>
            <w:shd w:val="clear" w:color="auto" w:fill="auto"/>
            <w:vAlign w:val="center"/>
          </w:tcPr>
          <w:p w14:paraId="6415A62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2-2-07</w:t>
            </w:r>
          </w:p>
        </w:tc>
        <w:tc>
          <w:tcPr>
            <w:tcW w:w="852" w:type="dxa"/>
            <w:shd w:val="clear" w:color="auto" w:fill="auto"/>
            <w:vAlign w:val="center"/>
          </w:tcPr>
          <w:p w14:paraId="77A7B7FE">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2-2-08</w:t>
            </w:r>
          </w:p>
        </w:tc>
        <w:tc>
          <w:tcPr>
            <w:tcW w:w="852" w:type="dxa"/>
            <w:shd w:val="clear" w:color="auto" w:fill="auto"/>
            <w:vAlign w:val="center"/>
          </w:tcPr>
          <w:p w14:paraId="06A9F89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2-2-09</w:t>
            </w:r>
          </w:p>
        </w:tc>
        <w:tc>
          <w:tcPr>
            <w:tcW w:w="852" w:type="dxa"/>
            <w:shd w:val="clear" w:color="auto" w:fill="auto"/>
            <w:vAlign w:val="center"/>
          </w:tcPr>
          <w:p w14:paraId="35376F3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52" w:type="dxa"/>
            <w:shd w:val="clear" w:color="auto" w:fill="auto"/>
            <w:vAlign w:val="center"/>
          </w:tcPr>
          <w:p w14:paraId="7B6B6C3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2-2-07</w:t>
            </w:r>
          </w:p>
        </w:tc>
        <w:tc>
          <w:tcPr>
            <w:tcW w:w="852" w:type="dxa"/>
            <w:shd w:val="clear" w:color="auto" w:fill="auto"/>
            <w:vAlign w:val="center"/>
          </w:tcPr>
          <w:p w14:paraId="2CDDF22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2-2-08</w:t>
            </w:r>
          </w:p>
        </w:tc>
        <w:tc>
          <w:tcPr>
            <w:tcW w:w="852" w:type="dxa"/>
            <w:shd w:val="clear" w:color="auto" w:fill="auto"/>
            <w:vAlign w:val="center"/>
          </w:tcPr>
          <w:p w14:paraId="4D494DD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2-2-09</w:t>
            </w:r>
          </w:p>
        </w:tc>
        <w:tc>
          <w:tcPr>
            <w:tcW w:w="853" w:type="dxa"/>
            <w:shd w:val="clear" w:color="auto" w:fill="auto"/>
            <w:vAlign w:val="center"/>
          </w:tcPr>
          <w:p w14:paraId="36C1F79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平均值</w:t>
            </w:r>
          </w:p>
        </w:tc>
        <w:tc>
          <w:tcPr>
            <w:tcW w:w="1348" w:type="dxa"/>
            <w:shd w:val="clear" w:color="auto" w:fill="auto"/>
            <w:vAlign w:val="center"/>
          </w:tcPr>
          <w:p w14:paraId="7DAF5661">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14:paraId="1C05FF50">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14:paraId="2281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5EAAF6E2">
            <w:pPr>
              <w:widowControl/>
              <w:adjustRightInd w:val="0"/>
              <w:snapToGrid w:val="0"/>
              <w:jc w:val="center"/>
              <w:rPr>
                <w:bCs/>
                <w:kern w:val="0"/>
                <w:sz w:val="18"/>
                <w:szCs w:val="18"/>
                <w:highlight w:val="none"/>
              </w:rPr>
            </w:pPr>
          </w:p>
        </w:tc>
        <w:tc>
          <w:tcPr>
            <w:tcW w:w="830" w:type="dxa"/>
            <w:shd w:val="clear" w:color="auto" w:fill="auto"/>
            <w:vAlign w:val="center"/>
          </w:tcPr>
          <w:p w14:paraId="2D301080">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47D76010">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0C92EF49">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6CB7FBF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361E595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2A23CA1D">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010D253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6F79B6FA">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0626F96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14:paraId="546DB34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1348" w:type="dxa"/>
            <w:shd w:val="clear" w:color="auto" w:fill="auto"/>
            <w:vAlign w:val="center"/>
          </w:tcPr>
          <w:p w14:paraId="33298CB9">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784A79EB">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60167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64F05D5C">
            <w:pPr>
              <w:widowControl/>
              <w:adjustRightInd w:val="0"/>
              <w:snapToGrid w:val="0"/>
              <w:jc w:val="center"/>
              <w:rPr>
                <w:bCs/>
                <w:kern w:val="0"/>
                <w:sz w:val="18"/>
                <w:szCs w:val="18"/>
                <w:highlight w:val="none"/>
              </w:rPr>
            </w:pPr>
          </w:p>
        </w:tc>
        <w:tc>
          <w:tcPr>
            <w:tcW w:w="830" w:type="dxa"/>
            <w:shd w:val="clear" w:color="auto" w:fill="auto"/>
            <w:vAlign w:val="center"/>
          </w:tcPr>
          <w:p w14:paraId="1CC127ED">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5C5FA28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&lt;7</w:t>
            </w:r>
          </w:p>
        </w:tc>
        <w:tc>
          <w:tcPr>
            <w:tcW w:w="852" w:type="dxa"/>
            <w:shd w:val="clear" w:color="auto" w:fill="auto"/>
            <w:vAlign w:val="center"/>
          </w:tcPr>
          <w:p w14:paraId="3A7C517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&lt;7</w:t>
            </w:r>
          </w:p>
        </w:tc>
        <w:tc>
          <w:tcPr>
            <w:tcW w:w="852" w:type="dxa"/>
            <w:shd w:val="clear" w:color="auto" w:fill="auto"/>
            <w:vAlign w:val="center"/>
          </w:tcPr>
          <w:p w14:paraId="4ADE538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&lt;7</w:t>
            </w:r>
          </w:p>
        </w:tc>
        <w:tc>
          <w:tcPr>
            <w:tcW w:w="852" w:type="dxa"/>
            <w:shd w:val="clear" w:color="auto" w:fill="auto"/>
            <w:vAlign w:val="center"/>
          </w:tcPr>
          <w:p w14:paraId="6507B66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&lt;7</w:t>
            </w:r>
          </w:p>
        </w:tc>
        <w:tc>
          <w:tcPr>
            <w:tcW w:w="852" w:type="dxa"/>
            <w:shd w:val="clear" w:color="auto" w:fill="auto"/>
            <w:vAlign w:val="center"/>
          </w:tcPr>
          <w:p w14:paraId="075545B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&lt;7</w:t>
            </w:r>
          </w:p>
        </w:tc>
        <w:tc>
          <w:tcPr>
            <w:tcW w:w="852" w:type="dxa"/>
            <w:shd w:val="clear" w:color="auto" w:fill="auto"/>
            <w:vAlign w:val="center"/>
          </w:tcPr>
          <w:p w14:paraId="700E9D3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&lt;7</w:t>
            </w:r>
          </w:p>
        </w:tc>
        <w:tc>
          <w:tcPr>
            <w:tcW w:w="852" w:type="dxa"/>
            <w:shd w:val="clear" w:color="auto" w:fill="auto"/>
            <w:vAlign w:val="center"/>
          </w:tcPr>
          <w:p w14:paraId="6A7B9D0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&lt;7</w:t>
            </w:r>
          </w:p>
        </w:tc>
        <w:tc>
          <w:tcPr>
            <w:tcW w:w="853" w:type="dxa"/>
            <w:shd w:val="clear" w:color="auto" w:fill="auto"/>
            <w:vAlign w:val="center"/>
          </w:tcPr>
          <w:p w14:paraId="6BFAB99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&lt;7</w:t>
            </w:r>
          </w:p>
        </w:tc>
        <w:tc>
          <w:tcPr>
            <w:tcW w:w="1348" w:type="dxa"/>
            <w:shd w:val="clear" w:color="auto" w:fill="auto"/>
            <w:vAlign w:val="center"/>
          </w:tcPr>
          <w:p w14:paraId="1309CC4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300</w:t>
            </w:r>
          </w:p>
        </w:tc>
        <w:tc>
          <w:tcPr>
            <w:tcW w:w="351" w:type="dxa"/>
            <w:shd w:val="clear" w:color="auto" w:fill="auto"/>
            <w:vAlign w:val="center"/>
          </w:tcPr>
          <w:p w14:paraId="5AFA14DD">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5F7B0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6D4A1E7E">
            <w:pPr>
              <w:widowControl/>
              <w:adjustRightInd w:val="0"/>
              <w:snapToGrid w:val="0"/>
              <w:jc w:val="center"/>
              <w:rPr>
                <w:bCs/>
                <w:kern w:val="0"/>
                <w:sz w:val="18"/>
                <w:szCs w:val="18"/>
                <w:highlight w:val="none"/>
              </w:rPr>
            </w:pPr>
          </w:p>
        </w:tc>
        <w:tc>
          <w:tcPr>
            <w:tcW w:w="830" w:type="dxa"/>
            <w:shd w:val="clear" w:color="auto" w:fill="auto"/>
            <w:vAlign w:val="center"/>
          </w:tcPr>
          <w:p w14:paraId="06E19D94">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24F8340C">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5DFF484F">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B3BABB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B04203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228399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6EB012D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0CF11A7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627D1AE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40DAF27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0FCA9BAC">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51124E2F">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1EA3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74C1B90E">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氮氧</w:t>
            </w:r>
          </w:p>
          <w:p w14:paraId="68CE532D">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化物</w:t>
            </w:r>
          </w:p>
        </w:tc>
        <w:tc>
          <w:tcPr>
            <w:tcW w:w="830" w:type="dxa"/>
            <w:shd w:val="clear" w:color="auto" w:fill="auto"/>
            <w:vAlign w:val="center"/>
          </w:tcPr>
          <w:p w14:paraId="0EB8382A">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69E75984">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534B7221">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9</w:t>
            </w:r>
          </w:p>
        </w:tc>
        <w:tc>
          <w:tcPr>
            <w:tcW w:w="852" w:type="dxa"/>
            <w:shd w:val="clear" w:color="auto" w:fill="auto"/>
            <w:vAlign w:val="center"/>
          </w:tcPr>
          <w:p w14:paraId="3929FB82">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9</w:t>
            </w:r>
          </w:p>
        </w:tc>
        <w:tc>
          <w:tcPr>
            <w:tcW w:w="852" w:type="dxa"/>
            <w:shd w:val="clear" w:color="auto" w:fill="auto"/>
            <w:vAlign w:val="center"/>
          </w:tcPr>
          <w:p w14:paraId="4622BB54">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8</w:t>
            </w:r>
          </w:p>
        </w:tc>
        <w:tc>
          <w:tcPr>
            <w:tcW w:w="852" w:type="dxa"/>
            <w:shd w:val="clear" w:color="auto" w:fill="auto"/>
            <w:vAlign w:val="center"/>
          </w:tcPr>
          <w:p w14:paraId="354C27F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9</w:t>
            </w:r>
          </w:p>
        </w:tc>
        <w:tc>
          <w:tcPr>
            <w:tcW w:w="852" w:type="dxa"/>
            <w:shd w:val="clear" w:color="auto" w:fill="auto"/>
            <w:vAlign w:val="center"/>
          </w:tcPr>
          <w:p w14:paraId="020D72E2">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8</w:t>
            </w:r>
          </w:p>
        </w:tc>
        <w:tc>
          <w:tcPr>
            <w:tcW w:w="852" w:type="dxa"/>
            <w:shd w:val="clear" w:color="auto" w:fill="auto"/>
            <w:vAlign w:val="center"/>
          </w:tcPr>
          <w:p w14:paraId="619AE7A6">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8</w:t>
            </w:r>
          </w:p>
        </w:tc>
        <w:tc>
          <w:tcPr>
            <w:tcW w:w="852" w:type="dxa"/>
            <w:shd w:val="clear" w:color="auto" w:fill="auto"/>
            <w:vAlign w:val="center"/>
          </w:tcPr>
          <w:p w14:paraId="5DF3F2A0">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8</w:t>
            </w:r>
          </w:p>
        </w:tc>
        <w:tc>
          <w:tcPr>
            <w:tcW w:w="853" w:type="dxa"/>
            <w:shd w:val="clear" w:color="auto" w:fill="auto"/>
            <w:vAlign w:val="center"/>
          </w:tcPr>
          <w:p w14:paraId="0FEAAB8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w:t>
            </w:r>
          </w:p>
        </w:tc>
        <w:tc>
          <w:tcPr>
            <w:tcW w:w="1348" w:type="dxa"/>
            <w:shd w:val="clear" w:color="auto" w:fill="auto"/>
            <w:vAlign w:val="center"/>
          </w:tcPr>
          <w:p w14:paraId="1EDF519A">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767569D3">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2603F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2C9E6FD0">
            <w:pPr>
              <w:widowControl/>
              <w:adjustRightInd w:val="0"/>
              <w:snapToGrid w:val="0"/>
              <w:jc w:val="center"/>
              <w:rPr>
                <w:bCs/>
                <w:kern w:val="0"/>
                <w:sz w:val="18"/>
                <w:szCs w:val="18"/>
                <w:highlight w:val="none"/>
              </w:rPr>
            </w:pPr>
          </w:p>
        </w:tc>
        <w:tc>
          <w:tcPr>
            <w:tcW w:w="830" w:type="dxa"/>
            <w:shd w:val="clear" w:color="auto" w:fill="auto"/>
            <w:vAlign w:val="center"/>
          </w:tcPr>
          <w:p w14:paraId="72088D19">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21D3338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22</w:t>
            </w:r>
          </w:p>
        </w:tc>
        <w:tc>
          <w:tcPr>
            <w:tcW w:w="852" w:type="dxa"/>
            <w:shd w:val="clear" w:color="auto" w:fill="auto"/>
            <w:vAlign w:val="center"/>
          </w:tcPr>
          <w:p w14:paraId="33B366D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21</w:t>
            </w:r>
          </w:p>
        </w:tc>
        <w:tc>
          <w:tcPr>
            <w:tcW w:w="852" w:type="dxa"/>
            <w:shd w:val="clear" w:color="auto" w:fill="auto"/>
            <w:vAlign w:val="center"/>
          </w:tcPr>
          <w:p w14:paraId="4A9CC99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w:t>
            </w:r>
          </w:p>
        </w:tc>
        <w:tc>
          <w:tcPr>
            <w:tcW w:w="852" w:type="dxa"/>
            <w:shd w:val="clear" w:color="auto" w:fill="auto"/>
            <w:vAlign w:val="center"/>
          </w:tcPr>
          <w:p w14:paraId="60D0644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21</w:t>
            </w:r>
          </w:p>
        </w:tc>
        <w:tc>
          <w:tcPr>
            <w:tcW w:w="852" w:type="dxa"/>
            <w:shd w:val="clear" w:color="auto" w:fill="auto"/>
            <w:vAlign w:val="center"/>
          </w:tcPr>
          <w:p w14:paraId="3CB7B176">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w:t>
            </w:r>
          </w:p>
        </w:tc>
        <w:tc>
          <w:tcPr>
            <w:tcW w:w="852" w:type="dxa"/>
            <w:shd w:val="clear" w:color="auto" w:fill="auto"/>
            <w:vAlign w:val="center"/>
          </w:tcPr>
          <w:p w14:paraId="3644C855">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w:t>
            </w:r>
          </w:p>
        </w:tc>
        <w:tc>
          <w:tcPr>
            <w:tcW w:w="852" w:type="dxa"/>
            <w:shd w:val="clear" w:color="auto" w:fill="auto"/>
            <w:vAlign w:val="center"/>
          </w:tcPr>
          <w:p w14:paraId="720ADD0B">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w:t>
            </w:r>
          </w:p>
        </w:tc>
        <w:tc>
          <w:tcPr>
            <w:tcW w:w="853" w:type="dxa"/>
            <w:shd w:val="clear" w:color="auto" w:fill="auto"/>
            <w:vAlign w:val="center"/>
          </w:tcPr>
          <w:p w14:paraId="6ADD376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20</w:t>
            </w:r>
          </w:p>
        </w:tc>
        <w:tc>
          <w:tcPr>
            <w:tcW w:w="1348" w:type="dxa"/>
            <w:shd w:val="clear" w:color="auto" w:fill="auto"/>
            <w:vAlign w:val="center"/>
          </w:tcPr>
          <w:p w14:paraId="467CD3E5">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300</w:t>
            </w:r>
          </w:p>
        </w:tc>
        <w:tc>
          <w:tcPr>
            <w:tcW w:w="351" w:type="dxa"/>
            <w:shd w:val="clear" w:color="auto" w:fill="auto"/>
            <w:vAlign w:val="center"/>
          </w:tcPr>
          <w:p w14:paraId="70754A92">
            <w:pPr>
              <w:widowControl/>
              <w:adjustRightInd w:val="0"/>
              <w:snapToGrid w:val="0"/>
              <w:jc w:val="center"/>
              <w:rPr>
                <w:rFonts w:hint="eastAsia"/>
                <w:bCs/>
                <w:kern w:val="0"/>
                <w:sz w:val="18"/>
                <w:szCs w:val="18"/>
                <w:highlight w:val="none"/>
              </w:rPr>
            </w:pPr>
            <w:r>
              <w:rPr>
                <w:rFonts w:hint="eastAsia"/>
                <w:bCs/>
                <w:kern w:val="0"/>
                <w:sz w:val="18"/>
                <w:szCs w:val="18"/>
                <w:highlight w:val="none"/>
              </w:rPr>
              <w:t>达标</w:t>
            </w:r>
          </w:p>
        </w:tc>
      </w:tr>
      <w:tr w14:paraId="4AD7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5FC85EB4">
            <w:pPr>
              <w:widowControl/>
              <w:adjustRightInd w:val="0"/>
              <w:snapToGrid w:val="0"/>
              <w:jc w:val="center"/>
              <w:rPr>
                <w:bCs/>
                <w:kern w:val="0"/>
                <w:sz w:val="18"/>
                <w:szCs w:val="18"/>
                <w:highlight w:val="none"/>
              </w:rPr>
            </w:pPr>
          </w:p>
        </w:tc>
        <w:tc>
          <w:tcPr>
            <w:tcW w:w="830" w:type="dxa"/>
            <w:shd w:val="clear" w:color="auto" w:fill="auto"/>
            <w:vAlign w:val="center"/>
          </w:tcPr>
          <w:p w14:paraId="05A3AC91">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077B0158">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56EA7EB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3.91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7B292ECE">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3.91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EE6376A">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3.47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16E2280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3.76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023ABB7E">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3.45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7EF10D8A">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3.45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05721253">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3.45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042EC42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3.45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5B3218AA">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42C350D0">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5388E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717E5992">
            <w:pPr>
              <w:widowControl/>
              <w:adjustRightInd w:val="0"/>
              <w:snapToGrid w:val="0"/>
              <w:ind w:left="-105" w:leftChars="-50" w:right="-105" w:rightChars="-50"/>
              <w:jc w:val="center"/>
              <w:rPr>
                <w:rFonts w:hint="eastAsia"/>
                <w:kern w:val="0"/>
                <w:sz w:val="18"/>
                <w:szCs w:val="18"/>
                <w:highlight w:val="none"/>
                <w:lang w:bidi="ar"/>
              </w:rPr>
            </w:pPr>
            <w:r>
              <w:rPr>
                <w:bCs/>
                <w:kern w:val="0"/>
                <w:sz w:val="18"/>
                <w:szCs w:val="18"/>
                <w:highlight w:val="none"/>
              </w:rPr>
              <w:t>含氧量</w:t>
            </w:r>
            <w:r>
              <w:rPr>
                <w:rFonts w:hint="eastAsia"/>
                <w:bCs/>
                <w:kern w:val="0"/>
                <w:sz w:val="18"/>
                <w:szCs w:val="18"/>
                <w:highlight w:val="none"/>
              </w:rPr>
              <w:t>（%）</w:t>
            </w:r>
          </w:p>
        </w:tc>
        <w:tc>
          <w:tcPr>
            <w:tcW w:w="852" w:type="dxa"/>
            <w:shd w:val="clear" w:color="auto" w:fill="auto"/>
            <w:vAlign w:val="center"/>
          </w:tcPr>
          <w:p w14:paraId="5549A3AB">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13.7</w:t>
            </w:r>
          </w:p>
        </w:tc>
        <w:tc>
          <w:tcPr>
            <w:tcW w:w="852" w:type="dxa"/>
            <w:shd w:val="clear" w:color="auto" w:fill="auto"/>
            <w:vAlign w:val="center"/>
          </w:tcPr>
          <w:p w14:paraId="0672BE68">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13.6</w:t>
            </w:r>
          </w:p>
        </w:tc>
        <w:tc>
          <w:tcPr>
            <w:tcW w:w="852" w:type="dxa"/>
            <w:shd w:val="clear" w:color="auto" w:fill="auto"/>
            <w:vAlign w:val="center"/>
          </w:tcPr>
          <w:p w14:paraId="0FD9DFC1">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13.6</w:t>
            </w:r>
          </w:p>
        </w:tc>
        <w:tc>
          <w:tcPr>
            <w:tcW w:w="852" w:type="dxa"/>
            <w:shd w:val="clear" w:color="auto" w:fill="auto"/>
            <w:vAlign w:val="center"/>
          </w:tcPr>
          <w:p w14:paraId="6FECC45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5602D51D">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13.9</w:t>
            </w:r>
          </w:p>
        </w:tc>
        <w:tc>
          <w:tcPr>
            <w:tcW w:w="852" w:type="dxa"/>
            <w:shd w:val="clear" w:color="auto" w:fill="auto"/>
            <w:vAlign w:val="center"/>
          </w:tcPr>
          <w:p w14:paraId="020D2F1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13.7</w:t>
            </w:r>
          </w:p>
        </w:tc>
        <w:tc>
          <w:tcPr>
            <w:tcW w:w="852" w:type="dxa"/>
            <w:shd w:val="clear" w:color="auto" w:fill="auto"/>
            <w:vAlign w:val="center"/>
          </w:tcPr>
          <w:p w14:paraId="273B22F8">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13.9</w:t>
            </w:r>
          </w:p>
        </w:tc>
        <w:tc>
          <w:tcPr>
            <w:tcW w:w="853" w:type="dxa"/>
            <w:shd w:val="clear" w:color="auto" w:fill="auto"/>
            <w:vAlign w:val="center"/>
          </w:tcPr>
          <w:p w14:paraId="28DCC9F5">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348" w:type="dxa"/>
            <w:shd w:val="clear" w:color="auto" w:fill="auto"/>
            <w:vAlign w:val="center"/>
          </w:tcPr>
          <w:p w14:paraId="6A292991">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14:paraId="16AD6BB4">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14:paraId="273AC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1B21A838">
            <w:pPr>
              <w:widowControl/>
              <w:adjustRightInd w:val="0"/>
              <w:snapToGrid w:val="0"/>
              <w:jc w:val="center"/>
              <w:rPr>
                <w:rFonts w:hint="eastAsia"/>
                <w:kern w:val="0"/>
                <w:sz w:val="18"/>
                <w:szCs w:val="18"/>
                <w:highlight w:val="none"/>
                <w:lang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52" w:type="dxa"/>
            <w:shd w:val="clear" w:color="auto" w:fill="auto"/>
            <w:vAlign w:val="center"/>
          </w:tcPr>
          <w:p w14:paraId="40627206">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4342</w:t>
            </w:r>
          </w:p>
        </w:tc>
        <w:tc>
          <w:tcPr>
            <w:tcW w:w="852" w:type="dxa"/>
            <w:shd w:val="clear" w:color="auto" w:fill="auto"/>
            <w:vAlign w:val="center"/>
          </w:tcPr>
          <w:p w14:paraId="661ABA68">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4342</w:t>
            </w:r>
          </w:p>
        </w:tc>
        <w:tc>
          <w:tcPr>
            <w:tcW w:w="852" w:type="dxa"/>
            <w:shd w:val="clear" w:color="auto" w:fill="auto"/>
            <w:vAlign w:val="center"/>
          </w:tcPr>
          <w:p w14:paraId="23C26803">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4342</w:t>
            </w:r>
          </w:p>
        </w:tc>
        <w:tc>
          <w:tcPr>
            <w:tcW w:w="852" w:type="dxa"/>
            <w:shd w:val="clear" w:color="auto" w:fill="auto"/>
            <w:vAlign w:val="center"/>
          </w:tcPr>
          <w:p w14:paraId="56A9439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5B9BFAB5">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4317</w:t>
            </w:r>
          </w:p>
        </w:tc>
        <w:tc>
          <w:tcPr>
            <w:tcW w:w="852" w:type="dxa"/>
            <w:shd w:val="clear" w:color="auto" w:fill="auto"/>
            <w:vAlign w:val="center"/>
          </w:tcPr>
          <w:p w14:paraId="0AB40608">
            <w:pPr>
              <w:widowControl/>
              <w:adjustRightInd w:val="0"/>
              <w:snapToGrid w:val="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4317</w:t>
            </w:r>
          </w:p>
        </w:tc>
        <w:tc>
          <w:tcPr>
            <w:tcW w:w="852" w:type="dxa"/>
            <w:shd w:val="clear" w:color="auto" w:fill="auto"/>
            <w:vAlign w:val="center"/>
          </w:tcPr>
          <w:p w14:paraId="4A5A831A">
            <w:pPr>
              <w:widowControl/>
              <w:adjustRightInd w:val="0"/>
              <w:snapToGrid w:val="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4317</w:t>
            </w:r>
          </w:p>
        </w:tc>
        <w:tc>
          <w:tcPr>
            <w:tcW w:w="853" w:type="dxa"/>
            <w:shd w:val="clear" w:color="auto" w:fill="auto"/>
            <w:vAlign w:val="center"/>
          </w:tcPr>
          <w:p w14:paraId="3D12980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1348" w:type="dxa"/>
            <w:shd w:val="clear" w:color="auto" w:fill="auto"/>
            <w:vAlign w:val="center"/>
          </w:tcPr>
          <w:p w14:paraId="2541CA5D">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14:paraId="0B1F46A7">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bl>
    <w:p w14:paraId="40765568">
      <w:pPr>
        <w:spacing w:line="360" w:lineRule="auto"/>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接下页</w:t>
      </w:r>
    </w:p>
    <w:p w14:paraId="2AE16A1F">
      <w:pPr>
        <w:spacing w:line="360" w:lineRule="auto"/>
        <w:rPr>
          <w:rFonts w:hint="eastAsia" w:ascii="Times New Roman" w:hAnsi="Times New Roman" w:eastAsia="宋体" w:cs="Times New Roman"/>
          <w:bCs/>
          <w:kern w:val="0"/>
          <w:sz w:val="18"/>
          <w:szCs w:val="18"/>
          <w:highlight w:val="none"/>
          <w:lang w:val="en-US" w:eastAsia="zh-CN"/>
        </w:rPr>
      </w:pPr>
    </w:p>
    <w:p w14:paraId="62946C99">
      <w:pPr>
        <w:spacing w:line="360" w:lineRule="auto"/>
        <w:rPr>
          <w:rFonts w:hint="eastAsia" w:ascii="Times New Roman" w:hAnsi="Times New Roman" w:eastAsia="宋体" w:cs="Times New Roman"/>
          <w:bCs/>
          <w:kern w:val="0"/>
          <w:sz w:val="18"/>
          <w:szCs w:val="18"/>
          <w:highlight w:val="none"/>
          <w:lang w:val="en-US" w:eastAsia="zh-CN"/>
        </w:rPr>
      </w:pPr>
    </w:p>
    <w:tbl>
      <w:tblPr>
        <w:tblStyle w:val="32"/>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830"/>
        <w:gridCol w:w="852"/>
        <w:gridCol w:w="852"/>
        <w:gridCol w:w="852"/>
        <w:gridCol w:w="852"/>
        <w:gridCol w:w="852"/>
        <w:gridCol w:w="852"/>
        <w:gridCol w:w="852"/>
        <w:gridCol w:w="853"/>
        <w:gridCol w:w="1348"/>
        <w:gridCol w:w="351"/>
      </w:tblGrid>
      <w:tr w14:paraId="33D81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1450" w:type="dxa"/>
            <w:gridSpan w:val="2"/>
            <w:vAlign w:val="center"/>
          </w:tcPr>
          <w:p w14:paraId="0417CDDC">
            <w:pPr>
              <w:widowControl/>
              <w:adjustRightInd w:val="0"/>
              <w:snapToGrid w:val="0"/>
              <w:jc w:val="center"/>
              <w:rPr>
                <w:bCs/>
                <w:kern w:val="0"/>
                <w:sz w:val="18"/>
                <w:szCs w:val="18"/>
                <w:highlight w:val="none"/>
              </w:rPr>
            </w:pPr>
            <w:r>
              <w:rPr>
                <w:bCs/>
                <w:kern w:val="0"/>
                <w:sz w:val="18"/>
                <w:szCs w:val="18"/>
                <w:highlight w:val="none"/>
              </w:rPr>
              <w:t>采样日期</w:t>
            </w:r>
          </w:p>
        </w:tc>
        <w:tc>
          <w:tcPr>
            <w:tcW w:w="8516" w:type="dxa"/>
            <w:gridSpan w:val="10"/>
            <w:shd w:val="clear" w:color="auto" w:fill="auto"/>
            <w:tcMar>
              <w:left w:w="113" w:type="dxa"/>
              <w:right w:w="113" w:type="dxa"/>
            </w:tcMar>
            <w:vAlign w:val="center"/>
          </w:tcPr>
          <w:p w14:paraId="3EDFDBD5">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7</w:t>
            </w:r>
            <w:r>
              <w:rPr>
                <w:rFonts w:hint="eastAsia"/>
                <w:bCs/>
                <w:kern w:val="0"/>
                <w:sz w:val="18"/>
                <w:szCs w:val="18"/>
                <w:highlight w:val="none"/>
              </w:rPr>
              <w:t>月</w:t>
            </w:r>
            <w:r>
              <w:rPr>
                <w:rFonts w:hint="eastAsia"/>
                <w:bCs/>
                <w:kern w:val="0"/>
                <w:sz w:val="18"/>
                <w:szCs w:val="18"/>
                <w:highlight w:val="none"/>
                <w:lang w:val="en-US" w:eastAsia="zh-CN"/>
              </w:rPr>
              <w:t>18</w:t>
            </w:r>
            <w:r>
              <w:rPr>
                <w:rFonts w:hint="eastAsia"/>
                <w:bCs/>
                <w:kern w:val="0"/>
                <w:sz w:val="18"/>
                <w:szCs w:val="18"/>
                <w:highlight w:val="none"/>
              </w:rPr>
              <w:t>日</w:t>
            </w:r>
            <w:r>
              <w:rPr>
                <w:rFonts w:hint="eastAsia"/>
                <w:bCs/>
                <w:kern w:val="0"/>
                <w:sz w:val="18"/>
                <w:szCs w:val="18"/>
                <w:highlight w:val="none"/>
                <w:lang w:val="en-US" w:eastAsia="zh-CN"/>
              </w:rPr>
              <w:t>-19日</w:t>
            </w:r>
          </w:p>
        </w:tc>
      </w:tr>
      <w:tr w14:paraId="2224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1450" w:type="dxa"/>
            <w:gridSpan w:val="2"/>
            <w:vAlign w:val="center"/>
          </w:tcPr>
          <w:p w14:paraId="2D84761F">
            <w:pPr>
              <w:widowControl/>
              <w:adjustRightInd w:val="0"/>
              <w:snapToGrid w:val="0"/>
              <w:jc w:val="center"/>
              <w:rPr>
                <w:bCs/>
                <w:kern w:val="0"/>
                <w:sz w:val="18"/>
                <w:szCs w:val="18"/>
                <w:highlight w:val="none"/>
              </w:rPr>
            </w:pPr>
            <w:r>
              <w:rPr>
                <w:rFonts w:hint="eastAsia"/>
                <w:bCs/>
                <w:kern w:val="0"/>
                <w:sz w:val="18"/>
                <w:szCs w:val="18"/>
                <w:highlight w:val="none"/>
              </w:rPr>
              <w:t>检测</w:t>
            </w:r>
            <w:r>
              <w:rPr>
                <w:bCs/>
                <w:kern w:val="0"/>
                <w:sz w:val="18"/>
                <w:szCs w:val="18"/>
                <w:highlight w:val="none"/>
              </w:rPr>
              <w:t>日期</w:t>
            </w:r>
          </w:p>
        </w:tc>
        <w:tc>
          <w:tcPr>
            <w:tcW w:w="8516" w:type="dxa"/>
            <w:gridSpan w:val="10"/>
            <w:shd w:val="clear" w:color="auto" w:fill="auto"/>
            <w:tcMar>
              <w:left w:w="113" w:type="dxa"/>
              <w:right w:w="113" w:type="dxa"/>
            </w:tcMar>
            <w:vAlign w:val="center"/>
          </w:tcPr>
          <w:p w14:paraId="296F4ED8">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7</w:t>
            </w:r>
            <w:r>
              <w:rPr>
                <w:rFonts w:hint="eastAsia"/>
                <w:bCs/>
                <w:kern w:val="0"/>
                <w:sz w:val="18"/>
                <w:szCs w:val="18"/>
                <w:highlight w:val="none"/>
              </w:rPr>
              <w:t>月</w:t>
            </w:r>
            <w:r>
              <w:rPr>
                <w:rFonts w:hint="eastAsia"/>
                <w:bCs/>
                <w:kern w:val="0"/>
                <w:sz w:val="18"/>
                <w:szCs w:val="18"/>
                <w:highlight w:val="none"/>
                <w:lang w:val="en-US" w:eastAsia="zh-CN"/>
              </w:rPr>
              <w:t>18</w:t>
            </w:r>
            <w:r>
              <w:rPr>
                <w:rFonts w:hint="eastAsia"/>
                <w:bCs/>
                <w:kern w:val="0"/>
                <w:sz w:val="18"/>
                <w:szCs w:val="18"/>
                <w:highlight w:val="none"/>
              </w:rPr>
              <w:t>日-</w:t>
            </w:r>
            <w:r>
              <w:rPr>
                <w:rFonts w:hint="eastAsia"/>
                <w:bCs/>
                <w:kern w:val="0"/>
                <w:sz w:val="18"/>
                <w:szCs w:val="18"/>
                <w:highlight w:val="none"/>
                <w:lang w:val="en-US" w:eastAsia="zh-CN"/>
              </w:rPr>
              <w:t>22</w:t>
            </w:r>
            <w:r>
              <w:rPr>
                <w:rFonts w:hint="eastAsia"/>
                <w:bCs/>
                <w:kern w:val="0"/>
                <w:sz w:val="18"/>
                <w:szCs w:val="18"/>
                <w:highlight w:val="none"/>
              </w:rPr>
              <w:t>日</w:t>
            </w:r>
          </w:p>
        </w:tc>
      </w:tr>
      <w:tr w14:paraId="165C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1450" w:type="dxa"/>
            <w:gridSpan w:val="2"/>
            <w:vAlign w:val="center"/>
          </w:tcPr>
          <w:p w14:paraId="4880C4EC">
            <w:pPr>
              <w:widowControl/>
              <w:adjustRightInd w:val="0"/>
              <w:snapToGrid w:val="0"/>
              <w:jc w:val="center"/>
              <w:rPr>
                <w:bCs/>
                <w:kern w:val="0"/>
                <w:sz w:val="18"/>
                <w:szCs w:val="18"/>
                <w:highlight w:val="none"/>
              </w:rPr>
            </w:pPr>
            <w:r>
              <w:rPr>
                <w:rFonts w:hint="eastAsia"/>
                <w:bCs/>
                <w:kern w:val="0"/>
                <w:sz w:val="18"/>
                <w:szCs w:val="18"/>
                <w:highlight w:val="none"/>
              </w:rPr>
              <w:t>排</w:t>
            </w:r>
            <w:r>
              <w:rPr>
                <w:rFonts w:hint="eastAsia" w:ascii="Times New Roman" w:hAnsi="Times New Roman" w:cs="Times New Roman"/>
                <w:bCs/>
                <w:kern w:val="0"/>
                <w:sz w:val="18"/>
                <w:szCs w:val="18"/>
                <w:highlight w:val="none"/>
              </w:rPr>
              <w:t>气筒</w:t>
            </w:r>
            <w:r>
              <w:rPr>
                <w:rFonts w:hint="eastAsia"/>
                <w:bCs/>
                <w:kern w:val="0"/>
                <w:sz w:val="18"/>
                <w:szCs w:val="18"/>
                <w:highlight w:val="none"/>
              </w:rPr>
              <w:t>高度</w:t>
            </w:r>
          </w:p>
        </w:tc>
        <w:tc>
          <w:tcPr>
            <w:tcW w:w="3408" w:type="dxa"/>
            <w:gridSpan w:val="4"/>
            <w:shd w:val="clear" w:color="auto" w:fill="auto"/>
            <w:tcMar>
              <w:left w:w="113" w:type="dxa"/>
              <w:right w:w="113" w:type="dxa"/>
            </w:tcMar>
            <w:vAlign w:val="center"/>
          </w:tcPr>
          <w:p w14:paraId="702356BC">
            <w:pPr>
              <w:widowControl/>
              <w:adjustRightInd w:val="0"/>
              <w:snapToGrid w:val="0"/>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35</w:t>
            </w:r>
            <w:r>
              <w:rPr>
                <w:bCs/>
                <w:kern w:val="0"/>
                <w:sz w:val="18"/>
                <w:szCs w:val="18"/>
                <w:highlight w:val="none"/>
              </w:rPr>
              <w:t>m</w:t>
            </w:r>
          </w:p>
        </w:tc>
        <w:tc>
          <w:tcPr>
            <w:tcW w:w="3409" w:type="dxa"/>
            <w:gridSpan w:val="4"/>
            <w:shd w:val="clear" w:color="auto" w:fill="auto"/>
            <w:tcMar>
              <w:left w:w="113" w:type="dxa"/>
              <w:right w:w="113" w:type="dxa"/>
            </w:tcMar>
            <w:vAlign w:val="center"/>
          </w:tcPr>
          <w:p w14:paraId="1CCC41D2">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燃料</w:t>
            </w:r>
          </w:p>
        </w:tc>
        <w:tc>
          <w:tcPr>
            <w:tcW w:w="1699" w:type="dxa"/>
            <w:gridSpan w:val="2"/>
            <w:shd w:val="clear" w:color="auto" w:fill="auto"/>
            <w:tcMar>
              <w:left w:w="113" w:type="dxa"/>
              <w:right w:w="113" w:type="dxa"/>
            </w:tcMar>
            <w:vAlign w:val="center"/>
          </w:tcPr>
          <w:p w14:paraId="1DA50311">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生物质颗粒</w:t>
            </w:r>
          </w:p>
        </w:tc>
      </w:tr>
      <w:tr w14:paraId="70EE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1450" w:type="dxa"/>
            <w:gridSpan w:val="2"/>
            <w:vAlign w:val="center"/>
          </w:tcPr>
          <w:p w14:paraId="4F198E1C">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rPr>
              <w:t>采样</w:t>
            </w:r>
            <w:r>
              <w:rPr>
                <w:rFonts w:hint="eastAsia"/>
                <w:bCs/>
                <w:kern w:val="0"/>
                <w:sz w:val="18"/>
                <w:szCs w:val="18"/>
                <w:highlight w:val="none"/>
                <w:lang w:val="en-US" w:eastAsia="zh-CN"/>
              </w:rPr>
              <w:t>点位</w:t>
            </w:r>
          </w:p>
        </w:tc>
        <w:tc>
          <w:tcPr>
            <w:tcW w:w="3408" w:type="dxa"/>
            <w:gridSpan w:val="4"/>
            <w:shd w:val="clear" w:color="auto" w:fill="auto"/>
            <w:vAlign w:val="center"/>
          </w:tcPr>
          <w:p w14:paraId="49D627E9">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生物质燃烧工序废气排放口DA002-2</w:t>
            </w:r>
          </w:p>
          <w:p w14:paraId="4A63E66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rPr>
              <w:t>（7月18日）</w:t>
            </w:r>
          </w:p>
        </w:tc>
        <w:tc>
          <w:tcPr>
            <w:tcW w:w="3409" w:type="dxa"/>
            <w:gridSpan w:val="4"/>
            <w:shd w:val="clear" w:color="auto" w:fill="auto"/>
            <w:vAlign w:val="center"/>
          </w:tcPr>
          <w:p w14:paraId="1BCCC73A">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生物质燃烧工序废气排放口DA002-2</w:t>
            </w:r>
          </w:p>
          <w:p w14:paraId="37DAC8F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rPr>
              <w:t>（7月1</w:t>
            </w:r>
            <w:r>
              <w:rPr>
                <w:rFonts w:hint="eastAsia" w:cs="Times New Roman"/>
                <w:bCs/>
                <w:kern w:val="0"/>
                <w:sz w:val="18"/>
                <w:szCs w:val="18"/>
                <w:highlight w:val="none"/>
                <w:lang w:val="en-US" w:eastAsia="zh-CN"/>
              </w:rPr>
              <w:t>9</w:t>
            </w:r>
            <w:r>
              <w:rPr>
                <w:rFonts w:hint="eastAsia" w:ascii="Times New Roman" w:hAnsi="Times New Roman" w:eastAsia="宋体" w:cs="Times New Roman"/>
                <w:bCs/>
                <w:kern w:val="0"/>
                <w:sz w:val="18"/>
                <w:szCs w:val="18"/>
                <w:highlight w:val="none"/>
                <w:lang w:val="en-US" w:eastAsia="zh-CN"/>
              </w:rPr>
              <w:t>日）</w:t>
            </w:r>
          </w:p>
        </w:tc>
        <w:tc>
          <w:tcPr>
            <w:tcW w:w="1348" w:type="dxa"/>
            <w:vMerge w:val="restart"/>
            <w:shd w:val="clear" w:color="auto" w:fill="auto"/>
            <w:vAlign w:val="center"/>
          </w:tcPr>
          <w:p w14:paraId="6800B7F9">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rPr>
              <w:t>《锅炉大气污染物排放标准》（GB 13271-2014）表2燃气锅炉</w:t>
            </w:r>
          </w:p>
        </w:tc>
        <w:tc>
          <w:tcPr>
            <w:tcW w:w="351" w:type="dxa"/>
            <w:vMerge w:val="restart"/>
            <w:shd w:val="clear" w:color="auto" w:fill="auto"/>
            <w:vAlign w:val="center"/>
          </w:tcPr>
          <w:p w14:paraId="2EBF9E38">
            <w:pPr>
              <w:widowControl/>
              <w:adjustRightInd w:val="0"/>
              <w:snapToGrid w:val="0"/>
              <w:jc w:val="center"/>
              <w:rPr>
                <w:rFonts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结果评价</w:t>
            </w:r>
          </w:p>
        </w:tc>
      </w:tr>
      <w:tr w14:paraId="50353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1450" w:type="dxa"/>
            <w:gridSpan w:val="2"/>
            <w:vAlign w:val="center"/>
          </w:tcPr>
          <w:p w14:paraId="679155F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检测次数</w:t>
            </w:r>
          </w:p>
        </w:tc>
        <w:tc>
          <w:tcPr>
            <w:tcW w:w="3408" w:type="dxa"/>
            <w:gridSpan w:val="4"/>
            <w:vAlign w:val="center"/>
          </w:tcPr>
          <w:p w14:paraId="44B2832B">
            <w:pPr>
              <w:adjustRightInd w:val="0"/>
              <w:snapToGrid w:val="0"/>
              <w:jc w:val="center"/>
              <w:rPr>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三</w:t>
            </w:r>
            <w:r>
              <w:rPr>
                <w:rFonts w:hint="eastAsia"/>
                <w:bCs/>
                <w:kern w:val="0"/>
                <w:sz w:val="18"/>
                <w:szCs w:val="18"/>
                <w:highlight w:val="none"/>
              </w:rPr>
              <w:t>次</w:t>
            </w:r>
          </w:p>
        </w:tc>
        <w:tc>
          <w:tcPr>
            <w:tcW w:w="3409" w:type="dxa"/>
            <w:gridSpan w:val="4"/>
            <w:shd w:val="clear" w:color="auto" w:fill="auto"/>
            <w:vAlign w:val="center"/>
          </w:tcPr>
          <w:p w14:paraId="631C7495">
            <w:pPr>
              <w:adjustRightInd w:val="0"/>
              <w:snapToGrid w:val="0"/>
              <w:jc w:val="center"/>
              <w:rPr>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三</w:t>
            </w:r>
            <w:r>
              <w:rPr>
                <w:rFonts w:hint="eastAsia"/>
                <w:bCs/>
                <w:kern w:val="0"/>
                <w:sz w:val="18"/>
                <w:szCs w:val="18"/>
                <w:highlight w:val="none"/>
              </w:rPr>
              <w:t>次</w:t>
            </w:r>
          </w:p>
        </w:tc>
        <w:tc>
          <w:tcPr>
            <w:tcW w:w="1348" w:type="dxa"/>
            <w:vMerge w:val="continue"/>
            <w:vAlign w:val="center"/>
          </w:tcPr>
          <w:p w14:paraId="3F95F58F">
            <w:pPr>
              <w:widowControl/>
              <w:adjustRightInd w:val="0"/>
              <w:snapToGrid w:val="0"/>
              <w:jc w:val="center"/>
              <w:rPr>
                <w:rFonts w:hint="eastAsia"/>
                <w:bCs/>
                <w:kern w:val="0"/>
                <w:sz w:val="18"/>
                <w:szCs w:val="18"/>
                <w:highlight w:val="none"/>
              </w:rPr>
            </w:pPr>
          </w:p>
        </w:tc>
        <w:tc>
          <w:tcPr>
            <w:tcW w:w="351" w:type="dxa"/>
            <w:vMerge w:val="continue"/>
            <w:vAlign w:val="center"/>
          </w:tcPr>
          <w:p w14:paraId="577CC280">
            <w:pPr>
              <w:widowControl/>
              <w:adjustRightInd w:val="0"/>
              <w:snapToGrid w:val="0"/>
              <w:jc w:val="center"/>
              <w:rPr>
                <w:bCs/>
                <w:kern w:val="0"/>
                <w:sz w:val="18"/>
                <w:szCs w:val="18"/>
                <w:highlight w:val="none"/>
              </w:rPr>
            </w:pPr>
          </w:p>
        </w:tc>
      </w:tr>
      <w:tr w14:paraId="32552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620" w:type="dxa"/>
            <w:vMerge w:val="restart"/>
            <w:vAlign w:val="center"/>
          </w:tcPr>
          <w:p w14:paraId="26F83D37">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低浓度颗粒物</w:t>
            </w:r>
          </w:p>
        </w:tc>
        <w:tc>
          <w:tcPr>
            <w:tcW w:w="830" w:type="dxa"/>
            <w:shd w:val="clear" w:color="auto" w:fill="auto"/>
            <w:vAlign w:val="center"/>
          </w:tcPr>
          <w:p w14:paraId="2D38A2CF">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3408" w:type="dxa"/>
            <w:gridSpan w:val="4"/>
            <w:shd w:val="clear" w:color="auto" w:fill="auto"/>
            <w:vAlign w:val="center"/>
          </w:tcPr>
          <w:p w14:paraId="705CDA0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2-2-03</w:t>
            </w:r>
          </w:p>
        </w:tc>
        <w:tc>
          <w:tcPr>
            <w:tcW w:w="3409" w:type="dxa"/>
            <w:gridSpan w:val="4"/>
            <w:shd w:val="clear" w:color="auto" w:fill="auto"/>
            <w:vAlign w:val="center"/>
          </w:tcPr>
          <w:p w14:paraId="5631431D">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2-2-03</w:t>
            </w:r>
          </w:p>
        </w:tc>
        <w:tc>
          <w:tcPr>
            <w:tcW w:w="1348" w:type="dxa"/>
            <w:shd w:val="clear" w:color="auto" w:fill="auto"/>
            <w:vAlign w:val="center"/>
          </w:tcPr>
          <w:p w14:paraId="2DE6DA2D">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14:paraId="2EEA8324">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14:paraId="3D2FE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620" w:type="dxa"/>
            <w:vMerge w:val="continue"/>
            <w:vAlign w:val="center"/>
          </w:tcPr>
          <w:p w14:paraId="7A09A061">
            <w:pPr>
              <w:widowControl/>
              <w:adjustRightInd w:val="0"/>
              <w:snapToGrid w:val="0"/>
              <w:jc w:val="center"/>
              <w:rPr>
                <w:bCs/>
                <w:kern w:val="0"/>
                <w:sz w:val="18"/>
                <w:szCs w:val="18"/>
                <w:highlight w:val="none"/>
              </w:rPr>
            </w:pPr>
          </w:p>
        </w:tc>
        <w:tc>
          <w:tcPr>
            <w:tcW w:w="830" w:type="dxa"/>
            <w:shd w:val="clear" w:color="auto" w:fill="auto"/>
            <w:vAlign w:val="center"/>
          </w:tcPr>
          <w:p w14:paraId="781E2779">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7D15BB58">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3408" w:type="dxa"/>
            <w:gridSpan w:val="4"/>
            <w:shd w:val="clear" w:color="auto" w:fill="auto"/>
            <w:vAlign w:val="center"/>
          </w:tcPr>
          <w:p w14:paraId="68BC02A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6.9</w:t>
            </w:r>
          </w:p>
        </w:tc>
        <w:tc>
          <w:tcPr>
            <w:tcW w:w="3409" w:type="dxa"/>
            <w:gridSpan w:val="4"/>
            <w:shd w:val="clear" w:color="auto" w:fill="auto"/>
            <w:vAlign w:val="center"/>
          </w:tcPr>
          <w:p w14:paraId="27CB3F8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6.2</w:t>
            </w:r>
          </w:p>
        </w:tc>
        <w:tc>
          <w:tcPr>
            <w:tcW w:w="1348" w:type="dxa"/>
            <w:shd w:val="clear" w:color="auto" w:fill="auto"/>
            <w:vAlign w:val="center"/>
          </w:tcPr>
          <w:p w14:paraId="5A8D39D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7BDBBD5F">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5C834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620" w:type="dxa"/>
            <w:vMerge w:val="continue"/>
            <w:vAlign w:val="center"/>
          </w:tcPr>
          <w:p w14:paraId="40D8A62A">
            <w:pPr>
              <w:widowControl/>
              <w:adjustRightInd w:val="0"/>
              <w:snapToGrid w:val="0"/>
              <w:jc w:val="center"/>
              <w:rPr>
                <w:bCs/>
                <w:kern w:val="0"/>
                <w:sz w:val="18"/>
                <w:szCs w:val="18"/>
                <w:highlight w:val="none"/>
              </w:rPr>
            </w:pPr>
          </w:p>
        </w:tc>
        <w:tc>
          <w:tcPr>
            <w:tcW w:w="830" w:type="dxa"/>
            <w:shd w:val="clear" w:color="auto" w:fill="auto"/>
            <w:vAlign w:val="center"/>
          </w:tcPr>
          <w:p w14:paraId="69FF0B47">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3408" w:type="dxa"/>
            <w:gridSpan w:val="4"/>
            <w:shd w:val="clear" w:color="auto" w:fill="auto"/>
            <w:vAlign w:val="center"/>
          </w:tcPr>
          <w:p w14:paraId="036AAE9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17.8</w:t>
            </w:r>
          </w:p>
        </w:tc>
        <w:tc>
          <w:tcPr>
            <w:tcW w:w="3409" w:type="dxa"/>
            <w:gridSpan w:val="4"/>
            <w:shd w:val="clear" w:color="auto" w:fill="auto"/>
            <w:vAlign w:val="center"/>
          </w:tcPr>
          <w:p w14:paraId="77BFA11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14.9</w:t>
            </w:r>
          </w:p>
        </w:tc>
        <w:tc>
          <w:tcPr>
            <w:tcW w:w="1348" w:type="dxa"/>
            <w:shd w:val="clear" w:color="auto" w:fill="auto"/>
            <w:vAlign w:val="center"/>
          </w:tcPr>
          <w:p w14:paraId="007B603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50</w:t>
            </w:r>
          </w:p>
        </w:tc>
        <w:tc>
          <w:tcPr>
            <w:tcW w:w="351" w:type="dxa"/>
            <w:shd w:val="clear" w:color="auto" w:fill="auto"/>
            <w:vAlign w:val="center"/>
          </w:tcPr>
          <w:p w14:paraId="059EFA29">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72DE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620" w:type="dxa"/>
            <w:vMerge w:val="continue"/>
            <w:vAlign w:val="center"/>
          </w:tcPr>
          <w:p w14:paraId="1CEB16EA">
            <w:pPr>
              <w:widowControl/>
              <w:adjustRightInd w:val="0"/>
              <w:snapToGrid w:val="0"/>
              <w:jc w:val="center"/>
              <w:rPr>
                <w:bCs/>
                <w:kern w:val="0"/>
                <w:sz w:val="18"/>
                <w:szCs w:val="18"/>
                <w:highlight w:val="none"/>
              </w:rPr>
            </w:pPr>
          </w:p>
        </w:tc>
        <w:tc>
          <w:tcPr>
            <w:tcW w:w="830" w:type="dxa"/>
            <w:shd w:val="clear" w:color="auto" w:fill="auto"/>
            <w:vAlign w:val="center"/>
          </w:tcPr>
          <w:p w14:paraId="04ED2633">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1210E4E2">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3408" w:type="dxa"/>
            <w:gridSpan w:val="4"/>
            <w:shd w:val="clear" w:color="auto" w:fill="auto"/>
            <w:vAlign w:val="center"/>
          </w:tcPr>
          <w:p w14:paraId="3F0524F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4.69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3409" w:type="dxa"/>
            <w:gridSpan w:val="4"/>
            <w:shd w:val="clear" w:color="auto" w:fill="auto"/>
            <w:vAlign w:val="center"/>
          </w:tcPr>
          <w:p w14:paraId="239711E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5.35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23F3646F">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6C8D0262">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4A94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620" w:type="dxa"/>
            <w:vMerge w:val="restart"/>
            <w:vAlign w:val="center"/>
          </w:tcPr>
          <w:p w14:paraId="4AF73546">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二氧</w:t>
            </w:r>
          </w:p>
          <w:p w14:paraId="0EBA2A59">
            <w:pPr>
              <w:widowControl/>
              <w:adjustRightInd w:val="0"/>
              <w:snapToGrid w:val="0"/>
              <w:jc w:val="center"/>
              <w:rPr>
                <w:bCs/>
                <w:kern w:val="0"/>
                <w:sz w:val="18"/>
                <w:szCs w:val="18"/>
                <w:highlight w:val="none"/>
              </w:rPr>
            </w:pPr>
            <w:r>
              <w:rPr>
                <w:rFonts w:hint="eastAsia"/>
                <w:bCs/>
                <w:kern w:val="0"/>
                <w:sz w:val="18"/>
                <w:szCs w:val="18"/>
                <w:highlight w:val="none"/>
                <w:lang w:val="en-US" w:eastAsia="zh-CN"/>
              </w:rPr>
              <w:t>化硫</w:t>
            </w:r>
          </w:p>
        </w:tc>
        <w:tc>
          <w:tcPr>
            <w:tcW w:w="830" w:type="dxa"/>
            <w:shd w:val="clear" w:color="auto" w:fill="auto"/>
            <w:vAlign w:val="center"/>
          </w:tcPr>
          <w:p w14:paraId="77748E3B">
            <w:pPr>
              <w:widowControl/>
              <w:adjustRightInd w:val="0"/>
              <w:snapToGrid w:val="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样品编号</w:t>
            </w:r>
          </w:p>
        </w:tc>
        <w:tc>
          <w:tcPr>
            <w:tcW w:w="852" w:type="dxa"/>
            <w:shd w:val="clear" w:color="auto" w:fill="auto"/>
            <w:vAlign w:val="center"/>
          </w:tcPr>
          <w:p w14:paraId="12CA066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2-2-10</w:t>
            </w:r>
          </w:p>
        </w:tc>
        <w:tc>
          <w:tcPr>
            <w:tcW w:w="852" w:type="dxa"/>
            <w:shd w:val="clear" w:color="auto" w:fill="auto"/>
            <w:vAlign w:val="center"/>
          </w:tcPr>
          <w:p w14:paraId="356A290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2-2-11</w:t>
            </w:r>
          </w:p>
        </w:tc>
        <w:tc>
          <w:tcPr>
            <w:tcW w:w="852" w:type="dxa"/>
            <w:shd w:val="clear" w:color="auto" w:fill="auto"/>
            <w:vAlign w:val="center"/>
          </w:tcPr>
          <w:p w14:paraId="3610A58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2-2-12</w:t>
            </w:r>
          </w:p>
        </w:tc>
        <w:tc>
          <w:tcPr>
            <w:tcW w:w="852" w:type="dxa"/>
            <w:shd w:val="clear" w:color="auto" w:fill="auto"/>
            <w:vAlign w:val="center"/>
          </w:tcPr>
          <w:p w14:paraId="3152CC3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52" w:type="dxa"/>
            <w:shd w:val="clear" w:color="auto" w:fill="auto"/>
            <w:vAlign w:val="center"/>
          </w:tcPr>
          <w:p w14:paraId="24F97F4F">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2-2-10</w:t>
            </w:r>
          </w:p>
        </w:tc>
        <w:tc>
          <w:tcPr>
            <w:tcW w:w="852" w:type="dxa"/>
            <w:shd w:val="clear" w:color="auto" w:fill="auto"/>
            <w:vAlign w:val="center"/>
          </w:tcPr>
          <w:p w14:paraId="77C6744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2-2-11</w:t>
            </w:r>
          </w:p>
        </w:tc>
        <w:tc>
          <w:tcPr>
            <w:tcW w:w="852" w:type="dxa"/>
            <w:shd w:val="clear" w:color="auto" w:fill="auto"/>
            <w:vAlign w:val="center"/>
          </w:tcPr>
          <w:p w14:paraId="64AA7AE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2-2-12</w:t>
            </w:r>
          </w:p>
        </w:tc>
        <w:tc>
          <w:tcPr>
            <w:tcW w:w="853" w:type="dxa"/>
            <w:shd w:val="clear" w:color="auto" w:fill="auto"/>
            <w:vAlign w:val="center"/>
          </w:tcPr>
          <w:p w14:paraId="36AA211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平均值</w:t>
            </w:r>
          </w:p>
        </w:tc>
        <w:tc>
          <w:tcPr>
            <w:tcW w:w="1348" w:type="dxa"/>
            <w:shd w:val="clear" w:color="auto" w:fill="auto"/>
            <w:vAlign w:val="center"/>
          </w:tcPr>
          <w:p w14:paraId="4AB5FF1F">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14:paraId="7EA5EAFE">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14:paraId="5602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620" w:type="dxa"/>
            <w:vMerge w:val="continue"/>
            <w:vAlign w:val="center"/>
          </w:tcPr>
          <w:p w14:paraId="56E51836">
            <w:pPr>
              <w:widowControl/>
              <w:adjustRightInd w:val="0"/>
              <w:snapToGrid w:val="0"/>
              <w:jc w:val="center"/>
              <w:rPr>
                <w:bCs/>
                <w:kern w:val="0"/>
                <w:sz w:val="18"/>
                <w:szCs w:val="18"/>
                <w:highlight w:val="none"/>
              </w:rPr>
            </w:pPr>
          </w:p>
        </w:tc>
        <w:tc>
          <w:tcPr>
            <w:tcW w:w="830" w:type="dxa"/>
            <w:shd w:val="clear" w:color="auto" w:fill="auto"/>
            <w:vAlign w:val="center"/>
          </w:tcPr>
          <w:p w14:paraId="4F181BC8">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2D97627E">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153A3786">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7D7B4C1E">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071C30FF">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5342B09A">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187B82B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5D18F45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096567E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14:paraId="35ABC22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1348" w:type="dxa"/>
            <w:shd w:val="clear" w:color="auto" w:fill="auto"/>
            <w:vAlign w:val="center"/>
          </w:tcPr>
          <w:p w14:paraId="50F3F310">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49A5B59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6FA5A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620" w:type="dxa"/>
            <w:vMerge w:val="continue"/>
            <w:vAlign w:val="center"/>
          </w:tcPr>
          <w:p w14:paraId="1F39C5D2">
            <w:pPr>
              <w:widowControl/>
              <w:adjustRightInd w:val="0"/>
              <w:snapToGrid w:val="0"/>
              <w:jc w:val="center"/>
              <w:rPr>
                <w:bCs/>
                <w:kern w:val="0"/>
                <w:sz w:val="18"/>
                <w:szCs w:val="18"/>
                <w:highlight w:val="none"/>
              </w:rPr>
            </w:pPr>
          </w:p>
        </w:tc>
        <w:tc>
          <w:tcPr>
            <w:tcW w:w="830" w:type="dxa"/>
            <w:shd w:val="clear" w:color="auto" w:fill="auto"/>
            <w:vAlign w:val="center"/>
          </w:tcPr>
          <w:p w14:paraId="4F0AC4F8">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290F8F6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&lt;8</w:t>
            </w:r>
          </w:p>
        </w:tc>
        <w:tc>
          <w:tcPr>
            <w:tcW w:w="852" w:type="dxa"/>
            <w:shd w:val="clear" w:color="auto" w:fill="auto"/>
            <w:vAlign w:val="center"/>
          </w:tcPr>
          <w:p w14:paraId="509A598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14:paraId="36DB9DA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14:paraId="7F6059D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14:paraId="2790AAF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&lt;8</w:t>
            </w:r>
          </w:p>
        </w:tc>
        <w:tc>
          <w:tcPr>
            <w:tcW w:w="852" w:type="dxa"/>
            <w:shd w:val="clear" w:color="auto" w:fill="auto"/>
            <w:vAlign w:val="center"/>
          </w:tcPr>
          <w:p w14:paraId="3B9177D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14:paraId="231F999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3" w:type="dxa"/>
            <w:shd w:val="clear" w:color="auto" w:fill="auto"/>
            <w:vAlign w:val="center"/>
          </w:tcPr>
          <w:p w14:paraId="614928F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1348" w:type="dxa"/>
            <w:shd w:val="clear" w:color="auto" w:fill="auto"/>
            <w:vAlign w:val="center"/>
          </w:tcPr>
          <w:p w14:paraId="1337D03E">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300</w:t>
            </w:r>
          </w:p>
        </w:tc>
        <w:tc>
          <w:tcPr>
            <w:tcW w:w="351" w:type="dxa"/>
            <w:shd w:val="clear" w:color="auto" w:fill="auto"/>
            <w:vAlign w:val="center"/>
          </w:tcPr>
          <w:p w14:paraId="336940BE">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55F27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620" w:type="dxa"/>
            <w:vMerge w:val="continue"/>
            <w:vAlign w:val="center"/>
          </w:tcPr>
          <w:p w14:paraId="1290AD68">
            <w:pPr>
              <w:widowControl/>
              <w:adjustRightInd w:val="0"/>
              <w:snapToGrid w:val="0"/>
              <w:jc w:val="center"/>
              <w:rPr>
                <w:bCs/>
                <w:kern w:val="0"/>
                <w:sz w:val="18"/>
                <w:szCs w:val="18"/>
                <w:highlight w:val="none"/>
              </w:rPr>
            </w:pPr>
          </w:p>
        </w:tc>
        <w:tc>
          <w:tcPr>
            <w:tcW w:w="830" w:type="dxa"/>
            <w:shd w:val="clear" w:color="auto" w:fill="auto"/>
            <w:vAlign w:val="center"/>
          </w:tcPr>
          <w:p w14:paraId="360B8F8D">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6D296428">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710A8258">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C44AD0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0421E3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70C05C5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&lt;1.30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F8E9D6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&lt;1.27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EF9234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&lt;1.27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1C50305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&lt;1.27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55BCA1E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&lt;1.27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591983CB">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4A4F2D56">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1DCC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620" w:type="dxa"/>
            <w:vMerge w:val="restart"/>
            <w:vAlign w:val="center"/>
          </w:tcPr>
          <w:p w14:paraId="15E8F0FD">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氮氧</w:t>
            </w:r>
          </w:p>
          <w:p w14:paraId="4460322B">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化物</w:t>
            </w:r>
          </w:p>
        </w:tc>
        <w:tc>
          <w:tcPr>
            <w:tcW w:w="830" w:type="dxa"/>
            <w:shd w:val="clear" w:color="auto" w:fill="auto"/>
            <w:vAlign w:val="center"/>
          </w:tcPr>
          <w:p w14:paraId="5DDC6F79">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23C0A988">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4F3388C3">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8</w:t>
            </w:r>
          </w:p>
        </w:tc>
        <w:tc>
          <w:tcPr>
            <w:tcW w:w="852" w:type="dxa"/>
            <w:shd w:val="clear" w:color="auto" w:fill="auto"/>
            <w:vAlign w:val="center"/>
          </w:tcPr>
          <w:p w14:paraId="671DE4D4">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9</w:t>
            </w:r>
          </w:p>
        </w:tc>
        <w:tc>
          <w:tcPr>
            <w:tcW w:w="852" w:type="dxa"/>
            <w:shd w:val="clear" w:color="auto" w:fill="auto"/>
            <w:vAlign w:val="center"/>
          </w:tcPr>
          <w:p w14:paraId="006CD415">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9</w:t>
            </w:r>
          </w:p>
        </w:tc>
        <w:tc>
          <w:tcPr>
            <w:tcW w:w="852" w:type="dxa"/>
            <w:shd w:val="clear" w:color="auto" w:fill="auto"/>
            <w:vAlign w:val="center"/>
          </w:tcPr>
          <w:p w14:paraId="013F3B9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9</w:t>
            </w:r>
          </w:p>
        </w:tc>
        <w:tc>
          <w:tcPr>
            <w:tcW w:w="852" w:type="dxa"/>
            <w:shd w:val="clear" w:color="auto" w:fill="auto"/>
            <w:vAlign w:val="center"/>
          </w:tcPr>
          <w:p w14:paraId="6DD33096">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9</w:t>
            </w:r>
          </w:p>
        </w:tc>
        <w:tc>
          <w:tcPr>
            <w:tcW w:w="852" w:type="dxa"/>
            <w:shd w:val="clear" w:color="auto" w:fill="auto"/>
            <w:vAlign w:val="center"/>
          </w:tcPr>
          <w:p w14:paraId="731CE89E">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9</w:t>
            </w:r>
          </w:p>
        </w:tc>
        <w:tc>
          <w:tcPr>
            <w:tcW w:w="852" w:type="dxa"/>
            <w:shd w:val="clear" w:color="auto" w:fill="auto"/>
            <w:vAlign w:val="center"/>
          </w:tcPr>
          <w:p w14:paraId="1944F5DA">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8</w:t>
            </w:r>
          </w:p>
        </w:tc>
        <w:tc>
          <w:tcPr>
            <w:tcW w:w="853" w:type="dxa"/>
            <w:shd w:val="clear" w:color="auto" w:fill="auto"/>
            <w:vAlign w:val="center"/>
          </w:tcPr>
          <w:p w14:paraId="4E3DD1B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9</w:t>
            </w:r>
          </w:p>
        </w:tc>
        <w:tc>
          <w:tcPr>
            <w:tcW w:w="1348" w:type="dxa"/>
            <w:shd w:val="clear" w:color="auto" w:fill="auto"/>
            <w:vAlign w:val="center"/>
          </w:tcPr>
          <w:p w14:paraId="79B989AD">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5ECFA459">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13563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620" w:type="dxa"/>
            <w:vMerge w:val="continue"/>
            <w:vAlign w:val="center"/>
          </w:tcPr>
          <w:p w14:paraId="1139DA2D">
            <w:pPr>
              <w:widowControl/>
              <w:adjustRightInd w:val="0"/>
              <w:snapToGrid w:val="0"/>
              <w:jc w:val="center"/>
              <w:rPr>
                <w:bCs/>
                <w:kern w:val="0"/>
                <w:sz w:val="18"/>
                <w:szCs w:val="18"/>
                <w:highlight w:val="none"/>
              </w:rPr>
            </w:pPr>
          </w:p>
        </w:tc>
        <w:tc>
          <w:tcPr>
            <w:tcW w:w="830" w:type="dxa"/>
            <w:shd w:val="clear" w:color="auto" w:fill="auto"/>
            <w:vAlign w:val="center"/>
          </w:tcPr>
          <w:p w14:paraId="3D68E1BF">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1CBF8706">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21</w:t>
            </w:r>
          </w:p>
        </w:tc>
        <w:tc>
          <w:tcPr>
            <w:tcW w:w="852" w:type="dxa"/>
            <w:shd w:val="clear" w:color="auto" w:fill="auto"/>
            <w:vAlign w:val="center"/>
          </w:tcPr>
          <w:p w14:paraId="6E50C813">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22</w:t>
            </w:r>
          </w:p>
        </w:tc>
        <w:tc>
          <w:tcPr>
            <w:tcW w:w="852" w:type="dxa"/>
            <w:shd w:val="clear" w:color="auto" w:fill="auto"/>
            <w:vAlign w:val="center"/>
          </w:tcPr>
          <w:p w14:paraId="6F22F3F4">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23</w:t>
            </w:r>
          </w:p>
        </w:tc>
        <w:tc>
          <w:tcPr>
            <w:tcW w:w="852" w:type="dxa"/>
            <w:shd w:val="clear" w:color="auto" w:fill="auto"/>
            <w:vAlign w:val="center"/>
          </w:tcPr>
          <w:p w14:paraId="16B1EE4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22</w:t>
            </w:r>
          </w:p>
        </w:tc>
        <w:tc>
          <w:tcPr>
            <w:tcW w:w="852" w:type="dxa"/>
            <w:shd w:val="clear" w:color="auto" w:fill="auto"/>
            <w:vAlign w:val="center"/>
          </w:tcPr>
          <w:p w14:paraId="25369191">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21</w:t>
            </w:r>
          </w:p>
        </w:tc>
        <w:tc>
          <w:tcPr>
            <w:tcW w:w="852" w:type="dxa"/>
            <w:shd w:val="clear" w:color="auto" w:fill="auto"/>
            <w:vAlign w:val="center"/>
          </w:tcPr>
          <w:p w14:paraId="00F63054">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21</w:t>
            </w:r>
          </w:p>
        </w:tc>
        <w:tc>
          <w:tcPr>
            <w:tcW w:w="852" w:type="dxa"/>
            <w:shd w:val="clear" w:color="auto" w:fill="auto"/>
            <w:vAlign w:val="center"/>
          </w:tcPr>
          <w:p w14:paraId="02C132E4">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w:t>
            </w:r>
          </w:p>
        </w:tc>
        <w:tc>
          <w:tcPr>
            <w:tcW w:w="853" w:type="dxa"/>
            <w:shd w:val="clear" w:color="auto" w:fill="auto"/>
            <w:vAlign w:val="center"/>
          </w:tcPr>
          <w:p w14:paraId="27EDEB2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20</w:t>
            </w:r>
          </w:p>
        </w:tc>
        <w:tc>
          <w:tcPr>
            <w:tcW w:w="1348" w:type="dxa"/>
            <w:shd w:val="clear" w:color="auto" w:fill="auto"/>
            <w:vAlign w:val="center"/>
          </w:tcPr>
          <w:p w14:paraId="13D9CA5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300</w:t>
            </w:r>
          </w:p>
        </w:tc>
        <w:tc>
          <w:tcPr>
            <w:tcW w:w="351" w:type="dxa"/>
            <w:shd w:val="clear" w:color="auto" w:fill="auto"/>
            <w:vAlign w:val="center"/>
          </w:tcPr>
          <w:p w14:paraId="3E0FAF50">
            <w:pPr>
              <w:widowControl/>
              <w:adjustRightInd w:val="0"/>
              <w:snapToGrid w:val="0"/>
              <w:jc w:val="center"/>
              <w:rPr>
                <w:rFonts w:hint="eastAsia"/>
                <w:bCs/>
                <w:kern w:val="0"/>
                <w:sz w:val="18"/>
                <w:szCs w:val="18"/>
                <w:highlight w:val="none"/>
              </w:rPr>
            </w:pPr>
            <w:r>
              <w:rPr>
                <w:rFonts w:hint="eastAsia"/>
                <w:bCs/>
                <w:kern w:val="0"/>
                <w:sz w:val="18"/>
                <w:szCs w:val="18"/>
                <w:highlight w:val="none"/>
              </w:rPr>
              <w:t>达标</w:t>
            </w:r>
          </w:p>
        </w:tc>
      </w:tr>
      <w:tr w14:paraId="55490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620" w:type="dxa"/>
            <w:vMerge w:val="continue"/>
            <w:vAlign w:val="center"/>
          </w:tcPr>
          <w:p w14:paraId="79C85F36">
            <w:pPr>
              <w:widowControl/>
              <w:adjustRightInd w:val="0"/>
              <w:snapToGrid w:val="0"/>
              <w:jc w:val="center"/>
              <w:rPr>
                <w:bCs/>
                <w:kern w:val="0"/>
                <w:sz w:val="18"/>
                <w:szCs w:val="18"/>
                <w:highlight w:val="none"/>
              </w:rPr>
            </w:pPr>
          </w:p>
        </w:tc>
        <w:tc>
          <w:tcPr>
            <w:tcW w:w="830" w:type="dxa"/>
            <w:shd w:val="clear" w:color="auto" w:fill="auto"/>
            <w:vAlign w:val="center"/>
          </w:tcPr>
          <w:p w14:paraId="499DE1ED">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3A778ED9">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20A4A12A">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3.47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713CADF">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3.91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7361487B">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3.91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3A783E4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3.76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9CDAEE5">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3.82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750DC1FA">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3.82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5285258E">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3.40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6A2886D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3.68</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04BFA15E">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30D38591">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5727A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1450" w:type="dxa"/>
            <w:gridSpan w:val="2"/>
            <w:vAlign w:val="center"/>
          </w:tcPr>
          <w:p w14:paraId="7433CFBA">
            <w:pPr>
              <w:widowControl/>
              <w:adjustRightInd w:val="0"/>
              <w:snapToGrid w:val="0"/>
              <w:ind w:left="-105" w:leftChars="-50" w:right="-105" w:rightChars="-50"/>
              <w:jc w:val="center"/>
              <w:rPr>
                <w:rFonts w:hint="eastAsia"/>
                <w:kern w:val="0"/>
                <w:sz w:val="18"/>
                <w:szCs w:val="18"/>
                <w:highlight w:val="none"/>
                <w:lang w:bidi="ar"/>
              </w:rPr>
            </w:pPr>
            <w:r>
              <w:rPr>
                <w:bCs/>
                <w:kern w:val="0"/>
                <w:sz w:val="18"/>
                <w:szCs w:val="18"/>
                <w:highlight w:val="none"/>
              </w:rPr>
              <w:t>含氧量</w:t>
            </w:r>
            <w:r>
              <w:rPr>
                <w:rFonts w:hint="eastAsia"/>
                <w:bCs/>
                <w:kern w:val="0"/>
                <w:sz w:val="18"/>
                <w:szCs w:val="18"/>
                <w:highlight w:val="none"/>
              </w:rPr>
              <w:t>（%）</w:t>
            </w:r>
          </w:p>
        </w:tc>
        <w:tc>
          <w:tcPr>
            <w:tcW w:w="852" w:type="dxa"/>
            <w:shd w:val="clear" w:color="auto" w:fill="auto"/>
            <w:vAlign w:val="center"/>
          </w:tcPr>
          <w:p w14:paraId="22A79077">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14.2</w:t>
            </w:r>
          </w:p>
        </w:tc>
        <w:tc>
          <w:tcPr>
            <w:tcW w:w="852" w:type="dxa"/>
            <w:shd w:val="clear" w:color="auto" w:fill="auto"/>
            <w:vAlign w:val="center"/>
          </w:tcPr>
          <w:p w14:paraId="30E5D9BF">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14.0</w:t>
            </w:r>
          </w:p>
        </w:tc>
        <w:tc>
          <w:tcPr>
            <w:tcW w:w="852" w:type="dxa"/>
            <w:shd w:val="clear" w:color="auto" w:fill="auto"/>
            <w:vAlign w:val="center"/>
          </w:tcPr>
          <w:p w14:paraId="0B99CFC9">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14.2</w:t>
            </w:r>
          </w:p>
        </w:tc>
        <w:tc>
          <w:tcPr>
            <w:tcW w:w="852" w:type="dxa"/>
            <w:shd w:val="clear" w:color="auto" w:fill="auto"/>
            <w:vAlign w:val="center"/>
          </w:tcPr>
          <w:p w14:paraId="06A0494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0B99681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13.5</w:t>
            </w:r>
          </w:p>
        </w:tc>
        <w:tc>
          <w:tcPr>
            <w:tcW w:w="852" w:type="dxa"/>
            <w:shd w:val="clear" w:color="auto" w:fill="auto"/>
            <w:vAlign w:val="center"/>
          </w:tcPr>
          <w:p w14:paraId="6CE3429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13.6</w:t>
            </w:r>
          </w:p>
        </w:tc>
        <w:tc>
          <w:tcPr>
            <w:tcW w:w="852" w:type="dxa"/>
            <w:shd w:val="clear" w:color="auto" w:fill="auto"/>
            <w:vAlign w:val="center"/>
          </w:tcPr>
          <w:p w14:paraId="7C2E0E2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13.7</w:t>
            </w:r>
          </w:p>
        </w:tc>
        <w:tc>
          <w:tcPr>
            <w:tcW w:w="853" w:type="dxa"/>
            <w:shd w:val="clear" w:color="auto" w:fill="auto"/>
            <w:vAlign w:val="center"/>
          </w:tcPr>
          <w:p w14:paraId="039073FC">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348" w:type="dxa"/>
            <w:shd w:val="clear" w:color="auto" w:fill="auto"/>
            <w:vAlign w:val="center"/>
          </w:tcPr>
          <w:p w14:paraId="59CBEFA7">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14:paraId="6338870E">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14:paraId="18B0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1450" w:type="dxa"/>
            <w:gridSpan w:val="2"/>
            <w:vAlign w:val="center"/>
          </w:tcPr>
          <w:p w14:paraId="56AA4D97">
            <w:pPr>
              <w:widowControl/>
              <w:adjustRightInd w:val="0"/>
              <w:snapToGrid w:val="0"/>
              <w:jc w:val="center"/>
              <w:rPr>
                <w:rFonts w:hint="eastAsia"/>
                <w:kern w:val="0"/>
                <w:sz w:val="18"/>
                <w:szCs w:val="18"/>
                <w:highlight w:val="none"/>
                <w:lang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52" w:type="dxa"/>
            <w:shd w:val="clear" w:color="auto" w:fill="auto"/>
            <w:vAlign w:val="center"/>
          </w:tcPr>
          <w:p w14:paraId="6B76BB31">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4343</w:t>
            </w:r>
          </w:p>
        </w:tc>
        <w:tc>
          <w:tcPr>
            <w:tcW w:w="852" w:type="dxa"/>
            <w:shd w:val="clear" w:color="auto" w:fill="auto"/>
            <w:vAlign w:val="center"/>
          </w:tcPr>
          <w:p w14:paraId="36F44E82">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4343</w:t>
            </w:r>
          </w:p>
        </w:tc>
        <w:tc>
          <w:tcPr>
            <w:tcW w:w="852" w:type="dxa"/>
            <w:shd w:val="clear" w:color="auto" w:fill="auto"/>
            <w:vAlign w:val="center"/>
          </w:tcPr>
          <w:p w14:paraId="15409BF9">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4343</w:t>
            </w:r>
          </w:p>
        </w:tc>
        <w:tc>
          <w:tcPr>
            <w:tcW w:w="852" w:type="dxa"/>
            <w:shd w:val="clear" w:color="auto" w:fill="auto"/>
            <w:vAlign w:val="center"/>
          </w:tcPr>
          <w:p w14:paraId="438D674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7E6551B8">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4246</w:t>
            </w:r>
          </w:p>
        </w:tc>
        <w:tc>
          <w:tcPr>
            <w:tcW w:w="852" w:type="dxa"/>
            <w:shd w:val="clear" w:color="auto" w:fill="auto"/>
            <w:vAlign w:val="center"/>
          </w:tcPr>
          <w:p w14:paraId="2289A55D">
            <w:pPr>
              <w:widowControl/>
              <w:adjustRightInd w:val="0"/>
              <w:snapToGrid w:val="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4246</w:t>
            </w:r>
          </w:p>
        </w:tc>
        <w:tc>
          <w:tcPr>
            <w:tcW w:w="852" w:type="dxa"/>
            <w:shd w:val="clear" w:color="auto" w:fill="auto"/>
            <w:vAlign w:val="center"/>
          </w:tcPr>
          <w:p w14:paraId="1EF37B16">
            <w:pPr>
              <w:widowControl/>
              <w:adjustRightInd w:val="0"/>
              <w:snapToGrid w:val="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4246</w:t>
            </w:r>
          </w:p>
        </w:tc>
        <w:tc>
          <w:tcPr>
            <w:tcW w:w="853" w:type="dxa"/>
            <w:shd w:val="clear" w:color="auto" w:fill="auto"/>
            <w:vAlign w:val="center"/>
          </w:tcPr>
          <w:p w14:paraId="59D4E42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1348" w:type="dxa"/>
            <w:shd w:val="clear" w:color="auto" w:fill="auto"/>
            <w:vAlign w:val="center"/>
          </w:tcPr>
          <w:p w14:paraId="7E120747">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14:paraId="6838F9B3">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14:paraId="6D5E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1450" w:type="dxa"/>
            <w:gridSpan w:val="2"/>
            <w:vAlign w:val="center"/>
          </w:tcPr>
          <w:p w14:paraId="46948390">
            <w:pPr>
              <w:widowControl/>
              <w:adjustRightInd w:val="0"/>
              <w:snapToGrid w:val="0"/>
              <w:jc w:val="center"/>
              <w:rPr>
                <w:rFonts w:hint="eastAsia"/>
                <w:kern w:val="0"/>
                <w:sz w:val="18"/>
                <w:szCs w:val="18"/>
                <w:highlight w:val="none"/>
                <w:lang w:bidi="ar"/>
              </w:rPr>
            </w:pPr>
            <w:r>
              <w:rPr>
                <w:rFonts w:hint="eastAsia"/>
                <w:kern w:val="0"/>
                <w:sz w:val="18"/>
                <w:szCs w:val="18"/>
                <w:highlight w:val="none"/>
                <w:lang w:bidi="ar"/>
              </w:rPr>
              <w:t>烟气黑度（林格曼级）</w:t>
            </w:r>
          </w:p>
        </w:tc>
        <w:tc>
          <w:tcPr>
            <w:tcW w:w="3408" w:type="dxa"/>
            <w:gridSpan w:val="4"/>
            <w:shd w:val="clear" w:color="auto" w:fill="auto"/>
            <w:vAlign w:val="center"/>
          </w:tcPr>
          <w:p w14:paraId="60BDCDF8">
            <w:pPr>
              <w:widowControl/>
              <w:adjustRightInd w:val="0"/>
              <w:snapToGrid w:val="0"/>
              <w:jc w:val="center"/>
              <w:rPr>
                <w:rFonts w:hint="eastAsia"/>
                <w:bCs/>
                <w:kern w:val="0"/>
                <w:sz w:val="18"/>
                <w:szCs w:val="18"/>
                <w:highlight w:val="none"/>
                <w:lang w:val="en-US" w:eastAsia="zh-CN"/>
              </w:rPr>
            </w:pPr>
            <w:r>
              <w:rPr>
                <w:rFonts w:ascii="Times New Roman" w:hAnsi="Times New Roman"/>
                <w:bCs/>
                <w:kern w:val="0"/>
                <w:sz w:val="18"/>
                <w:szCs w:val="18"/>
                <w:highlight w:val="none"/>
              </w:rPr>
              <w:t>＜1</w:t>
            </w:r>
          </w:p>
        </w:tc>
        <w:tc>
          <w:tcPr>
            <w:tcW w:w="3409" w:type="dxa"/>
            <w:gridSpan w:val="4"/>
            <w:shd w:val="clear" w:color="auto" w:fill="auto"/>
            <w:vAlign w:val="center"/>
          </w:tcPr>
          <w:p w14:paraId="52088AB9">
            <w:pPr>
              <w:widowControl/>
              <w:adjustRightInd w:val="0"/>
              <w:snapToGrid w:val="0"/>
              <w:jc w:val="center"/>
              <w:rPr>
                <w:rFonts w:hint="eastAsia"/>
                <w:bCs/>
                <w:kern w:val="0"/>
                <w:sz w:val="18"/>
                <w:szCs w:val="18"/>
                <w:highlight w:val="none"/>
                <w:lang w:val="en-US" w:eastAsia="zh-CN"/>
              </w:rPr>
            </w:pPr>
            <w:r>
              <w:rPr>
                <w:rFonts w:ascii="Times New Roman" w:hAnsi="Times New Roman"/>
                <w:bCs/>
                <w:kern w:val="0"/>
                <w:sz w:val="18"/>
                <w:szCs w:val="18"/>
                <w:highlight w:val="none"/>
              </w:rPr>
              <w:t>＜1</w:t>
            </w:r>
          </w:p>
        </w:tc>
        <w:tc>
          <w:tcPr>
            <w:tcW w:w="1348" w:type="dxa"/>
            <w:shd w:val="clear" w:color="auto" w:fill="auto"/>
            <w:vAlign w:val="center"/>
          </w:tcPr>
          <w:p w14:paraId="2433651E">
            <w:pPr>
              <w:widowControl/>
              <w:adjustRightInd w:val="0"/>
              <w:snapToGrid w:val="0"/>
              <w:jc w:val="center"/>
              <w:rPr>
                <w:rFonts w:hint="eastAsia"/>
                <w:bCs/>
                <w:kern w:val="0"/>
                <w:sz w:val="18"/>
                <w:szCs w:val="18"/>
                <w:highlight w:val="none"/>
                <w:lang w:val="en-US" w:eastAsia="zh-CN"/>
              </w:rPr>
            </w:pPr>
            <w:r>
              <w:rPr>
                <w:rFonts w:hint="eastAsia" w:ascii="Times New Roman" w:hAnsi="Times New Roman"/>
                <w:bCs/>
                <w:kern w:val="0"/>
                <w:sz w:val="18"/>
                <w:szCs w:val="18"/>
              </w:rPr>
              <w:t>≤</w:t>
            </w:r>
            <w:r>
              <w:rPr>
                <w:rFonts w:ascii="Times New Roman" w:hAnsi="Times New Roman"/>
                <w:bCs/>
                <w:kern w:val="0"/>
                <w:sz w:val="18"/>
                <w:szCs w:val="18"/>
              </w:rPr>
              <w:t>1</w:t>
            </w:r>
          </w:p>
        </w:tc>
        <w:tc>
          <w:tcPr>
            <w:tcW w:w="351" w:type="dxa"/>
            <w:shd w:val="clear" w:color="auto" w:fill="auto"/>
            <w:vAlign w:val="center"/>
          </w:tcPr>
          <w:p w14:paraId="5DFD761C">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rPr>
              <w:t>达标</w:t>
            </w:r>
          </w:p>
        </w:tc>
      </w:tr>
      <w:tr w14:paraId="1E57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450" w:type="dxa"/>
            <w:gridSpan w:val="2"/>
            <w:vAlign w:val="center"/>
          </w:tcPr>
          <w:p w14:paraId="1B8E1C67">
            <w:pPr>
              <w:widowControl/>
              <w:adjustRightInd w:val="0"/>
              <w:snapToGrid w:val="0"/>
              <w:jc w:val="center"/>
              <w:rPr>
                <w:kern w:val="0"/>
                <w:sz w:val="18"/>
                <w:szCs w:val="18"/>
                <w:highlight w:val="none"/>
                <w:lang w:bidi="ar"/>
              </w:rPr>
            </w:pPr>
            <w:r>
              <w:rPr>
                <w:kern w:val="0"/>
                <w:sz w:val="18"/>
                <w:szCs w:val="18"/>
                <w:highlight w:val="none"/>
                <w:lang w:bidi="ar"/>
              </w:rPr>
              <w:t>备注</w:t>
            </w:r>
          </w:p>
        </w:tc>
        <w:tc>
          <w:tcPr>
            <w:tcW w:w="8516" w:type="dxa"/>
            <w:gridSpan w:val="10"/>
            <w:tcMar>
              <w:left w:w="0" w:type="dxa"/>
              <w:right w:w="0" w:type="dxa"/>
            </w:tcMar>
            <w:vAlign w:val="center"/>
          </w:tcPr>
          <w:p w14:paraId="36141FEF">
            <w:pPr>
              <w:jc w:val="left"/>
              <w:rPr>
                <w:kern w:val="0"/>
                <w:sz w:val="18"/>
                <w:szCs w:val="18"/>
                <w:highlight w:val="none"/>
                <w:lang w:bidi="ar"/>
              </w:rPr>
            </w:pPr>
            <w:r>
              <w:rPr>
                <w:rFonts w:hint="eastAsia"/>
                <w:kern w:val="0"/>
                <w:sz w:val="18"/>
                <w:szCs w:val="18"/>
                <w:highlight w:val="none"/>
                <w:lang w:bidi="ar"/>
              </w:rPr>
              <w:t>1、“/”</w:t>
            </w:r>
            <w:r>
              <w:rPr>
                <w:kern w:val="0"/>
                <w:sz w:val="18"/>
                <w:szCs w:val="18"/>
                <w:highlight w:val="none"/>
                <w:lang w:bidi="ar"/>
              </w:rPr>
              <w:t>表示</w:t>
            </w:r>
            <w:r>
              <w:rPr>
                <w:rFonts w:hint="eastAsia"/>
                <w:kern w:val="0"/>
                <w:sz w:val="18"/>
                <w:szCs w:val="18"/>
                <w:highlight w:val="none"/>
                <w:lang w:bidi="ar"/>
              </w:rPr>
              <w:t>不需计算</w:t>
            </w:r>
            <w:r>
              <w:rPr>
                <w:kern w:val="0"/>
                <w:sz w:val="18"/>
                <w:szCs w:val="18"/>
                <w:highlight w:val="none"/>
                <w:lang w:bidi="ar"/>
              </w:rPr>
              <w:t>。</w:t>
            </w:r>
          </w:p>
          <w:p w14:paraId="420517DD">
            <w:pPr>
              <w:widowControl/>
              <w:adjustRightInd w:val="0"/>
              <w:snapToGrid w:val="0"/>
              <w:rPr>
                <w:kern w:val="0"/>
                <w:sz w:val="18"/>
                <w:szCs w:val="18"/>
                <w:highlight w:val="none"/>
                <w:lang w:bidi="ar"/>
              </w:rPr>
            </w:pPr>
            <w:r>
              <w:rPr>
                <w:kern w:val="0"/>
                <w:sz w:val="18"/>
                <w:szCs w:val="18"/>
                <w:highlight w:val="none"/>
                <w:lang w:bidi="ar"/>
              </w:rPr>
              <w:t>2</w:t>
            </w:r>
            <w:r>
              <w:rPr>
                <w:rFonts w:hint="eastAsia"/>
                <w:bCs/>
                <w:kern w:val="0"/>
                <w:sz w:val="18"/>
                <w:szCs w:val="18"/>
                <w:highlight w:val="none"/>
              </w:rPr>
              <w:t>、</w:t>
            </w:r>
            <w:r>
              <w:rPr>
                <w:kern w:val="0"/>
                <w:sz w:val="18"/>
                <w:szCs w:val="18"/>
                <w:highlight w:val="none"/>
                <w:lang w:bidi="ar"/>
              </w:rPr>
              <w:t>当</w:t>
            </w:r>
            <w:r>
              <w:rPr>
                <w:rFonts w:hint="eastAsia"/>
                <w:kern w:val="0"/>
                <w:sz w:val="18"/>
                <w:szCs w:val="18"/>
                <w:highlight w:val="none"/>
                <w:lang w:bidi="ar"/>
              </w:rPr>
              <w:t>实测</w:t>
            </w:r>
            <w:r>
              <w:rPr>
                <w:kern w:val="0"/>
                <w:sz w:val="18"/>
                <w:szCs w:val="18"/>
                <w:highlight w:val="none"/>
                <w:lang w:bidi="ar"/>
              </w:rPr>
              <w:t>浓度为未检出时，排放速率用检出限计算。</w:t>
            </w:r>
          </w:p>
          <w:p w14:paraId="40769FBA">
            <w:pPr>
              <w:widowControl/>
              <w:adjustRightInd w:val="0"/>
              <w:snapToGrid w:val="0"/>
              <w:rPr>
                <w:rFonts w:hint="default" w:eastAsia="宋体"/>
                <w:kern w:val="0"/>
                <w:sz w:val="18"/>
                <w:szCs w:val="18"/>
                <w:highlight w:val="none"/>
                <w:lang w:val="en-US" w:eastAsia="zh-CN" w:bidi="ar"/>
              </w:rPr>
            </w:pPr>
            <w:r>
              <w:rPr>
                <w:kern w:val="0"/>
                <w:sz w:val="18"/>
                <w:szCs w:val="18"/>
                <w:highlight w:val="none"/>
                <w:lang w:bidi="ar"/>
              </w:rPr>
              <w:t>3、</w:t>
            </w:r>
            <w:r>
              <w:rPr>
                <w:rFonts w:hint="eastAsia"/>
                <w:bCs/>
                <w:kern w:val="0"/>
                <w:sz w:val="18"/>
                <w:szCs w:val="18"/>
                <w:highlight w:val="none"/>
              </w:rPr>
              <w:t>“</w:t>
            </w:r>
            <w:r>
              <w:rPr>
                <w:bCs/>
                <w:kern w:val="0"/>
                <w:sz w:val="18"/>
                <w:szCs w:val="18"/>
                <w:highlight w:val="none"/>
              </w:rPr>
              <w:t>---</w:t>
            </w:r>
            <w:r>
              <w:rPr>
                <w:rFonts w:hint="eastAsia"/>
                <w:bCs/>
                <w:kern w:val="0"/>
                <w:sz w:val="18"/>
                <w:szCs w:val="18"/>
                <w:highlight w:val="none"/>
              </w:rPr>
              <w:t>”</w:t>
            </w:r>
            <w:r>
              <w:rPr>
                <w:rFonts w:hint="eastAsia"/>
                <w:kern w:val="0"/>
                <w:sz w:val="18"/>
                <w:szCs w:val="18"/>
                <w:highlight w:val="none"/>
              </w:rPr>
              <w:t>表示</w:t>
            </w:r>
            <w:r>
              <w:rPr>
                <w:rFonts w:hint="eastAsia"/>
                <w:bCs/>
                <w:kern w:val="0"/>
                <w:sz w:val="18"/>
                <w:szCs w:val="18"/>
                <w:highlight w:val="none"/>
              </w:rPr>
              <w:t>《浙江省工业炉窑大气污染综合治理方案》（浙环函[2019]315号）对</w:t>
            </w:r>
            <w:r>
              <w:rPr>
                <w:bCs/>
                <w:kern w:val="0"/>
                <w:sz w:val="18"/>
                <w:szCs w:val="18"/>
                <w:highlight w:val="none"/>
              </w:rPr>
              <w:t>该项目未做</w:t>
            </w:r>
            <w:r>
              <w:rPr>
                <w:rFonts w:hint="eastAsia"/>
                <w:bCs/>
                <w:kern w:val="0"/>
                <w:sz w:val="18"/>
                <w:szCs w:val="18"/>
                <w:highlight w:val="none"/>
              </w:rPr>
              <w:t>限制。</w:t>
            </w:r>
          </w:p>
        </w:tc>
      </w:tr>
    </w:tbl>
    <w:p w14:paraId="0F592DB9">
      <w:pPr>
        <w:spacing w:line="360" w:lineRule="auto"/>
        <w:rPr>
          <w:rFonts w:hint="eastAsia" w:ascii="Times New Roman" w:hAnsi="Times New Roman" w:eastAsia="宋体" w:cs="Times New Roman"/>
          <w:bCs/>
          <w:kern w:val="0"/>
          <w:sz w:val="18"/>
          <w:szCs w:val="18"/>
          <w:highlight w:val="none"/>
          <w:lang w:val="en-US" w:eastAsia="zh-CN"/>
        </w:rPr>
      </w:pPr>
    </w:p>
    <w:p w14:paraId="4F6E1638">
      <w:pPr>
        <w:spacing w:line="360" w:lineRule="auto"/>
        <w:rPr>
          <w:rFonts w:hint="eastAsia" w:ascii="Times New Roman" w:hAnsi="Times New Roman"/>
          <w:b/>
          <w:sz w:val="24"/>
          <w:szCs w:val="24"/>
          <w:highlight w:val="none"/>
        </w:rPr>
      </w:pPr>
    </w:p>
    <w:p w14:paraId="7F714AA6">
      <w:pPr>
        <w:spacing w:line="360" w:lineRule="auto"/>
        <w:rPr>
          <w:rFonts w:ascii="Times New Roman" w:hAnsi="Times New Roman"/>
          <w:b/>
          <w:sz w:val="24"/>
          <w:szCs w:val="24"/>
        </w:rPr>
      </w:pPr>
      <w:r>
        <w:rPr>
          <w:rFonts w:hint="eastAsia" w:ascii="Times New Roman" w:hAnsi="Times New Roman"/>
          <w:b/>
          <w:sz w:val="24"/>
          <w:szCs w:val="24"/>
          <w:highlight w:val="none"/>
        </w:rPr>
        <w:t>监测结果分析与评价</w:t>
      </w:r>
      <w:r>
        <w:rPr>
          <w:rFonts w:hint="eastAsia" w:ascii="Times New Roman" w:hAnsi="Times New Roman"/>
          <w:b/>
          <w:sz w:val="24"/>
          <w:szCs w:val="24"/>
        </w:rPr>
        <w:t>：</w:t>
      </w:r>
    </w:p>
    <w:p w14:paraId="601E9AB1">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rPr>
        <w:t>验收监测期间</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预发泡及成型工序废气</w:t>
      </w:r>
      <w:r>
        <w:rPr>
          <w:rFonts w:hint="default" w:ascii="Times New Roman" w:hAnsi="Times New Roman" w:eastAsia="宋体" w:cs="Times New Roman"/>
          <w:sz w:val="24"/>
          <w:szCs w:val="24"/>
          <w:highlight w:val="none"/>
          <w:lang w:val="en-US" w:eastAsia="zh-CN"/>
        </w:rPr>
        <w:t>处理设施排气筒</w:t>
      </w:r>
      <w:r>
        <w:rPr>
          <w:rFonts w:hint="default" w:ascii="Times New Roman" w:hAnsi="Times New Roman" w:eastAsia="宋体" w:cs="Times New Roman"/>
          <w:sz w:val="24"/>
          <w:szCs w:val="24"/>
          <w:highlight w:val="none"/>
        </w:rPr>
        <w:t>出口</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DA001-2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w:t>
      </w:r>
      <w:r>
        <w:rPr>
          <w:rFonts w:hint="eastAsia" w:ascii="Times New Roman" w:hAnsi="Times New Roman" w:eastAsia="宋体" w:cs="Times New Roman"/>
          <w:sz w:val="24"/>
          <w:szCs w:val="24"/>
          <w:highlight w:val="none"/>
          <w:lang w:val="en-US" w:eastAsia="zh-CN"/>
        </w:rPr>
        <w:t>苯乙烯的排放浓度最大值为0.049</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，排放速率最大值为1.92</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，甲苯的排放浓度最大值为0.056</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，排放速率最大值为2.20</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，乙苯的排放浓度最大值为0.044</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，排放速率最大值为1.752</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非甲烷总烃的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7.55</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3.01</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kg/h；检测结果均符合</w:t>
      </w:r>
      <w:r>
        <w:rPr>
          <w:rFonts w:hint="eastAsia" w:ascii="Times New Roman" w:hAnsi="Times New Roman" w:eastAsia="宋体" w:cs="Times New Roman"/>
          <w:sz w:val="24"/>
          <w:szCs w:val="24"/>
          <w:highlight w:val="none"/>
          <w:lang w:val="en-US" w:eastAsia="zh-CN"/>
        </w:rPr>
        <w:t>《合成树脂工业污染物排放标准》（GB</w:t>
      </w:r>
      <w:r>
        <w:rPr>
          <w:rFonts w:hint="default" w:ascii="Times New Roman" w:hAnsi="Times New Roman" w:eastAsia="宋体" w:cs="Times New Roman"/>
          <w:sz w:val="24"/>
          <w:szCs w:val="24"/>
          <w:highlight w:val="none"/>
          <w:lang w:val="en-US" w:eastAsia="zh-CN"/>
        </w:rPr>
        <w:t xml:space="preserve"> </w:t>
      </w:r>
      <w:r>
        <w:rPr>
          <w:rFonts w:hint="eastAsia" w:ascii="Times New Roman" w:hAnsi="Times New Roman" w:eastAsia="宋体" w:cs="Times New Roman"/>
          <w:sz w:val="24"/>
          <w:szCs w:val="24"/>
          <w:highlight w:val="none"/>
          <w:lang w:val="en-US" w:eastAsia="zh-CN"/>
        </w:rPr>
        <w:t>31572-2015）（含2024年修改单）表5限值</w:t>
      </w:r>
      <w:r>
        <w:rPr>
          <w:rFonts w:hint="default" w:ascii="Times New Roman" w:hAnsi="Times New Roman" w:eastAsia="宋体" w:cs="Times New Roman"/>
          <w:sz w:val="24"/>
          <w:szCs w:val="24"/>
          <w:highlight w:val="none"/>
          <w:lang w:val="en-US" w:eastAsia="zh-CN"/>
        </w:rPr>
        <w:t>要求</w:t>
      </w:r>
      <w:r>
        <w:rPr>
          <w:rFonts w:hint="eastAsia" w:ascii="Times New Roman" w:hAnsi="Times New Roman" w:eastAsia="宋体" w:cs="Times New Roman"/>
          <w:sz w:val="24"/>
          <w:szCs w:val="24"/>
          <w:highlight w:val="none"/>
          <w:lang w:val="en-US" w:eastAsia="zh-CN"/>
        </w:rPr>
        <w:t>；臭气浓度最大检出值为269，检测结果符合《恶臭污染物排放标准》（GB14554-1993）表1 中二级标准。</w:t>
      </w:r>
    </w:p>
    <w:p w14:paraId="4F69F957">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生物质燃烧工序废气处理设施排气筒出口（DA002-2）中低浓度颗粒物</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19.4</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3.48</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，二氧化硫</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小于8</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小于1.31×10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，氮氧化物</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24</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为4.35×10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，烟气黑度检测结果&lt;1，</w:t>
      </w:r>
      <w:r>
        <w:rPr>
          <w:rFonts w:hint="default" w:ascii="Times New Roman" w:hAnsi="Times New Roman" w:eastAsia="宋体" w:cs="Times New Roman"/>
          <w:sz w:val="24"/>
          <w:szCs w:val="24"/>
          <w:highlight w:val="none"/>
          <w:lang w:val="en-US" w:eastAsia="zh-CN"/>
        </w:rPr>
        <w:t>检测结果均符合</w:t>
      </w:r>
      <w:r>
        <w:rPr>
          <w:rFonts w:hint="eastAsia" w:ascii="Times New Roman" w:hAnsi="Times New Roman" w:eastAsia="宋体" w:cs="Times New Roman"/>
          <w:sz w:val="24"/>
          <w:szCs w:val="24"/>
          <w:highlight w:val="none"/>
          <w:lang w:val="en-US" w:eastAsia="zh-CN"/>
        </w:rPr>
        <w:t>《锅炉大气污染物排放标准》（GB13271-2014）表2中燃气锅炉排放限值限值</w:t>
      </w:r>
      <w:r>
        <w:rPr>
          <w:rFonts w:hint="default" w:ascii="Times New Roman" w:hAnsi="Times New Roman" w:eastAsia="宋体" w:cs="Times New Roman"/>
          <w:sz w:val="24"/>
          <w:szCs w:val="24"/>
          <w:highlight w:val="none"/>
          <w:lang w:val="en-US" w:eastAsia="zh-CN"/>
        </w:rPr>
        <w:t>要求。</w:t>
      </w:r>
    </w:p>
    <w:p w14:paraId="69FD4AC0">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856AE99">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325C3C75">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991159B">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5FFCFC2C">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45B78F4E">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57B142C1">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3985FC07">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0F1EB70D">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4D9CA08D">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7D9976E6">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33243FCC">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5BD034AC">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D54FC21">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E9C5002">
      <w:pPr>
        <w:spacing w:line="360" w:lineRule="auto"/>
        <w:rPr>
          <w:rFonts w:hint="default" w:ascii="Times New Roman" w:hAnsi="Times New Roman" w:eastAsia="宋体" w:cs="Times New Roman"/>
          <w:sz w:val="24"/>
          <w:szCs w:val="24"/>
          <w:highlight w:val="none"/>
          <w:lang w:val="en-US" w:eastAsia="zh-CN"/>
        </w:rPr>
      </w:pPr>
    </w:p>
    <w:p w14:paraId="1013496A">
      <w:pPr>
        <w:pStyle w:val="4"/>
        <w:rPr>
          <w:kern w:val="22"/>
        </w:rPr>
      </w:pPr>
      <w:bookmarkStart w:id="104" w:name="_Toc15773"/>
      <w:r>
        <w:rPr>
          <w:rFonts w:hint="eastAsia"/>
          <w:kern w:val="22"/>
        </w:rPr>
        <w:t>9</w:t>
      </w:r>
      <w:r>
        <w:rPr>
          <w:rFonts w:hint="eastAsia"/>
          <w:kern w:val="22"/>
          <w:highlight w:val="none"/>
        </w:rPr>
        <w:t>.2.3无组织废气</w:t>
      </w:r>
      <w:r>
        <w:rPr>
          <w:rFonts w:hint="eastAsia"/>
          <w:kern w:val="22"/>
        </w:rPr>
        <w:t>检测结果及评价</w:t>
      </w:r>
      <w:bookmarkEnd w:id="104"/>
    </w:p>
    <w:p w14:paraId="0C6E9436">
      <w:pPr>
        <w:spacing w:line="360" w:lineRule="auto"/>
        <w:ind w:firstLine="240" w:firstLineChars="100"/>
        <w:rPr>
          <w:rFonts w:ascii="Times New Roman" w:hAnsi="Times New Roman" w:cs="Times New Roman"/>
          <w:sz w:val="24"/>
        </w:rPr>
      </w:pPr>
      <w:bookmarkStart w:id="105" w:name="_Hlk126489241"/>
      <w:r>
        <w:rPr>
          <w:rFonts w:hint="eastAsia" w:ascii="Times New Roman" w:hAnsi="Times New Roman" w:cs="Times New Roman"/>
          <w:sz w:val="24"/>
        </w:rPr>
        <w:t>无组织废气检测结果见表9.2.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ascii="Times New Roman" w:hAnsi="Times New Roman" w:cs="Times New Roman"/>
          <w:sz w:val="24"/>
        </w:rPr>
        <w:t>1~9.2.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hint="eastAsia" w:ascii="Times New Roman" w:hAnsi="Times New Roman" w:cs="Times New Roman"/>
          <w:sz w:val="24"/>
          <w:lang w:val="en-US" w:eastAsia="zh-CN"/>
        </w:rPr>
        <w:t>4</w:t>
      </w:r>
      <w:r>
        <w:rPr>
          <w:rFonts w:hint="eastAsia" w:ascii="Times New Roman" w:hAnsi="Times New Roman" w:cs="Times New Roman"/>
          <w:sz w:val="24"/>
        </w:rPr>
        <w:t>。</w:t>
      </w:r>
    </w:p>
    <w:p w14:paraId="6CB913ED">
      <w:pPr>
        <w:spacing w:line="360" w:lineRule="auto"/>
        <w:ind w:firstLine="211" w:firstLineChars="100"/>
        <w:jc w:val="center"/>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-1 无组织废气监测结果</w:t>
      </w:r>
      <w:r>
        <w:rPr>
          <w:rFonts w:hint="eastAsia" w:ascii="Times New Roman" w:hAnsi="Times New Roman"/>
          <w:b/>
          <w:bCs/>
          <w:szCs w:val="21"/>
        </w:rPr>
        <w:t>（1）</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1184"/>
        <w:gridCol w:w="1184"/>
        <w:gridCol w:w="1184"/>
        <w:gridCol w:w="1184"/>
        <w:gridCol w:w="1184"/>
        <w:gridCol w:w="1184"/>
      </w:tblGrid>
      <w:tr w14:paraId="18FB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0" w:type="dxa"/>
            <w:gridSpan w:val="2"/>
            <w:vAlign w:val="center"/>
          </w:tcPr>
          <w:p w14:paraId="42F82380">
            <w:pPr>
              <w:widowControl/>
              <w:adjustRightInd w:val="0"/>
              <w:snapToGrid w:val="0"/>
              <w:jc w:val="center"/>
              <w:rPr>
                <w:bCs/>
                <w:kern w:val="0"/>
                <w:sz w:val="18"/>
                <w:szCs w:val="18"/>
              </w:rPr>
            </w:pPr>
            <w:r>
              <w:rPr>
                <w:bCs/>
                <w:kern w:val="0"/>
                <w:sz w:val="18"/>
                <w:szCs w:val="18"/>
              </w:rPr>
              <w:t>采样日期</w:t>
            </w:r>
          </w:p>
        </w:tc>
        <w:tc>
          <w:tcPr>
            <w:tcW w:w="7104" w:type="dxa"/>
            <w:gridSpan w:val="6"/>
            <w:vAlign w:val="center"/>
          </w:tcPr>
          <w:p w14:paraId="3081C8AE">
            <w:pPr>
              <w:widowControl/>
              <w:adjustRightInd w:val="0"/>
              <w:snapToGrid w:val="0"/>
              <w:jc w:val="center"/>
              <w:rPr>
                <w:bCs/>
                <w:kern w:val="0"/>
                <w:sz w:val="18"/>
                <w:szCs w:val="18"/>
              </w:rPr>
            </w:pPr>
            <w:r>
              <w:rPr>
                <w:bCs/>
                <w:kern w:val="0"/>
                <w:sz w:val="18"/>
                <w:szCs w:val="18"/>
              </w:rPr>
              <w:t>202</w:t>
            </w:r>
            <w:r>
              <w:rPr>
                <w:rFonts w:hint="eastAsia"/>
                <w:bCs/>
                <w:kern w:val="0"/>
                <w:sz w:val="18"/>
                <w:szCs w:val="18"/>
                <w:lang w:val="en-US" w:eastAsia="zh-CN"/>
              </w:rPr>
              <w:t>5</w:t>
            </w:r>
            <w:r>
              <w:rPr>
                <w:bCs/>
                <w:kern w:val="0"/>
                <w:sz w:val="18"/>
                <w:szCs w:val="18"/>
              </w:rPr>
              <w:t>年</w:t>
            </w: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18</w:t>
            </w:r>
            <w:r>
              <w:rPr>
                <w:bCs/>
                <w:kern w:val="0"/>
                <w:sz w:val="18"/>
                <w:szCs w:val="18"/>
              </w:rPr>
              <w:t>日</w:t>
            </w:r>
          </w:p>
        </w:tc>
      </w:tr>
      <w:tr w14:paraId="6AC5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0" w:type="dxa"/>
            <w:gridSpan w:val="2"/>
            <w:vAlign w:val="center"/>
          </w:tcPr>
          <w:p w14:paraId="11148C04">
            <w:pPr>
              <w:widowControl/>
              <w:adjustRightInd w:val="0"/>
              <w:snapToGrid w:val="0"/>
              <w:jc w:val="center"/>
              <w:rPr>
                <w:bCs/>
                <w:kern w:val="0"/>
                <w:sz w:val="18"/>
                <w:szCs w:val="18"/>
              </w:rPr>
            </w:pPr>
            <w:r>
              <w:rPr>
                <w:bCs/>
                <w:kern w:val="0"/>
                <w:sz w:val="18"/>
                <w:szCs w:val="18"/>
              </w:rPr>
              <w:t>检测日期</w:t>
            </w:r>
          </w:p>
        </w:tc>
        <w:tc>
          <w:tcPr>
            <w:tcW w:w="7104" w:type="dxa"/>
            <w:gridSpan w:val="6"/>
            <w:vAlign w:val="center"/>
          </w:tcPr>
          <w:p w14:paraId="78181E4A">
            <w:pPr>
              <w:widowControl/>
              <w:adjustRightInd w:val="0"/>
              <w:snapToGrid w:val="0"/>
              <w:jc w:val="center"/>
              <w:rPr>
                <w:bCs/>
                <w:kern w:val="0"/>
                <w:sz w:val="18"/>
                <w:szCs w:val="18"/>
              </w:rPr>
            </w:pPr>
            <w:r>
              <w:rPr>
                <w:bCs/>
                <w:kern w:val="0"/>
                <w:sz w:val="18"/>
                <w:szCs w:val="18"/>
              </w:rPr>
              <w:t>202</w:t>
            </w:r>
            <w:r>
              <w:rPr>
                <w:rFonts w:hint="eastAsia"/>
                <w:bCs/>
                <w:kern w:val="0"/>
                <w:sz w:val="18"/>
                <w:szCs w:val="18"/>
                <w:lang w:val="en-US" w:eastAsia="zh-CN"/>
              </w:rPr>
              <w:t>5</w:t>
            </w:r>
            <w:r>
              <w:rPr>
                <w:bCs/>
                <w:kern w:val="0"/>
                <w:sz w:val="18"/>
                <w:szCs w:val="18"/>
              </w:rPr>
              <w:t>年</w:t>
            </w:r>
            <w:r>
              <w:rPr>
                <w:rFonts w:hint="eastAsia"/>
                <w:bCs/>
                <w:kern w:val="0"/>
                <w:sz w:val="18"/>
                <w:szCs w:val="18"/>
                <w:lang w:val="en-US" w:eastAsia="zh-CN"/>
              </w:rPr>
              <w:t>7</w:t>
            </w:r>
            <w:r>
              <w:rPr>
                <w:bCs/>
                <w:kern w:val="0"/>
                <w:sz w:val="18"/>
                <w:szCs w:val="18"/>
              </w:rPr>
              <w:t>月1</w:t>
            </w:r>
            <w:r>
              <w:rPr>
                <w:rFonts w:hint="eastAsia"/>
                <w:bCs/>
                <w:kern w:val="0"/>
                <w:sz w:val="18"/>
                <w:szCs w:val="18"/>
                <w:lang w:val="en-US" w:eastAsia="zh-CN"/>
              </w:rPr>
              <w:t>8</w:t>
            </w:r>
            <w:r>
              <w:rPr>
                <w:bCs/>
                <w:kern w:val="0"/>
                <w:sz w:val="18"/>
                <w:szCs w:val="18"/>
              </w:rPr>
              <w:t>日</w:t>
            </w:r>
            <w:r>
              <w:rPr>
                <w:rFonts w:hint="eastAsia"/>
                <w:bCs/>
                <w:kern w:val="0"/>
                <w:sz w:val="18"/>
                <w:szCs w:val="18"/>
              </w:rPr>
              <w:t>-</w:t>
            </w:r>
            <w:r>
              <w:rPr>
                <w:rFonts w:hint="eastAsia"/>
                <w:bCs/>
                <w:kern w:val="0"/>
                <w:sz w:val="18"/>
                <w:szCs w:val="18"/>
                <w:lang w:val="en-US" w:eastAsia="zh-CN"/>
              </w:rPr>
              <w:t>22</w:t>
            </w:r>
            <w:r>
              <w:rPr>
                <w:rFonts w:hint="eastAsia"/>
                <w:bCs/>
                <w:kern w:val="0"/>
                <w:sz w:val="18"/>
                <w:szCs w:val="18"/>
              </w:rPr>
              <w:t>日</w:t>
            </w:r>
          </w:p>
        </w:tc>
      </w:tr>
      <w:tr w14:paraId="2A6D4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8" w:hRule="atLeast"/>
          <w:jc w:val="center"/>
        </w:trPr>
        <w:tc>
          <w:tcPr>
            <w:tcW w:w="2720" w:type="dxa"/>
            <w:gridSpan w:val="2"/>
            <w:vAlign w:val="center"/>
          </w:tcPr>
          <w:p w14:paraId="711524D5">
            <w:pPr>
              <w:widowControl/>
              <w:adjustRightInd w:val="0"/>
              <w:snapToGrid w:val="0"/>
              <w:jc w:val="center"/>
              <w:rPr>
                <w:bCs/>
                <w:kern w:val="0"/>
                <w:sz w:val="18"/>
                <w:szCs w:val="18"/>
              </w:rPr>
            </w:pPr>
            <w:r>
              <w:rPr>
                <w:rFonts w:hint="eastAsia"/>
                <w:b/>
                <w:bCs/>
                <w:kern w:val="0"/>
                <w:szCs w:val="21"/>
              </w:rPr>
              <mc:AlternateContent>
                <mc:Choice Requires="wps">
                  <w:drawing>
                    <wp:anchor distT="0" distB="0" distL="114300" distR="114300" simplePos="0" relativeHeight="251685888"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01"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85888;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DTK7LX7AQAAzQMAAA4AAAAAAAAAAQAgAAAAJAEAAGRycy9lMm9Eb2Mu&#10;eG1sUEsFBgAAAAAGAAYAWQEAAJEFA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691008"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00"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1C00B1D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91008;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hdsIWw8CAAAMBAAADgAAAAAA&#10;AAABACAAAAAnAQAAZHJzL2Uyb0RvYy54bWxQSwUGAAAAAAYABgBZAQAAqAUAAAAA&#10;">
                      <v:fill on="f" focussize="0,0"/>
                      <v:stroke on="f"/>
                      <v:imagedata o:title=""/>
                      <o:lock v:ext="edit" aspectratio="f"/>
                      <v:textbox>
                        <w:txbxContent>
                          <w:p w14:paraId="1C00B1D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bCs/>
                <w:kern w:val="0"/>
                <w:sz w:val="18"/>
                <w:szCs w:val="18"/>
              </w:rPr>
              <mc:AlternateContent>
                <mc:Choice Requires="wps">
                  <w:drawing>
                    <wp:anchor distT="0" distB="0" distL="114300" distR="114300" simplePos="0" relativeHeight="251687936"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99"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87936;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UwcALTAAAABwEAAA8AAAAAAAAAAQAgAAAAIgAAAGRycy9kb3ducmV2LnhtbFBLAQIU&#10;ABQAAAAIAIdO4kAyfwNt+AEAAMsDAAAOAAAAAAAAAAEAIAAAACIBAABkcnMvZTJvRG9jLnhtbFBL&#10;BQYAAAAABgAGAFkBAACMBQAAAAA=&#10;">
                      <v:fill on="f" focussize="0,0"/>
                      <v:stroke color="#000000" joinstyle="round"/>
                      <v:imagedata o:title=""/>
                      <o:lock v:ext="edit" aspectratio="f"/>
                    </v:shape>
                  </w:pict>
                </mc:Fallback>
              </mc:AlternateContent>
            </w:r>
            <w:r>
              <w:rPr>
                <w:bCs/>
                <w:kern w:val="0"/>
                <w:sz w:val="18"/>
                <w:szCs w:val="18"/>
              </w:rPr>
              <mc:AlternateContent>
                <mc:Choice Requires="wps">
                  <w:drawing>
                    <wp:anchor distT="0" distB="0" distL="114300" distR="114300" simplePos="0" relativeHeight="251686912"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98"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86912;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vkUNq1gAAAAYBAAAPAAAAAAAAAAEAIAAAACIAAABkcnMvZG93bnJldi54bWxQ&#10;SwECFAAUAAAACACHTuJAX14FFvkBAADMAwAADgAAAAAAAAABACAAAAAlAQAAZHJzL2Uyb0RvYy54&#10;bWxQSwUGAAAAAAYABgBZAQAAkAUAAAAA&#10;">
                      <v:fill on="f" focussize="0,0"/>
                      <v:stroke color="#000000" joinstyle="round"/>
                      <v:imagedata o:title=""/>
                      <o:lock v:ext="edit" aspectratio="f"/>
                    </v:shape>
                  </w:pict>
                </mc:Fallback>
              </mc:AlternateContent>
            </w:r>
            <w:r>
              <w:rPr>
                <w:bCs/>
                <w:kern w:val="0"/>
                <w:sz w:val="18"/>
                <w:szCs w:val="18"/>
              </w:rPr>
              <w:t xml:space="preserve">  </w:t>
            </w:r>
          </w:p>
          <w:p w14:paraId="2BC63C4F">
            <w:pPr>
              <w:widowControl/>
              <w:adjustRightInd w:val="0"/>
              <w:snapToGrid w:val="0"/>
              <w:jc w:val="center"/>
              <w:rPr>
                <w:bCs/>
                <w:kern w:val="0"/>
                <w:sz w:val="18"/>
                <w:szCs w:val="18"/>
              </w:rPr>
            </w:pPr>
            <w:r>
              <w:rPr>
                <w:rFonts w:hint="eastAsia"/>
                <w:b/>
                <w:bCs/>
                <w:kern w:val="0"/>
                <w:szCs w:val="21"/>
              </w:rPr>
              <mc:AlternateContent>
                <mc:Choice Requires="wps">
                  <w:drawing>
                    <wp:anchor distT="0" distB="0" distL="114300" distR="114300" simplePos="0" relativeHeight="251684864"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97"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6C14FB3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684864;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VNQXNkAAAAIAQAADwAAAAAAAAAB&#10;ACAAAAAiAAAAZHJzL2Rvd25yZXYueG1sUEsBAhQAFAAAAAgAh07iQJhlVJIPAgAACwQAAA4AAAAA&#10;AAAAAQAgAAAAKAEAAGRycy9lMm9Eb2MueG1sUEsFBgAAAAAGAAYAWQEAAKkFAAAAAA==&#10;">
                      <v:fill on="f" focussize="0,0"/>
                      <v:stroke on="f"/>
                      <v:imagedata o:title=""/>
                      <o:lock v:ext="edit" aspectratio="f"/>
                      <v:textbox>
                        <w:txbxContent>
                          <w:p w14:paraId="6C14FB3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rPr>
              <mc:AlternateContent>
                <mc:Choice Requires="wps">
                  <w:drawing>
                    <wp:anchor distT="0" distB="0" distL="114300" distR="114300" simplePos="0" relativeHeight="251688960"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95"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2809336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688960;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M+Qy6xECAAALBAAADgAA&#10;AAAAAAABACAAAAAoAQAAZHJzL2Uyb0RvYy54bWxQSwUGAAAAAAYABgBZAQAAqwUAAAAA&#10;">
                      <v:fill on="f" focussize="0,0"/>
                      <v:stroke on="f"/>
                      <v:imagedata o:title=""/>
                      <o:lock v:ext="edit" aspectratio="f"/>
                      <v:textbox>
                        <w:txbxContent>
                          <w:p w14:paraId="2809336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eastAsia="华文中宋"/>
                <w:b/>
                <w:spacing w:val="227"/>
                <w:sz w:val="30"/>
                <w:szCs w:val="30"/>
              </w:rPr>
              <mc:AlternateContent>
                <mc:Choice Requires="wps">
                  <w:drawing>
                    <wp:anchor distT="0" distB="0" distL="114300" distR="114300" simplePos="0" relativeHeight="251689984"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96"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299C56F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689984;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9jZuNoAAAAJAQAADwAAAAAA&#10;AAABACAAAAAiAAAAZHJzL2Rvd25yZXYueG1sUEsBAhQAFAAAAAgAh07iQDWKuTYRAgAACwQAAA4A&#10;AAAAAAAAAQAgAAAAKQEAAGRycy9lMm9Eb2MueG1sUEsFBgAAAAAGAAYAWQEAAKwFAAAAAA==&#10;">
                      <v:fill on="f" focussize="0,0"/>
                      <v:stroke on="f"/>
                      <v:imagedata o:title=""/>
                      <o:lock v:ext="edit" aspectratio="f"/>
                      <v:textbox>
                        <w:txbxContent>
                          <w:p w14:paraId="299C56F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1184" w:type="dxa"/>
            <w:vAlign w:val="center"/>
          </w:tcPr>
          <w:p w14:paraId="234E441D">
            <w:pPr>
              <w:adjustRightInd w:val="0"/>
              <w:snapToGrid w:val="0"/>
              <w:jc w:val="center"/>
              <w:rPr>
                <w:bCs/>
                <w:kern w:val="0"/>
                <w:sz w:val="18"/>
                <w:szCs w:val="18"/>
              </w:rPr>
            </w:pPr>
            <w:r>
              <w:rPr>
                <w:rFonts w:hint="eastAsia"/>
                <w:bCs/>
                <w:kern w:val="0"/>
                <w:sz w:val="18"/>
                <w:szCs w:val="18"/>
              </w:rPr>
              <w:t>颗粒物</w:t>
            </w:r>
          </w:p>
          <w:p w14:paraId="21C77898">
            <w:pPr>
              <w:adjustRightInd w:val="0"/>
              <w:snapToGrid w:val="0"/>
              <w:jc w:val="center"/>
              <w:rPr>
                <w:bCs/>
                <w:kern w:val="0"/>
                <w:sz w:val="18"/>
                <w:szCs w:val="18"/>
              </w:rPr>
            </w:pPr>
            <w:r>
              <w:rPr>
                <w:bCs/>
                <w:kern w:val="0"/>
                <w:sz w:val="18"/>
                <w:szCs w:val="18"/>
              </w:rPr>
              <w:t>（mg/m</w:t>
            </w:r>
            <w:r>
              <w:rPr>
                <w:bCs/>
                <w:kern w:val="0"/>
                <w:sz w:val="18"/>
                <w:szCs w:val="18"/>
                <w:vertAlign w:val="superscript"/>
              </w:rPr>
              <w:t>3</w:t>
            </w:r>
            <w:r>
              <w:rPr>
                <w:bCs/>
                <w:kern w:val="0"/>
                <w:sz w:val="18"/>
                <w:szCs w:val="18"/>
              </w:rPr>
              <w:t>）</w:t>
            </w:r>
          </w:p>
        </w:tc>
        <w:tc>
          <w:tcPr>
            <w:tcW w:w="1184" w:type="dxa"/>
            <w:vAlign w:val="center"/>
          </w:tcPr>
          <w:p w14:paraId="6078A9DF">
            <w:pPr>
              <w:adjustRightInd w:val="0"/>
              <w:snapToGrid w:val="0"/>
              <w:jc w:val="center"/>
              <w:rPr>
                <w:bCs/>
                <w:kern w:val="0"/>
                <w:sz w:val="18"/>
                <w:szCs w:val="18"/>
              </w:rPr>
            </w:pPr>
            <w:r>
              <w:rPr>
                <w:rFonts w:hint="eastAsia"/>
                <w:bCs/>
                <w:kern w:val="0"/>
                <w:sz w:val="18"/>
                <w:szCs w:val="18"/>
              </w:rPr>
              <w:t>二氧化硫</w:t>
            </w:r>
          </w:p>
          <w:p w14:paraId="653DDD5C">
            <w:pPr>
              <w:adjustRightInd w:val="0"/>
              <w:snapToGrid w:val="0"/>
              <w:jc w:val="center"/>
              <w:rPr>
                <w:bCs/>
                <w:kern w:val="0"/>
                <w:sz w:val="18"/>
                <w:szCs w:val="18"/>
              </w:rPr>
            </w:pPr>
            <w:r>
              <w:rPr>
                <w:bCs/>
                <w:kern w:val="0"/>
                <w:sz w:val="18"/>
                <w:szCs w:val="18"/>
              </w:rPr>
              <w:t>（mg/m</w:t>
            </w:r>
            <w:r>
              <w:rPr>
                <w:bCs/>
                <w:kern w:val="0"/>
                <w:sz w:val="18"/>
                <w:szCs w:val="18"/>
                <w:vertAlign w:val="superscript"/>
              </w:rPr>
              <w:t>3</w:t>
            </w:r>
            <w:r>
              <w:rPr>
                <w:bCs/>
                <w:kern w:val="0"/>
                <w:sz w:val="18"/>
                <w:szCs w:val="18"/>
              </w:rPr>
              <w:t>）</w:t>
            </w:r>
          </w:p>
        </w:tc>
        <w:tc>
          <w:tcPr>
            <w:tcW w:w="1184" w:type="dxa"/>
            <w:vAlign w:val="center"/>
          </w:tcPr>
          <w:p w14:paraId="0556CF62">
            <w:pPr>
              <w:adjustRightInd w:val="0"/>
              <w:snapToGrid w:val="0"/>
              <w:jc w:val="center"/>
              <w:rPr>
                <w:rFonts w:hint="eastAsia"/>
                <w:bCs/>
                <w:kern w:val="0"/>
                <w:sz w:val="18"/>
                <w:szCs w:val="18"/>
                <w:lang w:val="en-US" w:eastAsia="zh-CN"/>
              </w:rPr>
            </w:pPr>
            <w:r>
              <w:rPr>
                <w:rFonts w:hint="eastAsia"/>
                <w:bCs/>
                <w:kern w:val="0"/>
                <w:sz w:val="18"/>
                <w:szCs w:val="18"/>
                <w:lang w:val="en-US" w:eastAsia="zh-CN"/>
              </w:rPr>
              <w:t>氮氧化物</w:t>
            </w:r>
          </w:p>
          <w:p w14:paraId="2984D383">
            <w:pPr>
              <w:adjustRightInd w:val="0"/>
              <w:snapToGrid w:val="0"/>
              <w:jc w:val="center"/>
              <w:rPr>
                <w:rFonts w:hint="default" w:eastAsia="宋体"/>
                <w:bCs/>
                <w:kern w:val="0"/>
                <w:sz w:val="18"/>
                <w:szCs w:val="18"/>
                <w:lang w:val="en-US" w:eastAsia="zh-CN"/>
              </w:rPr>
            </w:pPr>
            <w:r>
              <w:rPr>
                <w:bCs/>
                <w:kern w:val="0"/>
                <w:sz w:val="18"/>
                <w:szCs w:val="18"/>
              </w:rPr>
              <w:t>（mg/m</w:t>
            </w:r>
            <w:r>
              <w:rPr>
                <w:bCs/>
                <w:kern w:val="0"/>
                <w:sz w:val="18"/>
                <w:szCs w:val="18"/>
                <w:vertAlign w:val="superscript"/>
              </w:rPr>
              <w:t>3</w:t>
            </w:r>
            <w:r>
              <w:rPr>
                <w:bCs/>
                <w:kern w:val="0"/>
                <w:sz w:val="18"/>
                <w:szCs w:val="18"/>
              </w:rPr>
              <w:t>）</w:t>
            </w:r>
          </w:p>
        </w:tc>
        <w:tc>
          <w:tcPr>
            <w:tcW w:w="1184" w:type="dxa"/>
            <w:vAlign w:val="center"/>
          </w:tcPr>
          <w:p w14:paraId="553343C7">
            <w:pPr>
              <w:adjustRightInd w:val="0"/>
              <w:snapToGrid w:val="0"/>
              <w:jc w:val="center"/>
              <w:rPr>
                <w:rFonts w:hint="eastAsia"/>
                <w:bCs/>
                <w:kern w:val="0"/>
                <w:sz w:val="18"/>
                <w:szCs w:val="18"/>
                <w:lang w:val="en-US" w:eastAsia="zh-CN"/>
              </w:rPr>
            </w:pPr>
            <w:r>
              <w:rPr>
                <w:rFonts w:hint="eastAsia"/>
                <w:bCs/>
                <w:kern w:val="0"/>
                <w:sz w:val="18"/>
                <w:szCs w:val="18"/>
                <w:lang w:val="en-US" w:eastAsia="zh-CN"/>
              </w:rPr>
              <w:t>甲苯</w:t>
            </w:r>
          </w:p>
          <w:p w14:paraId="3A51B536">
            <w:pPr>
              <w:adjustRightInd w:val="0"/>
              <w:snapToGrid w:val="0"/>
              <w:jc w:val="center"/>
              <w:rPr>
                <w:rFonts w:hint="eastAsia" w:eastAsia="宋体"/>
                <w:bCs/>
                <w:kern w:val="0"/>
                <w:sz w:val="18"/>
                <w:szCs w:val="18"/>
                <w:lang w:val="en-US" w:eastAsia="zh-CN"/>
              </w:rPr>
            </w:pPr>
            <w:r>
              <w:rPr>
                <w:bCs/>
                <w:kern w:val="0"/>
                <w:sz w:val="18"/>
                <w:szCs w:val="18"/>
              </w:rPr>
              <w:t>（mg/m</w:t>
            </w:r>
            <w:r>
              <w:rPr>
                <w:bCs/>
                <w:kern w:val="0"/>
                <w:sz w:val="18"/>
                <w:szCs w:val="18"/>
                <w:vertAlign w:val="superscript"/>
              </w:rPr>
              <w:t>3</w:t>
            </w:r>
            <w:r>
              <w:rPr>
                <w:bCs/>
                <w:kern w:val="0"/>
                <w:sz w:val="18"/>
                <w:szCs w:val="18"/>
              </w:rPr>
              <w:t>）</w:t>
            </w:r>
          </w:p>
        </w:tc>
        <w:tc>
          <w:tcPr>
            <w:tcW w:w="1184" w:type="dxa"/>
            <w:vAlign w:val="center"/>
          </w:tcPr>
          <w:p w14:paraId="385D36A4">
            <w:pPr>
              <w:adjustRightInd w:val="0"/>
              <w:snapToGrid w:val="0"/>
              <w:jc w:val="center"/>
              <w:rPr>
                <w:rFonts w:hint="eastAsia"/>
                <w:bCs/>
                <w:kern w:val="0"/>
                <w:sz w:val="18"/>
                <w:szCs w:val="18"/>
                <w:lang w:val="en-US" w:eastAsia="zh-CN"/>
              </w:rPr>
            </w:pPr>
            <w:r>
              <w:rPr>
                <w:rFonts w:hint="eastAsia"/>
                <w:bCs/>
                <w:kern w:val="0"/>
                <w:sz w:val="18"/>
                <w:szCs w:val="18"/>
                <w:lang w:val="en-US" w:eastAsia="zh-CN"/>
              </w:rPr>
              <w:t>苯乙烯</w:t>
            </w:r>
          </w:p>
          <w:p w14:paraId="4192161B">
            <w:pPr>
              <w:adjustRightInd w:val="0"/>
              <w:snapToGrid w:val="0"/>
              <w:jc w:val="center"/>
              <w:rPr>
                <w:rFonts w:hint="eastAsia" w:eastAsia="宋体"/>
                <w:bCs/>
                <w:kern w:val="0"/>
                <w:sz w:val="18"/>
                <w:szCs w:val="18"/>
                <w:lang w:val="en-US" w:eastAsia="zh-CN"/>
              </w:rPr>
            </w:pPr>
            <w:r>
              <w:rPr>
                <w:bCs/>
                <w:kern w:val="0"/>
                <w:sz w:val="18"/>
                <w:szCs w:val="18"/>
              </w:rPr>
              <w:t>（mg/m</w:t>
            </w:r>
            <w:r>
              <w:rPr>
                <w:bCs/>
                <w:kern w:val="0"/>
                <w:sz w:val="18"/>
                <w:szCs w:val="18"/>
                <w:vertAlign w:val="superscript"/>
              </w:rPr>
              <w:t>3</w:t>
            </w:r>
            <w:r>
              <w:rPr>
                <w:bCs/>
                <w:kern w:val="0"/>
                <w:sz w:val="18"/>
                <w:szCs w:val="18"/>
              </w:rPr>
              <w:t>）</w:t>
            </w:r>
          </w:p>
        </w:tc>
        <w:tc>
          <w:tcPr>
            <w:tcW w:w="1184" w:type="dxa"/>
            <w:vAlign w:val="center"/>
          </w:tcPr>
          <w:p w14:paraId="5BCE8DE3">
            <w:pPr>
              <w:adjustRightInd w:val="0"/>
              <w:snapToGrid w:val="0"/>
              <w:jc w:val="center"/>
              <w:rPr>
                <w:bCs/>
                <w:kern w:val="0"/>
                <w:sz w:val="18"/>
                <w:szCs w:val="18"/>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r>
              <w:rPr>
                <w:bCs/>
                <w:kern w:val="0"/>
                <w:sz w:val="18"/>
                <w:szCs w:val="18"/>
              </w:rPr>
              <w:t>（mg/m</w:t>
            </w:r>
            <w:r>
              <w:rPr>
                <w:bCs/>
                <w:kern w:val="0"/>
                <w:sz w:val="18"/>
                <w:szCs w:val="18"/>
                <w:vertAlign w:val="superscript"/>
              </w:rPr>
              <w:t>3</w:t>
            </w:r>
            <w:r>
              <w:rPr>
                <w:bCs/>
                <w:kern w:val="0"/>
                <w:sz w:val="18"/>
                <w:szCs w:val="18"/>
              </w:rPr>
              <w:t>）</w:t>
            </w:r>
          </w:p>
        </w:tc>
      </w:tr>
      <w:tr w14:paraId="473D9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426E38AD">
            <w:pPr>
              <w:widowControl/>
              <w:adjustRightInd w:val="0"/>
              <w:snapToGrid w:val="0"/>
              <w:jc w:val="center"/>
              <w:rPr>
                <w:bCs/>
                <w:kern w:val="0"/>
                <w:sz w:val="18"/>
                <w:szCs w:val="18"/>
              </w:rPr>
            </w:pPr>
            <w:r>
              <w:rPr>
                <w:bCs/>
                <w:kern w:val="0"/>
                <w:sz w:val="18"/>
                <w:szCs w:val="18"/>
              </w:rPr>
              <w:t>厂界上风向</w:t>
            </w:r>
          </w:p>
          <w:p w14:paraId="697CA0FD">
            <w:pPr>
              <w:widowControl/>
              <w:adjustRightInd w:val="0"/>
              <w:snapToGrid w:val="0"/>
              <w:jc w:val="center"/>
              <w:rPr>
                <w:bCs/>
                <w:kern w:val="0"/>
                <w:sz w:val="18"/>
                <w:szCs w:val="18"/>
              </w:rPr>
            </w:pPr>
            <w:r>
              <w:rPr>
                <w:bCs/>
                <w:kern w:val="0"/>
                <w:sz w:val="18"/>
                <w:szCs w:val="18"/>
              </w:rPr>
              <w:t>G0</w:t>
            </w:r>
          </w:p>
        </w:tc>
        <w:tc>
          <w:tcPr>
            <w:tcW w:w="1595" w:type="dxa"/>
            <w:vAlign w:val="center"/>
          </w:tcPr>
          <w:p w14:paraId="43C1F289">
            <w:pPr>
              <w:widowControl/>
              <w:adjustRightInd w:val="0"/>
              <w:snapToGrid w:val="0"/>
              <w:jc w:val="center"/>
              <w:rPr>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184" w:type="dxa"/>
            <w:vAlign w:val="center"/>
          </w:tcPr>
          <w:p w14:paraId="7BD43161">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0.264</w:t>
            </w:r>
          </w:p>
        </w:tc>
        <w:tc>
          <w:tcPr>
            <w:tcW w:w="1184" w:type="dxa"/>
            <w:vAlign w:val="center"/>
          </w:tcPr>
          <w:p w14:paraId="1509069F">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&lt;0.007</w:t>
            </w:r>
          </w:p>
        </w:tc>
        <w:tc>
          <w:tcPr>
            <w:tcW w:w="1184" w:type="dxa"/>
            <w:vAlign w:val="center"/>
          </w:tcPr>
          <w:p w14:paraId="5866A65B">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0.056</w:t>
            </w:r>
          </w:p>
        </w:tc>
        <w:tc>
          <w:tcPr>
            <w:tcW w:w="1184" w:type="dxa"/>
            <w:vAlign w:val="center"/>
          </w:tcPr>
          <w:p w14:paraId="63065DB5">
            <w:pPr>
              <w:widowControl/>
              <w:adjustRightInd w:val="0"/>
              <w:snapToGrid w:val="0"/>
              <w:jc w:val="center"/>
              <w:rPr>
                <w:rFonts w:hint="eastAsia" w:eastAsia="宋体"/>
                <w:bCs/>
                <w:kern w:val="0"/>
                <w:sz w:val="18"/>
                <w:szCs w:val="18"/>
                <w:lang w:val="en-US" w:eastAsia="zh-CN"/>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2E27DEA9">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4F9089B1">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0.76</w:t>
            </w:r>
          </w:p>
        </w:tc>
      </w:tr>
      <w:tr w14:paraId="7E2D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16753B45">
            <w:pPr>
              <w:widowControl/>
              <w:adjustRightInd w:val="0"/>
              <w:snapToGrid w:val="0"/>
              <w:jc w:val="center"/>
              <w:rPr>
                <w:bCs/>
                <w:kern w:val="0"/>
                <w:sz w:val="18"/>
                <w:szCs w:val="18"/>
              </w:rPr>
            </w:pPr>
          </w:p>
        </w:tc>
        <w:tc>
          <w:tcPr>
            <w:tcW w:w="1595" w:type="dxa"/>
            <w:vAlign w:val="center"/>
          </w:tcPr>
          <w:p w14:paraId="510146F3">
            <w:pPr>
              <w:widowControl/>
              <w:adjustRightInd w:val="0"/>
              <w:snapToGrid w:val="0"/>
              <w:jc w:val="center"/>
              <w:rPr>
                <w:bCs/>
                <w:kern w:val="0"/>
                <w:sz w:val="18"/>
                <w:szCs w:val="18"/>
              </w:rPr>
            </w:pPr>
            <w:r>
              <w:rPr>
                <w:rFonts w:hint="eastAsia"/>
                <w:bCs/>
                <w:kern w:val="0"/>
                <w:sz w:val="18"/>
                <w:szCs w:val="18"/>
              </w:rPr>
              <w:t>1</w:t>
            </w:r>
            <w:r>
              <w:rPr>
                <w:rFonts w:hint="eastAsia"/>
                <w:bCs/>
                <w:kern w:val="0"/>
                <w:sz w:val="18"/>
                <w:szCs w:val="18"/>
                <w:lang w:val="en-US" w:eastAsia="zh-CN"/>
              </w:rPr>
              <w:t>1</w:t>
            </w:r>
            <w:r>
              <w:rPr>
                <w:rFonts w:hint="eastAsia"/>
                <w:bCs/>
                <w:kern w:val="0"/>
                <w:sz w:val="18"/>
                <w:szCs w:val="18"/>
              </w:rPr>
              <w:t>:00-1</w:t>
            </w:r>
            <w:r>
              <w:rPr>
                <w:rFonts w:hint="eastAsia"/>
                <w:bCs/>
                <w:kern w:val="0"/>
                <w:sz w:val="18"/>
                <w:szCs w:val="18"/>
                <w:lang w:val="en-US" w:eastAsia="zh-CN"/>
              </w:rPr>
              <w:t>2</w:t>
            </w:r>
            <w:r>
              <w:rPr>
                <w:rFonts w:hint="eastAsia"/>
                <w:bCs/>
                <w:kern w:val="0"/>
                <w:sz w:val="18"/>
                <w:szCs w:val="18"/>
              </w:rPr>
              <w:t>:00</w:t>
            </w:r>
          </w:p>
        </w:tc>
        <w:tc>
          <w:tcPr>
            <w:tcW w:w="1184" w:type="dxa"/>
            <w:vAlign w:val="center"/>
          </w:tcPr>
          <w:p w14:paraId="206F2EB3">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0.236</w:t>
            </w:r>
          </w:p>
        </w:tc>
        <w:tc>
          <w:tcPr>
            <w:tcW w:w="1184" w:type="dxa"/>
            <w:vAlign w:val="center"/>
          </w:tcPr>
          <w:p w14:paraId="03345CD7">
            <w:pPr>
              <w:widowControl/>
              <w:adjustRightInd w:val="0"/>
              <w:snapToGrid w:val="0"/>
              <w:jc w:val="center"/>
              <w:rPr>
                <w:bCs/>
                <w:kern w:val="0"/>
                <w:sz w:val="18"/>
                <w:szCs w:val="18"/>
              </w:rPr>
            </w:pPr>
            <w:r>
              <w:rPr>
                <w:rFonts w:hint="eastAsia"/>
                <w:bCs/>
                <w:kern w:val="0"/>
                <w:sz w:val="18"/>
                <w:szCs w:val="18"/>
                <w:lang w:val="en-US" w:eastAsia="zh-CN"/>
              </w:rPr>
              <w:t>&lt;0.007</w:t>
            </w:r>
          </w:p>
        </w:tc>
        <w:tc>
          <w:tcPr>
            <w:tcW w:w="1184" w:type="dxa"/>
            <w:vAlign w:val="center"/>
          </w:tcPr>
          <w:p w14:paraId="59EB599F">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0.044</w:t>
            </w:r>
          </w:p>
        </w:tc>
        <w:tc>
          <w:tcPr>
            <w:tcW w:w="1184" w:type="dxa"/>
            <w:vAlign w:val="center"/>
          </w:tcPr>
          <w:p w14:paraId="297A0710">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AFE0EAC">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4006BAFA">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0.73</w:t>
            </w:r>
          </w:p>
        </w:tc>
      </w:tr>
      <w:tr w14:paraId="27AD0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2F2272E3">
            <w:pPr>
              <w:widowControl/>
              <w:adjustRightInd w:val="0"/>
              <w:snapToGrid w:val="0"/>
              <w:jc w:val="center"/>
              <w:rPr>
                <w:bCs/>
                <w:kern w:val="0"/>
                <w:sz w:val="18"/>
                <w:szCs w:val="18"/>
              </w:rPr>
            </w:pPr>
          </w:p>
        </w:tc>
        <w:tc>
          <w:tcPr>
            <w:tcW w:w="1595" w:type="dxa"/>
            <w:vAlign w:val="center"/>
          </w:tcPr>
          <w:p w14:paraId="5838B9CF">
            <w:pPr>
              <w:widowControl/>
              <w:adjustRightInd w:val="0"/>
              <w:snapToGrid w:val="0"/>
              <w:jc w:val="center"/>
              <w:rPr>
                <w:bCs/>
                <w:kern w:val="0"/>
                <w:sz w:val="18"/>
                <w:szCs w:val="18"/>
              </w:rPr>
            </w:pPr>
            <w:r>
              <w:rPr>
                <w:rFonts w:hint="eastAsia"/>
                <w:bCs/>
                <w:kern w:val="0"/>
                <w:sz w:val="18"/>
                <w:szCs w:val="18"/>
              </w:rPr>
              <w:t>13:00-14:00</w:t>
            </w:r>
          </w:p>
        </w:tc>
        <w:tc>
          <w:tcPr>
            <w:tcW w:w="1184" w:type="dxa"/>
            <w:vAlign w:val="center"/>
          </w:tcPr>
          <w:p w14:paraId="51B7AF7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0.248</w:t>
            </w:r>
          </w:p>
        </w:tc>
        <w:tc>
          <w:tcPr>
            <w:tcW w:w="1184" w:type="dxa"/>
            <w:vAlign w:val="center"/>
          </w:tcPr>
          <w:p w14:paraId="360D6079">
            <w:pPr>
              <w:widowControl/>
              <w:adjustRightInd w:val="0"/>
              <w:snapToGrid w:val="0"/>
              <w:jc w:val="center"/>
              <w:rPr>
                <w:bCs/>
                <w:kern w:val="0"/>
                <w:sz w:val="18"/>
                <w:szCs w:val="18"/>
              </w:rPr>
            </w:pPr>
            <w:r>
              <w:rPr>
                <w:rFonts w:hint="eastAsia"/>
                <w:bCs/>
                <w:kern w:val="0"/>
                <w:sz w:val="18"/>
                <w:szCs w:val="18"/>
                <w:lang w:val="en-US" w:eastAsia="zh-CN"/>
              </w:rPr>
              <w:t>&lt;0.007</w:t>
            </w:r>
          </w:p>
        </w:tc>
        <w:tc>
          <w:tcPr>
            <w:tcW w:w="1184" w:type="dxa"/>
            <w:vAlign w:val="center"/>
          </w:tcPr>
          <w:p w14:paraId="13D8A017">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0.062</w:t>
            </w:r>
          </w:p>
        </w:tc>
        <w:tc>
          <w:tcPr>
            <w:tcW w:w="1184" w:type="dxa"/>
            <w:vAlign w:val="center"/>
          </w:tcPr>
          <w:p w14:paraId="5973F844">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191CDA9A">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04DBD029">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0.82</w:t>
            </w:r>
          </w:p>
        </w:tc>
      </w:tr>
      <w:tr w14:paraId="0108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3ECDFD3F">
            <w:pPr>
              <w:widowControl/>
              <w:adjustRightInd w:val="0"/>
              <w:snapToGrid w:val="0"/>
              <w:jc w:val="center"/>
              <w:rPr>
                <w:bCs/>
                <w:kern w:val="0"/>
                <w:sz w:val="18"/>
                <w:szCs w:val="18"/>
              </w:rPr>
            </w:pPr>
          </w:p>
        </w:tc>
        <w:tc>
          <w:tcPr>
            <w:tcW w:w="1595" w:type="dxa"/>
            <w:vAlign w:val="center"/>
          </w:tcPr>
          <w:p w14:paraId="513C3D99">
            <w:pPr>
              <w:widowControl/>
              <w:adjustRightInd w:val="0"/>
              <w:snapToGrid w:val="0"/>
              <w:jc w:val="center"/>
              <w:rPr>
                <w:bCs/>
                <w:kern w:val="0"/>
                <w:sz w:val="18"/>
                <w:szCs w:val="18"/>
              </w:rPr>
            </w:pPr>
            <w:r>
              <w:rPr>
                <w:rFonts w:hint="eastAsia"/>
                <w:bCs/>
                <w:kern w:val="0"/>
                <w:sz w:val="18"/>
                <w:szCs w:val="18"/>
              </w:rPr>
              <w:t>15:00-16:00</w:t>
            </w:r>
          </w:p>
        </w:tc>
        <w:tc>
          <w:tcPr>
            <w:tcW w:w="1184" w:type="dxa"/>
            <w:vAlign w:val="center"/>
          </w:tcPr>
          <w:p w14:paraId="7BA32B97">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0.255</w:t>
            </w:r>
          </w:p>
        </w:tc>
        <w:tc>
          <w:tcPr>
            <w:tcW w:w="1184" w:type="dxa"/>
            <w:vAlign w:val="center"/>
          </w:tcPr>
          <w:p w14:paraId="7A08BA05">
            <w:pPr>
              <w:widowControl/>
              <w:adjustRightInd w:val="0"/>
              <w:snapToGrid w:val="0"/>
              <w:jc w:val="center"/>
              <w:rPr>
                <w:bCs/>
                <w:kern w:val="0"/>
                <w:sz w:val="18"/>
                <w:szCs w:val="18"/>
              </w:rPr>
            </w:pPr>
            <w:r>
              <w:rPr>
                <w:rFonts w:hint="eastAsia"/>
                <w:bCs/>
                <w:kern w:val="0"/>
                <w:sz w:val="18"/>
                <w:szCs w:val="18"/>
                <w:lang w:val="en-US" w:eastAsia="zh-CN"/>
              </w:rPr>
              <w:t>&lt;0.007</w:t>
            </w:r>
          </w:p>
        </w:tc>
        <w:tc>
          <w:tcPr>
            <w:tcW w:w="1184" w:type="dxa"/>
            <w:vAlign w:val="center"/>
          </w:tcPr>
          <w:p w14:paraId="058C9DD6">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0.055</w:t>
            </w:r>
          </w:p>
        </w:tc>
        <w:tc>
          <w:tcPr>
            <w:tcW w:w="1184" w:type="dxa"/>
            <w:vAlign w:val="center"/>
          </w:tcPr>
          <w:p w14:paraId="00CCC384">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1EBD08B8">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3E19DA8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0.65</w:t>
            </w:r>
          </w:p>
        </w:tc>
      </w:tr>
      <w:tr w14:paraId="37BB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63616C90">
            <w:pPr>
              <w:widowControl/>
              <w:adjustRightInd w:val="0"/>
              <w:snapToGrid w:val="0"/>
              <w:jc w:val="center"/>
              <w:rPr>
                <w:bCs/>
                <w:kern w:val="0"/>
                <w:sz w:val="18"/>
                <w:szCs w:val="18"/>
              </w:rPr>
            </w:pPr>
            <w:r>
              <w:rPr>
                <w:bCs/>
                <w:kern w:val="0"/>
                <w:sz w:val="18"/>
                <w:szCs w:val="18"/>
              </w:rPr>
              <w:t>厂界下风向</w:t>
            </w:r>
          </w:p>
          <w:p w14:paraId="5A9E8999">
            <w:pPr>
              <w:widowControl/>
              <w:adjustRightInd w:val="0"/>
              <w:snapToGrid w:val="0"/>
              <w:jc w:val="center"/>
              <w:rPr>
                <w:bCs/>
                <w:kern w:val="0"/>
                <w:sz w:val="18"/>
                <w:szCs w:val="18"/>
              </w:rPr>
            </w:pPr>
            <w:r>
              <w:rPr>
                <w:bCs/>
                <w:kern w:val="0"/>
                <w:sz w:val="18"/>
                <w:szCs w:val="18"/>
              </w:rPr>
              <w:t>G1</w:t>
            </w:r>
          </w:p>
        </w:tc>
        <w:tc>
          <w:tcPr>
            <w:tcW w:w="1595" w:type="dxa"/>
            <w:vAlign w:val="center"/>
          </w:tcPr>
          <w:p w14:paraId="517B4B1D">
            <w:pPr>
              <w:widowControl/>
              <w:adjustRightInd w:val="0"/>
              <w:snapToGrid w:val="0"/>
              <w:jc w:val="center"/>
              <w:rPr>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184" w:type="dxa"/>
            <w:vAlign w:val="center"/>
          </w:tcPr>
          <w:p w14:paraId="17A43FC9">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0.328</w:t>
            </w:r>
          </w:p>
        </w:tc>
        <w:tc>
          <w:tcPr>
            <w:tcW w:w="1184" w:type="dxa"/>
            <w:vAlign w:val="center"/>
          </w:tcPr>
          <w:p w14:paraId="1CC64E38">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0.025</w:t>
            </w:r>
          </w:p>
        </w:tc>
        <w:tc>
          <w:tcPr>
            <w:tcW w:w="1184" w:type="dxa"/>
            <w:vAlign w:val="center"/>
          </w:tcPr>
          <w:p w14:paraId="1C3BCAE7">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0.073</w:t>
            </w:r>
          </w:p>
        </w:tc>
        <w:tc>
          <w:tcPr>
            <w:tcW w:w="1184" w:type="dxa"/>
            <w:vAlign w:val="center"/>
          </w:tcPr>
          <w:p w14:paraId="0D072C89">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7C03D88C">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1493574">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1.23</w:t>
            </w:r>
          </w:p>
        </w:tc>
      </w:tr>
      <w:tr w14:paraId="46514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37CF1C6E">
            <w:pPr>
              <w:widowControl/>
              <w:adjustRightInd w:val="0"/>
              <w:snapToGrid w:val="0"/>
              <w:jc w:val="center"/>
              <w:rPr>
                <w:bCs/>
                <w:kern w:val="0"/>
                <w:sz w:val="18"/>
                <w:szCs w:val="18"/>
              </w:rPr>
            </w:pPr>
          </w:p>
        </w:tc>
        <w:tc>
          <w:tcPr>
            <w:tcW w:w="1595" w:type="dxa"/>
            <w:vAlign w:val="center"/>
          </w:tcPr>
          <w:p w14:paraId="02D7EF77">
            <w:pPr>
              <w:widowControl/>
              <w:adjustRightInd w:val="0"/>
              <w:snapToGrid w:val="0"/>
              <w:jc w:val="center"/>
              <w:rPr>
                <w:bCs/>
                <w:kern w:val="0"/>
                <w:sz w:val="18"/>
                <w:szCs w:val="18"/>
              </w:rPr>
            </w:pPr>
            <w:r>
              <w:rPr>
                <w:rFonts w:hint="eastAsia"/>
                <w:bCs/>
                <w:kern w:val="0"/>
                <w:sz w:val="18"/>
                <w:szCs w:val="18"/>
              </w:rPr>
              <w:t>1</w:t>
            </w:r>
            <w:r>
              <w:rPr>
                <w:rFonts w:hint="eastAsia"/>
                <w:bCs/>
                <w:kern w:val="0"/>
                <w:sz w:val="18"/>
                <w:szCs w:val="18"/>
                <w:lang w:val="en-US" w:eastAsia="zh-CN"/>
              </w:rPr>
              <w:t>1</w:t>
            </w:r>
            <w:r>
              <w:rPr>
                <w:rFonts w:hint="eastAsia"/>
                <w:bCs/>
                <w:kern w:val="0"/>
                <w:sz w:val="18"/>
                <w:szCs w:val="18"/>
              </w:rPr>
              <w:t>:00-1</w:t>
            </w:r>
            <w:r>
              <w:rPr>
                <w:rFonts w:hint="eastAsia"/>
                <w:bCs/>
                <w:kern w:val="0"/>
                <w:sz w:val="18"/>
                <w:szCs w:val="18"/>
                <w:lang w:val="en-US" w:eastAsia="zh-CN"/>
              </w:rPr>
              <w:t>2</w:t>
            </w:r>
            <w:r>
              <w:rPr>
                <w:rFonts w:hint="eastAsia"/>
                <w:bCs/>
                <w:kern w:val="0"/>
                <w:sz w:val="18"/>
                <w:szCs w:val="18"/>
              </w:rPr>
              <w:t>:00</w:t>
            </w:r>
          </w:p>
        </w:tc>
        <w:tc>
          <w:tcPr>
            <w:tcW w:w="1184" w:type="dxa"/>
            <w:vAlign w:val="center"/>
          </w:tcPr>
          <w:p w14:paraId="23A15ED5">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0.261</w:t>
            </w:r>
          </w:p>
        </w:tc>
        <w:tc>
          <w:tcPr>
            <w:tcW w:w="1184" w:type="dxa"/>
            <w:vAlign w:val="center"/>
          </w:tcPr>
          <w:p w14:paraId="4CD1DB89">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0.021</w:t>
            </w:r>
          </w:p>
        </w:tc>
        <w:tc>
          <w:tcPr>
            <w:tcW w:w="1184" w:type="dxa"/>
            <w:vAlign w:val="center"/>
          </w:tcPr>
          <w:p w14:paraId="22625291">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0.054</w:t>
            </w:r>
          </w:p>
        </w:tc>
        <w:tc>
          <w:tcPr>
            <w:tcW w:w="1184" w:type="dxa"/>
            <w:vAlign w:val="center"/>
          </w:tcPr>
          <w:p w14:paraId="0FC87BC6">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36908377">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4679C65">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1.17</w:t>
            </w:r>
          </w:p>
        </w:tc>
      </w:tr>
      <w:tr w14:paraId="4DC1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2748CC40">
            <w:pPr>
              <w:widowControl/>
              <w:adjustRightInd w:val="0"/>
              <w:snapToGrid w:val="0"/>
              <w:jc w:val="center"/>
              <w:rPr>
                <w:bCs/>
                <w:kern w:val="0"/>
                <w:sz w:val="18"/>
                <w:szCs w:val="18"/>
              </w:rPr>
            </w:pPr>
          </w:p>
        </w:tc>
        <w:tc>
          <w:tcPr>
            <w:tcW w:w="1595" w:type="dxa"/>
            <w:vAlign w:val="center"/>
          </w:tcPr>
          <w:p w14:paraId="573F67EC">
            <w:pPr>
              <w:widowControl/>
              <w:adjustRightInd w:val="0"/>
              <w:snapToGrid w:val="0"/>
              <w:jc w:val="center"/>
              <w:rPr>
                <w:bCs/>
                <w:kern w:val="0"/>
                <w:sz w:val="18"/>
                <w:szCs w:val="18"/>
              </w:rPr>
            </w:pPr>
            <w:r>
              <w:rPr>
                <w:rFonts w:hint="eastAsia"/>
                <w:bCs/>
                <w:kern w:val="0"/>
                <w:sz w:val="18"/>
                <w:szCs w:val="18"/>
              </w:rPr>
              <w:t>13:00-14:00</w:t>
            </w:r>
          </w:p>
        </w:tc>
        <w:tc>
          <w:tcPr>
            <w:tcW w:w="1184" w:type="dxa"/>
            <w:vAlign w:val="center"/>
          </w:tcPr>
          <w:p w14:paraId="043DCD5A">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0.292</w:t>
            </w:r>
          </w:p>
        </w:tc>
        <w:tc>
          <w:tcPr>
            <w:tcW w:w="1184" w:type="dxa"/>
            <w:vAlign w:val="center"/>
          </w:tcPr>
          <w:p w14:paraId="00A6725C">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0.023</w:t>
            </w:r>
          </w:p>
        </w:tc>
        <w:tc>
          <w:tcPr>
            <w:tcW w:w="1184" w:type="dxa"/>
            <w:vAlign w:val="center"/>
          </w:tcPr>
          <w:p w14:paraId="482EBE6B">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0.070</w:t>
            </w:r>
          </w:p>
        </w:tc>
        <w:tc>
          <w:tcPr>
            <w:tcW w:w="1184" w:type="dxa"/>
            <w:vAlign w:val="center"/>
          </w:tcPr>
          <w:p w14:paraId="23CF4C9B">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5C935089">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098F0292">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1.44</w:t>
            </w:r>
          </w:p>
        </w:tc>
      </w:tr>
      <w:tr w14:paraId="34A99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3B2982E5">
            <w:pPr>
              <w:widowControl/>
              <w:adjustRightInd w:val="0"/>
              <w:snapToGrid w:val="0"/>
              <w:jc w:val="center"/>
              <w:rPr>
                <w:bCs/>
                <w:kern w:val="0"/>
                <w:sz w:val="18"/>
                <w:szCs w:val="18"/>
              </w:rPr>
            </w:pPr>
          </w:p>
        </w:tc>
        <w:tc>
          <w:tcPr>
            <w:tcW w:w="1595" w:type="dxa"/>
            <w:vAlign w:val="center"/>
          </w:tcPr>
          <w:p w14:paraId="7FFF40B2">
            <w:pPr>
              <w:widowControl/>
              <w:adjustRightInd w:val="0"/>
              <w:snapToGrid w:val="0"/>
              <w:jc w:val="center"/>
              <w:rPr>
                <w:bCs/>
                <w:kern w:val="0"/>
                <w:sz w:val="18"/>
                <w:szCs w:val="18"/>
              </w:rPr>
            </w:pPr>
            <w:r>
              <w:rPr>
                <w:rFonts w:hint="eastAsia"/>
                <w:bCs/>
                <w:kern w:val="0"/>
                <w:sz w:val="18"/>
                <w:szCs w:val="18"/>
              </w:rPr>
              <w:t>15:00-16:00</w:t>
            </w:r>
          </w:p>
        </w:tc>
        <w:tc>
          <w:tcPr>
            <w:tcW w:w="1184" w:type="dxa"/>
            <w:vAlign w:val="center"/>
          </w:tcPr>
          <w:p w14:paraId="2D3EA1EC">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0.325</w:t>
            </w:r>
          </w:p>
        </w:tc>
        <w:tc>
          <w:tcPr>
            <w:tcW w:w="1184" w:type="dxa"/>
            <w:vAlign w:val="center"/>
          </w:tcPr>
          <w:p w14:paraId="70605C03">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0.025</w:t>
            </w:r>
          </w:p>
        </w:tc>
        <w:tc>
          <w:tcPr>
            <w:tcW w:w="1184" w:type="dxa"/>
            <w:vAlign w:val="center"/>
          </w:tcPr>
          <w:p w14:paraId="6790794D">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0.072</w:t>
            </w:r>
          </w:p>
        </w:tc>
        <w:tc>
          <w:tcPr>
            <w:tcW w:w="1184" w:type="dxa"/>
            <w:vAlign w:val="center"/>
          </w:tcPr>
          <w:p w14:paraId="5ED340F0">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3D0416A4">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3FCBB1F6">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1.33</w:t>
            </w:r>
          </w:p>
        </w:tc>
      </w:tr>
      <w:tr w14:paraId="4BC6A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2EB739CA">
            <w:pPr>
              <w:widowControl/>
              <w:adjustRightInd w:val="0"/>
              <w:snapToGrid w:val="0"/>
              <w:jc w:val="center"/>
              <w:rPr>
                <w:bCs/>
                <w:kern w:val="0"/>
                <w:sz w:val="18"/>
                <w:szCs w:val="18"/>
              </w:rPr>
            </w:pPr>
            <w:r>
              <w:rPr>
                <w:bCs/>
                <w:kern w:val="0"/>
                <w:sz w:val="18"/>
                <w:szCs w:val="18"/>
              </w:rPr>
              <w:t>厂界下风向</w:t>
            </w:r>
          </w:p>
          <w:p w14:paraId="4580BB93">
            <w:pPr>
              <w:widowControl/>
              <w:adjustRightInd w:val="0"/>
              <w:snapToGrid w:val="0"/>
              <w:jc w:val="center"/>
              <w:rPr>
                <w:bCs/>
                <w:kern w:val="0"/>
                <w:sz w:val="18"/>
                <w:szCs w:val="18"/>
              </w:rPr>
            </w:pPr>
            <w:r>
              <w:rPr>
                <w:bCs/>
                <w:kern w:val="0"/>
                <w:sz w:val="18"/>
                <w:szCs w:val="18"/>
              </w:rPr>
              <w:t>G2</w:t>
            </w:r>
          </w:p>
        </w:tc>
        <w:tc>
          <w:tcPr>
            <w:tcW w:w="1595" w:type="dxa"/>
            <w:vAlign w:val="center"/>
          </w:tcPr>
          <w:p w14:paraId="50379E1D">
            <w:pPr>
              <w:widowControl/>
              <w:adjustRightInd w:val="0"/>
              <w:snapToGrid w:val="0"/>
              <w:jc w:val="center"/>
              <w:rPr>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184" w:type="dxa"/>
            <w:vAlign w:val="center"/>
          </w:tcPr>
          <w:p w14:paraId="49B93479">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0.333</w:t>
            </w:r>
          </w:p>
        </w:tc>
        <w:tc>
          <w:tcPr>
            <w:tcW w:w="1184" w:type="dxa"/>
            <w:vAlign w:val="center"/>
          </w:tcPr>
          <w:p w14:paraId="4E5C6787">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0.016</w:t>
            </w:r>
          </w:p>
        </w:tc>
        <w:tc>
          <w:tcPr>
            <w:tcW w:w="1184" w:type="dxa"/>
            <w:vAlign w:val="center"/>
          </w:tcPr>
          <w:p w14:paraId="7A85C079">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0.059</w:t>
            </w:r>
          </w:p>
        </w:tc>
        <w:tc>
          <w:tcPr>
            <w:tcW w:w="1184" w:type="dxa"/>
            <w:vAlign w:val="center"/>
          </w:tcPr>
          <w:p w14:paraId="682536F9">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90FFE1C">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B45EFA9">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1.55</w:t>
            </w:r>
          </w:p>
        </w:tc>
      </w:tr>
      <w:tr w14:paraId="03D46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05D1C497">
            <w:pPr>
              <w:widowControl/>
              <w:adjustRightInd w:val="0"/>
              <w:snapToGrid w:val="0"/>
              <w:jc w:val="center"/>
              <w:rPr>
                <w:bCs/>
                <w:kern w:val="0"/>
                <w:sz w:val="18"/>
                <w:szCs w:val="18"/>
              </w:rPr>
            </w:pPr>
          </w:p>
        </w:tc>
        <w:tc>
          <w:tcPr>
            <w:tcW w:w="1595" w:type="dxa"/>
            <w:vAlign w:val="center"/>
          </w:tcPr>
          <w:p w14:paraId="07978E81">
            <w:pPr>
              <w:widowControl/>
              <w:adjustRightInd w:val="0"/>
              <w:snapToGrid w:val="0"/>
              <w:jc w:val="center"/>
              <w:rPr>
                <w:bCs/>
                <w:kern w:val="0"/>
                <w:sz w:val="18"/>
                <w:szCs w:val="18"/>
              </w:rPr>
            </w:pPr>
            <w:r>
              <w:rPr>
                <w:rFonts w:hint="eastAsia"/>
                <w:bCs/>
                <w:kern w:val="0"/>
                <w:sz w:val="18"/>
                <w:szCs w:val="18"/>
              </w:rPr>
              <w:t>1</w:t>
            </w:r>
            <w:r>
              <w:rPr>
                <w:rFonts w:hint="eastAsia"/>
                <w:bCs/>
                <w:kern w:val="0"/>
                <w:sz w:val="18"/>
                <w:szCs w:val="18"/>
                <w:lang w:val="en-US" w:eastAsia="zh-CN"/>
              </w:rPr>
              <w:t>1</w:t>
            </w:r>
            <w:r>
              <w:rPr>
                <w:rFonts w:hint="eastAsia"/>
                <w:bCs/>
                <w:kern w:val="0"/>
                <w:sz w:val="18"/>
                <w:szCs w:val="18"/>
              </w:rPr>
              <w:t>:00-1</w:t>
            </w:r>
            <w:r>
              <w:rPr>
                <w:rFonts w:hint="eastAsia"/>
                <w:bCs/>
                <w:kern w:val="0"/>
                <w:sz w:val="18"/>
                <w:szCs w:val="18"/>
                <w:lang w:val="en-US" w:eastAsia="zh-CN"/>
              </w:rPr>
              <w:t>2</w:t>
            </w:r>
            <w:r>
              <w:rPr>
                <w:rFonts w:hint="eastAsia"/>
                <w:bCs/>
                <w:kern w:val="0"/>
                <w:sz w:val="18"/>
                <w:szCs w:val="18"/>
              </w:rPr>
              <w:t>:00</w:t>
            </w:r>
          </w:p>
        </w:tc>
        <w:tc>
          <w:tcPr>
            <w:tcW w:w="1184" w:type="dxa"/>
            <w:vAlign w:val="center"/>
          </w:tcPr>
          <w:p w14:paraId="55C00820">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0.269</w:t>
            </w:r>
          </w:p>
        </w:tc>
        <w:tc>
          <w:tcPr>
            <w:tcW w:w="1184" w:type="dxa"/>
            <w:vAlign w:val="center"/>
          </w:tcPr>
          <w:p w14:paraId="7C01C403">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0.017</w:t>
            </w:r>
          </w:p>
        </w:tc>
        <w:tc>
          <w:tcPr>
            <w:tcW w:w="1184" w:type="dxa"/>
            <w:vAlign w:val="center"/>
          </w:tcPr>
          <w:p w14:paraId="7628257D">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0.061</w:t>
            </w:r>
          </w:p>
        </w:tc>
        <w:tc>
          <w:tcPr>
            <w:tcW w:w="1184" w:type="dxa"/>
            <w:vAlign w:val="center"/>
          </w:tcPr>
          <w:p w14:paraId="70734AE8">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11047D04">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1FAFB500">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1.96</w:t>
            </w:r>
          </w:p>
        </w:tc>
      </w:tr>
      <w:tr w14:paraId="3C0B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48C712A9">
            <w:pPr>
              <w:widowControl/>
              <w:adjustRightInd w:val="0"/>
              <w:snapToGrid w:val="0"/>
              <w:jc w:val="center"/>
              <w:rPr>
                <w:bCs/>
                <w:kern w:val="0"/>
                <w:sz w:val="18"/>
                <w:szCs w:val="18"/>
              </w:rPr>
            </w:pPr>
          </w:p>
        </w:tc>
        <w:tc>
          <w:tcPr>
            <w:tcW w:w="1595" w:type="dxa"/>
            <w:vAlign w:val="center"/>
          </w:tcPr>
          <w:p w14:paraId="368A7423">
            <w:pPr>
              <w:widowControl/>
              <w:adjustRightInd w:val="0"/>
              <w:snapToGrid w:val="0"/>
              <w:jc w:val="center"/>
              <w:rPr>
                <w:bCs/>
                <w:kern w:val="0"/>
                <w:sz w:val="18"/>
                <w:szCs w:val="18"/>
              </w:rPr>
            </w:pPr>
            <w:r>
              <w:rPr>
                <w:rFonts w:hint="eastAsia"/>
                <w:bCs/>
                <w:kern w:val="0"/>
                <w:sz w:val="18"/>
                <w:szCs w:val="18"/>
              </w:rPr>
              <w:t>13:00-14:00</w:t>
            </w:r>
          </w:p>
        </w:tc>
        <w:tc>
          <w:tcPr>
            <w:tcW w:w="1184" w:type="dxa"/>
            <w:vAlign w:val="center"/>
          </w:tcPr>
          <w:p w14:paraId="2B08F2F4">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0.300</w:t>
            </w:r>
          </w:p>
        </w:tc>
        <w:tc>
          <w:tcPr>
            <w:tcW w:w="1184" w:type="dxa"/>
            <w:vAlign w:val="center"/>
          </w:tcPr>
          <w:p w14:paraId="57C41D0A">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0.020</w:t>
            </w:r>
          </w:p>
        </w:tc>
        <w:tc>
          <w:tcPr>
            <w:tcW w:w="1184" w:type="dxa"/>
            <w:vAlign w:val="center"/>
          </w:tcPr>
          <w:p w14:paraId="5BFC9A74">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0.072</w:t>
            </w:r>
          </w:p>
        </w:tc>
        <w:tc>
          <w:tcPr>
            <w:tcW w:w="1184" w:type="dxa"/>
            <w:vAlign w:val="center"/>
          </w:tcPr>
          <w:p w14:paraId="5396BFAA">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F627407">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457D7437">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1.60</w:t>
            </w:r>
          </w:p>
        </w:tc>
      </w:tr>
      <w:tr w14:paraId="746E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12F339FF">
            <w:pPr>
              <w:widowControl/>
              <w:adjustRightInd w:val="0"/>
              <w:snapToGrid w:val="0"/>
              <w:jc w:val="center"/>
              <w:rPr>
                <w:bCs/>
                <w:kern w:val="0"/>
                <w:sz w:val="18"/>
                <w:szCs w:val="18"/>
              </w:rPr>
            </w:pPr>
          </w:p>
        </w:tc>
        <w:tc>
          <w:tcPr>
            <w:tcW w:w="1595" w:type="dxa"/>
            <w:vAlign w:val="center"/>
          </w:tcPr>
          <w:p w14:paraId="02F0E35E">
            <w:pPr>
              <w:widowControl/>
              <w:adjustRightInd w:val="0"/>
              <w:snapToGrid w:val="0"/>
              <w:jc w:val="center"/>
              <w:rPr>
                <w:bCs/>
                <w:kern w:val="0"/>
                <w:sz w:val="18"/>
                <w:szCs w:val="18"/>
              </w:rPr>
            </w:pPr>
            <w:r>
              <w:rPr>
                <w:rFonts w:hint="eastAsia"/>
                <w:bCs/>
                <w:kern w:val="0"/>
                <w:sz w:val="18"/>
                <w:szCs w:val="18"/>
              </w:rPr>
              <w:t>15:00-16:00</w:t>
            </w:r>
          </w:p>
        </w:tc>
        <w:tc>
          <w:tcPr>
            <w:tcW w:w="1184" w:type="dxa"/>
            <w:vAlign w:val="center"/>
          </w:tcPr>
          <w:p w14:paraId="26D9F4DB">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0.327</w:t>
            </w:r>
          </w:p>
        </w:tc>
        <w:tc>
          <w:tcPr>
            <w:tcW w:w="1184" w:type="dxa"/>
            <w:vAlign w:val="center"/>
          </w:tcPr>
          <w:p w14:paraId="19813A5F">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0.019</w:t>
            </w:r>
          </w:p>
        </w:tc>
        <w:tc>
          <w:tcPr>
            <w:tcW w:w="1184" w:type="dxa"/>
            <w:vAlign w:val="center"/>
          </w:tcPr>
          <w:p w14:paraId="6249DA1C">
            <w:pPr>
              <w:widowControl/>
              <w:adjustRightInd w:val="0"/>
              <w:snapToGrid w:val="0"/>
              <w:jc w:val="center"/>
              <w:rPr>
                <w:rFonts w:hint="default"/>
                <w:lang w:val="en-US" w:eastAsia="zh-CN"/>
              </w:rPr>
            </w:pPr>
            <w:r>
              <w:rPr>
                <w:rFonts w:hint="eastAsia"/>
                <w:bCs/>
                <w:kern w:val="0"/>
                <w:sz w:val="18"/>
                <w:szCs w:val="18"/>
                <w:lang w:val="en-US" w:eastAsia="zh-CN"/>
              </w:rPr>
              <w:t>0.069</w:t>
            </w:r>
          </w:p>
        </w:tc>
        <w:tc>
          <w:tcPr>
            <w:tcW w:w="1184" w:type="dxa"/>
            <w:vAlign w:val="center"/>
          </w:tcPr>
          <w:p w14:paraId="69A42163">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7E81FBC0">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20C8330B">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1.55</w:t>
            </w:r>
          </w:p>
        </w:tc>
      </w:tr>
      <w:tr w14:paraId="6720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02F2D6E5">
            <w:pPr>
              <w:widowControl/>
              <w:adjustRightInd w:val="0"/>
              <w:snapToGrid w:val="0"/>
              <w:jc w:val="center"/>
              <w:rPr>
                <w:bCs/>
                <w:kern w:val="0"/>
                <w:sz w:val="18"/>
                <w:szCs w:val="18"/>
              </w:rPr>
            </w:pPr>
            <w:r>
              <w:rPr>
                <w:bCs/>
                <w:kern w:val="0"/>
                <w:sz w:val="18"/>
                <w:szCs w:val="18"/>
              </w:rPr>
              <w:t>厂界下风向</w:t>
            </w:r>
          </w:p>
          <w:p w14:paraId="78A4D451">
            <w:pPr>
              <w:widowControl/>
              <w:adjustRightInd w:val="0"/>
              <w:snapToGrid w:val="0"/>
              <w:jc w:val="center"/>
              <w:rPr>
                <w:bCs/>
                <w:kern w:val="0"/>
                <w:sz w:val="18"/>
                <w:szCs w:val="18"/>
              </w:rPr>
            </w:pPr>
            <w:r>
              <w:rPr>
                <w:bCs/>
                <w:kern w:val="0"/>
                <w:sz w:val="18"/>
                <w:szCs w:val="18"/>
              </w:rPr>
              <w:t>G3</w:t>
            </w:r>
          </w:p>
        </w:tc>
        <w:tc>
          <w:tcPr>
            <w:tcW w:w="1595" w:type="dxa"/>
            <w:vAlign w:val="center"/>
          </w:tcPr>
          <w:p w14:paraId="533D8864">
            <w:pPr>
              <w:widowControl/>
              <w:adjustRightInd w:val="0"/>
              <w:snapToGrid w:val="0"/>
              <w:jc w:val="center"/>
              <w:rPr>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184" w:type="dxa"/>
            <w:vAlign w:val="center"/>
          </w:tcPr>
          <w:p w14:paraId="22F69D14">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0.337</w:t>
            </w:r>
          </w:p>
        </w:tc>
        <w:tc>
          <w:tcPr>
            <w:tcW w:w="1184" w:type="dxa"/>
            <w:vAlign w:val="center"/>
          </w:tcPr>
          <w:p w14:paraId="53110BFB">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0.019</w:t>
            </w:r>
          </w:p>
        </w:tc>
        <w:tc>
          <w:tcPr>
            <w:tcW w:w="1184" w:type="dxa"/>
            <w:vAlign w:val="center"/>
          </w:tcPr>
          <w:p w14:paraId="3B4FFFA7">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0.088</w:t>
            </w:r>
          </w:p>
        </w:tc>
        <w:tc>
          <w:tcPr>
            <w:tcW w:w="1184" w:type="dxa"/>
            <w:vAlign w:val="center"/>
          </w:tcPr>
          <w:p w14:paraId="513BD0B7">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4C7310C5">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75BACA34">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1.46</w:t>
            </w:r>
          </w:p>
        </w:tc>
      </w:tr>
      <w:tr w14:paraId="102B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18592B4C">
            <w:pPr>
              <w:widowControl/>
              <w:adjustRightInd w:val="0"/>
              <w:snapToGrid w:val="0"/>
              <w:jc w:val="center"/>
              <w:rPr>
                <w:bCs/>
                <w:kern w:val="0"/>
                <w:sz w:val="18"/>
                <w:szCs w:val="18"/>
              </w:rPr>
            </w:pPr>
          </w:p>
        </w:tc>
        <w:tc>
          <w:tcPr>
            <w:tcW w:w="1595" w:type="dxa"/>
            <w:vAlign w:val="center"/>
          </w:tcPr>
          <w:p w14:paraId="67C31F2B">
            <w:pPr>
              <w:widowControl/>
              <w:adjustRightInd w:val="0"/>
              <w:snapToGrid w:val="0"/>
              <w:jc w:val="center"/>
              <w:rPr>
                <w:bCs/>
                <w:kern w:val="0"/>
                <w:sz w:val="18"/>
                <w:szCs w:val="18"/>
              </w:rPr>
            </w:pPr>
            <w:r>
              <w:rPr>
                <w:rFonts w:hint="eastAsia"/>
                <w:bCs/>
                <w:kern w:val="0"/>
                <w:sz w:val="18"/>
                <w:szCs w:val="18"/>
              </w:rPr>
              <w:t>1</w:t>
            </w:r>
            <w:r>
              <w:rPr>
                <w:rFonts w:hint="eastAsia"/>
                <w:bCs/>
                <w:kern w:val="0"/>
                <w:sz w:val="18"/>
                <w:szCs w:val="18"/>
                <w:lang w:val="en-US" w:eastAsia="zh-CN"/>
              </w:rPr>
              <w:t>1</w:t>
            </w:r>
            <w:r>
              <w:rPr>
                <w:rFonts w:hint="eastAsia"/>
                <w:bCs/>
                <w:kern w:val="0"/>
                <w:sz w:val="18"/>
                <w:szCs w:val="18"/>
              </w:rPr>
              <w:t>:00-1</w:t>
            </w:r>
            <w:r>
              <w:rPr>
                <w:rFonts w:hint="eastAsia"/>
                <w:bCs/>
                <w:kern w:val="0"/>
                <w:sz w:val="18"/>
                <w:szCs w:val="18"/>
                <w:lang w:val="en-US" w:eastAsia="zh-CN"/>
              </w:rPr>
              <w:t>2</w:t>
            </w:r>
            <w:r>
              <w:rPr>
                <w:rFonts w:hint="eastAsia"/>
                <w:bCs/>
                <w:kern w:val="0"/>
                <w:sz w:val="18"/>
                <w:szCs w:val="18"/>
              </w:rPr>
              <w:t>:00</w:t>
            </w:r>
          </w:p>
        </w:tc>
        <w:tc>
          <w:tcPr>
            <w:tcW w:w="1184" w:type="dxa"/>
            <w:vAlign w:val="center"/>
          </w:tcPr>
          <w:p w14:paraId="25D5EFD9">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0.267</w:t>
            </w:r>
          </w:p>
        </w:tc>
        <w:tc>
          <w:tcPr>
            <w:tcW w:w="1184" w:type="dxa"/>
            <w:vAlign w:val="center"/>
          </w:tcPr>
          <w:p w14:paraId="1971269C">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0.017</w:t>
            </w:r>
          </w:p>
        </w:tc>
        <w:tc>
          <w:tcPr>
            <w:tcW w:w="1184" w:type="dxa"/>
            <w:vAlign w:val="center"/>
          </w:tcPr>
          <w:p w14:paraId="2718E9E1">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0.050</w:t>
            </w:r>
          </w:p>
        </w:tc>
        <w:tc>
          <w:tcPr>
            <w:tcW w:w="1184" w:type="dxa"/>
            <w:vAlign w:val="center"/>
          </w:tcPr>
          <w:p w14:paraId="4544704A">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4ADC3440">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2997FDB5">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1.60</w:t>
            </w:r>
          </w:p>
        </w:tc>
      </w:tr>
      <w:tr w14:paraId="43D7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3779C960">
            <w:pPr>
              <w:widowControl/>
              <w:adjustRightInd w:val="0"/>
              <w:snapToGrid w:val="0"/>
              <w:jc w:val="center"/>
              <w:rPr>
                <w:bCs/>
                <w:kern w:val="0"/>
                <w:sz w:val="18"/>
                <w:szCs w:val="18"/>
              </w:rPr>
            </w:pPr>
          </w:p>
        </w:tc>
        <w:tc>
          <w:tcPr>
            <w:tcW w:w="1595" w:type="dxa"/>
            <w:vAlign w:val="center"/>
          </w:tcPr>
          <w:p w14:paraId="2CA38028">
            <w:pPr>
              <w:widowControl/>
              <w:adjustRightInd w:val="0"/>
              <w:snapToGrid w:val="0"/>
              <w:jc w:val="center"/>
              <w:rPr>
                <w:bCs/>
                <w:kern w:val="0"/>
                <w:sz w:val="18"/>
                <w:szCs w:val="18"/>
              </w:rPr>
            </w:pPr>
            <w:r>
              <w:rPr>
                <w:rFonts w:hint="eastAsia"/>
                <w:bCs/>
                <w:kern w:val="0"/>
                <w:sz w:val="18"/>
                <w:szCs w:val="18"/>
              </w:rPr>
              <w:t>13:00-14:00</w:t>
            </w:r>
          </w:p>
        </w:tc>
        <w:tc>
          <w:tcPr>
            <w:tcW w:w="1184" w:type="dxa"/>
            <w:vAlign w:val="center"/>
          </w:tcPr>
          <w:p w14:paraId="042F1EF8">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0.298</w:t>
            </w:r>
          </w:p>
        </w:tc>
        <w:tc>
          <w:tcPr>
            <w:tcW w:w="1184" w:type="dxa"/>
            <w:vAlign w:val="center"/>
          </w:tcPr>
          <w:p w14:paraId="21FB7165">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0.020</w:t>
            </w:r>
          </w:p>
        </w:tc>
        <w:tc>
          <w:tcPr>
            <w:tcW w:w="1184" w:type="dxa"/>
            <w:vAlign w:val="center"/>
          </w:tcPr>
          <w:p w14:paraId="4BD9895B">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0.078</w:t>
            </w:r>
          </w:p>
        </w:tc>
        <w:tc>
          <w:tcPr>
            <w:tcW w:w="1184" w:type="dxa"/>
            <w:vAlign w:val="center"/>
          </w:tcPr>
          <w:p w14:paraId="68C87020">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57C85498">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E58CC45">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1.50</w:t>
            </w:r>
          </w:p>
        </w:tc>
      </w:tr>
      <w:tr w14:paraId="316D0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AE43B17">
            <w:pPr>
              <w:widowControl/>
              <w:adjustRightInd w:val="0"/>
              <w:snapToGrid w:val="0"/>
              <w:jc w:val="center"/>
              <w:rPr>
                <w:bCs/>
                <w:kern w:val="0"/>
                <w:sz w:val="18"/>
                <w:szCs w:val="18"/>
              </w:rPr>
            </w:pPr>
          </w:p>
        </w:tc>
        <w:tc>
          <w:tcPr>
            <w:tcW w:w="1595" w:type="dxa"/>
            <w:vAlign w:val="center"/>
          </w:tcPr>
          <w:p w14:paraId="35F38843">
            <w:pPr>
              <w:widowControl/>
              <w:adjustRightInd w:val="0"/>
              <w:snapToGrid w:val="0"/>
              <w:jc w:val="center"/>
              <w:rPr>
                <w:bCs/>
                <w:kern w:val="0"/>
                <w:sz w:val="18"/>
                <w:szCs w:val="18"/>
              </w:rPr>
            </w:pPr>
            <w:r>
              <w:rPr>
                <w:rFonts w:hint="eastAsia"/>
                <w:bCs/>
                <w:kern w:val="0"/>
                <w:sz w:val="18"/>
                <w:szCs w:val="18"/>
              </w:rPr>
              <w:t>15:00-16:00</w:t>
            </w:r>
          </w:p>
        </w:tc>
        <w:tc>
          <w:tcPr>
            <w:tcW w:w="1184" w:type="dxa"/>
            <w:vAlign w:val="center"/>
          </w:tcPr>
          <w:p w14:paraId="236EF893">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0.331</w:t>
            </w:r>
          </w:p>
        </w:tc>
        <w:tc>
          <w:tcPr>
            <w:tcW w:w="1184" w:type="dxa"/>
            <w:vAlign w:val="center"/>
          </w:tcPr>
          <w:p w14:paraId="706A0ED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0.018</w:t>
            </w:r>
          </w:p>
        </w:tc>
        <w:tc>
          <w:tcPr>
            <w:tcW w:w="1184" w:type="dxa"/>
            <w:vAlign w:val="center"/>
          </w:tcPr>
          <w:p w14:paraId="4C766D05">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0.065</w:t>
            </w:r>
          </w:p>
        </w:tc>
        <w:tc>
          <w:tcPr>
            <w:tcW w:w="1184" w:type="dxa"/>
            <w:vAlign w:val="center"/>
          </w:tcPr>
          <w:p w14:paraId="137CE1DF">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4B088BE6">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392AC54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1.44</w:t>
            </w:r>
          </w:p>
        </w:tc>
      </w:tr>
      <w:tr w14:paraId="296A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2720" w:type="dxa"/>
            <w:gridSpan w:val="2"/>
            <w:vAlign w:val="center"/>
          </w:tcPr>
          <w:p w14:paraId="7CE71BD2">
            <w:pPr>
              <w:widowControl/>
              <w:adjustRightInd w:val="0"/>
              <w:snapToGrid w:val="0"/>
              <w:jc w:val="center"/>
              <w:rPr>
                <w:bCs/>
                <w:kern w:val="0"/>
                <w:sz w:val="18"/>
                <w:szCs w:val="18"/>
              </w:rPr>
            </w:pPr>
            <w:r>
              <w:rPr>
                <w:rFonts w:hint="eastAsia"/>
                <w:bCs/>
                <w:kern w:val="0"/>
                <w:sz w:val="18"/>
                <w:szCs w:val="18"/>
              </w:rPr>
              <w:t>厂界最大小时均值</w:t>
            </w:r>
          </w:p>
        </w:tc>
        <w:tc>
          <w:tcPr>
            <w:tcW w:w="1184" w:type="dxa"/>
            <w:vAlign w:val="center"/>
          </w:tcPr>
          <w:p w14:paraId="51333CD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0.337</w:t>
            </w:r>
          </w:p>
        </w:tc>
        <w:tc>
          <w:tcPr>
            <w:tcW w:w="1184" w:type="dxa"/>
            <w:vAlign w:val="center"/>
          </w:tcPr>
          <w:p w14:paraId="635CF05F">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0.025</w:t>
            </w:r>
          </w:p>
        </w:tc>
        <w:tc>
          <w:tcPr>
            <w:tcW w:w="1184" w:type="dxa"/>
            <w:vAlign w:val="center"/>
          </w:tcPr>
          <w:p w14:paraId="33B6CFBA">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0.078</w:t>
            </w:r>
          </w:p>
        </w:tc>
        <w:tc>
          <w:tcPr>
            <w:tcW w:w="1184" w:type="dxa"/>
            <w:vAlign w:val="center"/>
          </w:tcPr>
          <w:p w14:paraId="627FCE80">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0DAD43A9">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4A067B11">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1.96</w:t>
            </w:r>
          </w:p>
        </w:tc>
      </w:tr>
      <w:tr w14:paraId="58E8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20" w:type="dxa"/>
            <w:gridSpan w:val="2"/>
            <w:vAlign w:val="center"/>
          </w:tcPr>
          <w:p w14:paraId="18067A66">
            <w:pPr>
              <w:widowControl/>
              <w:adjustRightInd w:val="0"/>
              <w:snapToGrid w:val="0"/>
              <w:jc w:val="center"/>
              <w:rPr>
                <w:bCs/>
                <w:kern w:val="0"/>
                <w:sz w:val="18"/>
                <w:szCs w:val="18"/>
              </w:rPr>
            </w:pPr>
            <w:r>
              <w:rPr>
                <w:rFonts w:hint="eastAsia"/>
                <w:bCs/>
                <w:kern w:val="0"/>
                <w:sz w:val="18"/>
                <w:szCs w:val="18"/>
              </w:rPr>
              <w:t>《大气污染物综合排放标准》</w:t>
            </w:r>
          </w:p>
          <w:p w14:paraId="320250BE">
            <w:pPr>
              <w:widowControl/>
              <w:adjustRightInd w:val="0"/>
              <w:snapToGrid w:val="0"/>
              <w:jc w:val="center"/>
              <w:rPr>
                <w:bCs/>
                <w:kern w:val="0"/>
                <w:sz w:val="18"/>
                <w:szCs w:val="18"/>
              </w:rPr>
            </w:pPr>
            <w:r>
              <w:rPr>
                <w:rFonts w:hint="eastAsia"/>
                <w:bCs/>
                <w:kern w:val="0"/>
                <w:sz w:val="18"/>
                <w:szCs w:val="18"/>
              </w:rPr>
              <w:t xml:space="preserve">（GB 16297-1996） </w:t>
            </w:r>
            <w:r>
              <w:rPr>
                <w:bCs/>
                <w:kern w:val="0"/>
                <w:sz w:val="18"/>
                <w:szCs w:val="18"/>
              </w:rPr>
              <w:t xml:space="preserve"> </w:t>
            </w:r>
            <w:r>
              <w:rPr>
                <w:rFonts w:hint="eastAsia"/>
                <w:bCs/>
                <w:kern w:val="0"/>
                <w:sz w:val="18"/>
                <w:szCs w:val="18"/>
              </w:rPr>
              <w:t>表2</w:t>
            </w:r>
          </w:p>
        </w:tc>
        <w:tc>
          <w:tcPr>
            <w:tcW w:w="1184" w:type="dxa"/>
            <w:vAlign w:val="center"/>
          </w:tcPr>
          <w:p w14:paraId="14E3E99D">
            <w:pPr>
              <w:adjustRightInd w:val="0"/>
              <w:snapToGrid w:val="0"/>
              <w:jc w:val="center"/>
              <w:rPr>
                <w:bCs/>
                <w:kern w:val="0"/>
                <w:sz w:val="18"/>
                <w:szCs w:val="18"/>
              </w:rPr>
            </w:pPr>
            <w:r>
              <w:rPr>
                <w:rFonts w:hint="eastAsia"/>
                <w:bCs/>
                <w:kern w:val="0"/>
                <w:sz w:val="18"/>
                <w:szCs w:val="18"/>
              </w:rPr>
              <w:t>1.0</w:t>
            </w:r>
            <w:r>
              <w:rPr>
                <w:rFonts w:hint="eastAsia"/>
                <w:kern w:val="0"/>
                <w:sz w:val="18"/>
                <w:szCs w:val="18"/>
              </w:rPr>
              <w:t>*</w:t>
            </w:r>
            <w:r>
              <w:rPr>
                <w:rFonts w:hint="eastAsia"/>
                <w:kern w:val="0"/>
                <w:sz w:val="18"/>
                <w:szCs w:val="18"/>
                <w:vertAlign w:val="superscript"/>
                <w:lang w:val="en-US" w:eastAsia="zh-CN"/>
              </w:rPr>
              <w:t>1</w:t>
            </w:r>
          </w:p>
        </w:tc>
        <w:tc>
          <w:tcPr>
            <w:tcW w:w="1184" w:type="dxa"/>
            <w:vAlign w:val="center"/>
          </w:tcPr>
          <w:p w14:paraId="5C81FE12">
            <w:pPr>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0.50</w:t>
            </w:r>
          </w:p>
        </w:tc>
        <w:tc>
          <w:tcPr>
            <w:tcW w:w="1184" w:type="dxa"/>
            <w:vAlign w:val="center"/>
          </w:tcPr>
          <w:p w14:paraId="1E6F87A3">
            <w:pPr>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0.15</w:t>
            </w:r>
          </w:p>
        </w:tc>
        <w:tc>
          <w:tcPr>
            <w:tcW w:w="1184" w:type="dxa"/>
            <w:vAlign w:val="center"/>
          </w:tcPr>
          <w:p w14:paraId="367F0FCA">
            <w:pPr>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0.8</w:t>
            </w:r>
            <w:r>
              <w:rPr>
                <w:rFonts w:hint="eastAsia"/>
                <w:kern w:val="0"/>
                <w:sz w:val="18"/>
                <w:szCs w:val="18"/>
              </w:rPr>
              <w:t>*</w:t>
            </w:r>
            <w:r>
              <w:rPr>
                <w:rFonts w:hint="eastAsia"/>
                <w:kern w:val="0"/>
                <w:sz w:val="18"/>
                <w:szCs w:val="18"/>
                <w:vertAlign w:val="superscript"/>
                <w:lang w:val="en-US" w:eastAsia="zh-CN"/>
              </w:rPr>
              <w:t>1</w:t>
            </w:r>
          </w:p>
        </w:tc>
        <w:tc>
          <w:tcPr>
            <w:tcW w:w="1184" w:type="dxa"/>
            <w:vAlign w:val="center"/>
          </w:tcPr>
          <w:p w14:paraId="1C7A32BF">
            <w:pPr>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5.0</w:t>
            </w:r>
            <w:r>
              <w:rPr>
                <w:rFonts w:hint="eastAsia"/>
                <w:kern w:val="0"/>
                <w:sz w:val="18"/>
                <w:szCs w:val="18"/>
              </w:rPr>
              <w:t>*</w:t>
            </w:r>
            <w:r>
              <w:rPr>
                <w:rFonts w:hint="eastAsia"/>
                <w:kern w:val="0"/>
                <w:sz w:val="18"/>
                <w:szCs w:val="18"/>
                <w:vertAlign w:val="superscript"/>
                <w:lang w:val="en-US" w:eastAsia="zh-CN"/>
              </w:rPr>
              <w:t>2</w:t>
            </w:r>
          </w:p>
        </w:tc>
        <w:tc>
          <w:tcPr>
            <w:tcW w:w="1184" w:type="dxa"/>
            <w:vAlign w:val="center"/>
          </w:tcPr>
          <w:p w14:paraId="00127BB3">
            <w:pPr>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4.0</w:t>
            </w:r>
            <w:r>
              <w:rPr>
                <w:rFonts w:hint="eastAsia"/>
                <w:kern w:val="0"/>
                <w:sz w:val="18"/>
                <w:szCs w:val="18"/>
              </w:rPr>
              <w:t>*</w:t>
            </w:r>
            <w:r>
              <w:rPr>
                <w:rFonts w:hint="eastAsia"/>
                <w:kern w:val="0"/>
                <w:sz w:val="18"/>
                <w:szCs w:val="18"/>
                <w:vertAlign w:val="superscript"/>
                <w:lang w:val="en-US" w:eastAsia="zh-CN"/>
              </w:rPr>
              <w:t>1</w:t>
            </w:r>
          </w:p>
        </w:tc>
      </w:tr>
      <w:tr w14:paraId="25ED0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0" w:type="dxa"/>
            <w:gridSpan w:val="2"/>
            <w:vAlign w:val="center"/>
          </w:tcPr>
          <w:p w14:paraId="658C9968">
            <w:pPr>
              <w:widowControl/>
              <w:adjustRightInd w:val="0"/>
              <w:snapToGrid w:val="0"/>
              <w:jc w:val="center"/>
              <w:rPr>
                <w:bCs/>
                <w:kern w:val="0"/>
                <w:sz w:val="18"/>
                <w:szCs w:val="18"/>
              </w:rPr>
            </w:pPr>
            <w:r>
              <w:rPr>
                <w:bCs/>
                <w:kern w:val="0"/>
                <w:sz w:val="18"/>
                <w:szCs w:val="18"/>
              </w:rPr>
              <w:t>结果评价</w:t>
            </w:r>
          </w:p>
        </w:tc>
        <w:tc>
          <w:tcPr>
            <w:tcW w:w="1184" w:type="dxa"/>
            <w:vAlign w:val="center"/>
          </w:tcPr>
          <w:p w14:paraId="1DAA0AA6">
            <w:pPr>
              <w:adjustRightInd w:val="0"/>
              <w:snapToGrid w:val="0"/>
              <w:jc w:val="center"/>
              <w:rPr>
                <w:bCs/>
                <w:kern w:val="0"/>
                <w:sz w:val="18"/>
                <w:szCs w:val="18"/>
              </w:rPr>
            </w:pPr>
            <w:r>
              <w:rPr>
                <w:rFonts w:hint="eastAsia"/>
                <w:bCs/>
                <w:kern w:val="0"/>
                <w:sz w:val="18"/>
                <w:szCs w:val="18"/>
              </w:rPr>
              <w:t>达标</w:t>
            </w:r>
          </w:p>
        </w:tc>
        <w:tc>
          <w:tcPr>
            <w:tcW w:w="1184" w:type="dxa"/>
            <w:vAlign w:val="center"/>
          </w:tcPr>
          <w:p w14:paraId="71A95CA3">
            <w:pPr>
              <w:adjustRightInd w:val="0"/>
              <w:snapToGrid w:val="0"/>
              <w:jc w:val="center"/>
              <w:rPr>
                <w:bCs/>
                <w:kern w:val="0"/>
                <w:sz w:val="18"/>
                <w:szCs w:val="18"/>
              </w:rPr>
            </w:pPr>
            <w:r>
              <w:rPr>
                <w:rFonts w:hint="eastAsia"/>
                <w:bCs/>
                <w:kern w:val="0"/>
                <w:sz w:val="18"/>
                <w:szCs w:val="18"/>
              </w:rPr>
              <w:t>达标</w:t>
            </w:r>
          </w:p>
        </w:tc>
        <w:tc>
          <w:tcPr>
            <w:tcW w:w="1184" w:type="dxa"/>
            <w:vAlign w:val="center"/>
          </w:tcPr>
          <w:p w14:paraId="35291D1C">
            <w:pPr>
              <w:adjustRightInd w:val="0"/>
              <w:snapToGrid w:val="0"/>
              <w:jc w:val="center"/>
              <w:rPr>
                <w:bCs/>
                <w:kern w:val="0"/>
                <w:sz w:val="18"/>
                <w:szCs w:val="18"/>
              </w:rPr>
            </w:pPr>
            <w:r>
              <w:rPr>
                <w:rFonts w:hint="eastAsia"/>
                <w:bCs/>
                <w:kern w:val="0"/>
                <w:sz w:val="18"/>
                <w:szCs w:val="18"/>
              </w:rPr>
              <w:t>达标</w:t>
            </w:r>
          </w:p>
        </w:tc>
        <w:tc>
          <w:tcPr>
            <w:tcW w:w="1184" w:type="dxa"/>
            <w:vAlign w:val="center"/>
          </w:tcPr>
          <w:p w14:paraId="3A94C422">
            <w:pPr>
              <w:adjustRightInd w:val="0"/>
              <w:snapToGrid w:val="0"/>
              <w:jc w:val="center"/>
              <w:rPr>
                <w:bCs/>
                <w:kern w:val="0"/>
                <w:sz w:val="18"/>
                <w:szCs w:val="18"/>
              </w:rPr>
            </w:pPr>
            <w:r>
              <w:rPr>
                <w:rFonts w:hint="eastAsia"/>
                <w:bCs/>
                <w:kern w:val="0"/>
                <w:sz w:val="18"/>
                <w:szCs w:val="18"/>
              </w:rPr>
              <w:t>达标</w:t>
            </w:r>
          </w:p>
        </w:tc>
        <w:tc>
          <w:tcPr>
            <w:tcW w:w="1184" w:type="dxa"/>
            <w:vAlign w:val="center"/>
          </w:tcPr>
          <w:p w14:paraId="7675FC08">
            <w:pPr>
              <w:adjustRightInd w:val="0"/>
              <w:snapToGrid w:val="0"/>
              <w:jc w:val="center"/>
              <w:rPr>
                <w:rFonts w:hint="eastAsia"/>
                <w:bCs/>
                <w:kern w:val="0"/>
                <w:sz w:val="18"/>
                <w:szCs w:val="18"/>
              </w:rPr>
            </w:pPr>
            <w:r>
              <w:rPr>
                <w:rFonts w:hint="eastAsia"/>
                <w:bCs/>
                <w:kern w:val="0"/>
                <w:sz w:val="18"/>
                <w:szCs w:val="18"/>
              </w:rPr>
              <w:t>达标</w:t>
            </w:r>
          </w:p>
        </w:tc>
        <w:tc>
          <w:tcPr>
            <w:tcW w:w="1184" w:type="dxa"/>
            <w:vAlign w:val="center"/>
          </w:tcPr>
          <w:p w14:paraId="051C3EA8">
            <w:pPr>
              <w:adjustRightInd w:val="0"/>
              <w:snapToGrid w:val="0"/>
              <w:jc w:val="center"/>
              <w:rPr>
                <w:bCs/>
                <w:kern w:val="0"/>
                <w:sz w:val="18"/>
                <w:szCs w:val="18"/>
              </w:rPr>
            </w:pPr>
            <w:r>
              <w:rPr>
                <w:rFonts w:hint="eastAsia"/>
                <w:bCs/>
                <w:kern w:val="0"/>
                <w:sz w:val="18"/>
                <w:szCs w:val="18"/>
              </w:rPr>
              <w:t>达标</w:t>
            </w:r>
          </w:p>
        </w:tc>
      </w:tr>
      <w:tr w14:paraId="36D6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0" w:type="dxa"/>
            <w:gridSpan w:val="2"/>
            <w:vAlign w:val="center"/>
          </w:tcPr>
          <w:p w14:paraId="4F0A6E27">
            <w:pPr>
              <w:widowControl/>
              <w:adjustRightInd w:val="0"/>
              <w:snapToGrid w:val="0"/>
              <w:jc w:val="center"/>
              <w:rPr>
                <w:bCs/>
                <w:kern w:val="0"/>
                <w:sz w:val="18"/>
                <w:szCs w:val="18"/>
              </w:rPr>
            </w:pPr>
            <w:r>
              <w:rPr>
                <w:bCs/>
                <w:kern w:val="0"/>
                <w:sz w:val="18"/>
                <w:szCs w:val="18"/>
              </w:rPr>
              <w:t>备注</w:t>
            </w:r>
          </w:p>
        </w:tc>
        <w:tc>
          <w:tcPr>
            <w:tcW w:w="7104" w:type="dxa"/>
            <w:gridSpan w:val="6"/>
            <w:tcMar>
              <w:left w:w="0" w:type="dxa"/>
              <w:right w:w="0" w:type="dxa"/>
            </w:tcMar>
            <w:vAlign w:val="center"/>
          </w:tcPr>
          <w:p w14:paraId="57F9867B">
            <w:pPr>
              <w:widowControl/>
              <w:adjustRightInd w:val="0"/>
              <w:snapToGrid w:val="0"/>
              <w:jc w:val="left"/>
              <w:rPr>
                <w:bCs/>
                <w:kern w:val="0"/>
                <w:sz w:val="18"/>
                <w:szCs w:val="18"/>
              </w:rPr>
            </w:pPr>
            <w:r>
              <w:rPr>
                <w:bCs/>
                <w:kern w:val="0"/>
                <w:sz w:val="18"/>
                <w:szCs w:val="18"/>
              </w:rPr>
              <w:t>1、检测期间气象参数：</w:t>
            </w:r>
          </w:p>
          <w:p w14:paraId="5AF44FB0">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bCs/>
                <w:kern w:val="0"/>
                <w:sz w:val="18"/>
                <w:szCs w:val="18"/>
              </w:rPr>
            </w:pP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18</w:t>
            </w:r>
            <w:r>
              <w:rPr>
                <w:bCs/>
                <w:kern w:val="0"/>
                <w:sz w:val="18"/>
                <w:szCs w:val="18"/>
              </w:rPr>
              <w:t>日气象参数：天气：</w:t>
            </w:r>
            <w:r>
              <w:rPr>
                <w:rFonts w:hint="eastAsia"/>
                <w:bCs/>
                <w:kern w:val="0"/>
                <w:sz w:val="18"/>
                <w:szCs w:val="18"/>
              </w:rPr>
              <w:t>晴</w:t>
            </w:r>
            <w:r>
              <w:rPr>
                <w:bCs/>
                <w:kern w:val="0"/>
                <w:sz w:val="18"/>
                <w:szCs w:val="18"/>
              </w:rPr>
              <w:t>；气温：</w:t>
            </w:r>
            <w:r>
              <w:rPr>
                <w:rFonts w:hint="eastAsia"/>
                <w:bCs/>
                <w:kern w:val="0"/>
                <w:sz w:val="18"/>
                <w:szCs w:val="18"/>
                <w:lang w:val="en-US" w:eastAsia="zh-CN"/>
              </w:rPr>
              <w:t>31.8-39.3</w:t>
            </w:r>
            <w:r>
              <w:rPr>
                <w:bCs/>
                <w:kern w:val="0"/>
                <w:sz w:val="18"/>
                <w:szCs w:val="18"/>
              </w:rPr>
              <w:t>℃；气压：</w:t>
            </w:r>
            <w:r>
              <w:rPr>
                <w:rFonts w:hint="eastAsia"/>
                <w:bCs/>
                <w:kern w:val="0"/>
                <w:sz w:val="18"/>
                <w:szCs w:val="18"/>
                <w:lang w:val="en-US" w:eastAsia="zh-CN"/>
              </w:rPr>
              <w:t>99.06-99.8</w:t>
            </w:r>
            <w:r>
              <w:rPr>
                <w:bCs/>
                <w:kern w:val="0"/>
                <w:sz w:val="18"/>
                <w:szCs w:val="18"/>
              </w:rPr>
              <w:t>kPa；风向：</w:t>
            </w:r>
            <w:r>
              <w:rPr>
                <w:rFonts w:hint="eastAsia"/>
                <w:bCs/>
                <w:kern w:val="0"/>
                <w:sz w:val="18"/>
                <w:szCs w:val="18"/>
                <w:lang w:val="en-US" w:eastAsia="zh-CN"/>
              </w:rPr>
              <w:t>南</w:t>
            </w:r>
            <w:r>
              <w:rPr>
                <w:bCs/>
                <w:kern w:val="0"/>
                <w:sz w:val="18"/>
                <w:szCs w:val="18"/>
              </w:rPr>
              <w:t>风；风速：</w:t>
            </w:r>
            <w:r>
              <w:rPr>
                <w:rFonts w:hint="eastAsia"/>
                <w:bCs/>
                <w:kern w:val="0"/>
                <w:sz w:val="18"/>
                <w:szCs w:val="18"/>
                <w:lang w:val="en-US" w:eastAsia="zh-CN"/>
              </w:rPr>
              <w:t>1.6-2.0</w:t>
            </w:r>
            <w:r>
              <w:rPr>
                <w:bCs/>
                <w:kern w:val="0"/>
                <w:sz w:val="18"/>
                <w:szCs w:val="18"/>
              </w:rPr>
              <w:t>m/s。</w:t>
            </w:r>
          </w:p>
          <w:p w14:paraId="3E680A12">
            <w:pPr>
              <w:widowControl/>
              <w:adjustRightInd w:val="0"/>
              <w:snapToGrid w:val="0"/>
              <w:jc w:val="left"/>
              <w:rPr>
                <w:rFonts w:hint="eastAsia"/>
                <w:bCs/>
                <w:kern w:val="0"/>
                <w:sz w:val="18"/>
                <w:szCs w:val="18"/>
              </w:rPr>
            </w:pPr>
            <w:r>
              <w:rPr>
                <w:rFonts w:hint="eastAsia"/>
                <w:bCs/>
                <w:kern w:val="0"/>
                <w:sz w:val="18"/>
                <w:szCs w:val="18"/>
              </w:rPr>
              <w:t>2、</w:t>
            </w:r>
            <w:r>
              <w:rPr>
                <w:rFonts w:hint="eastAsia"/>
                <w:kern w:val="0"/>
                <w:sz w:val="18"/>
                <w:szCs w:val="18"/>
              </w:rPr>
              <w:t>“*</w:t>
            </w:r>
            <w:r>
              <w:rPr>
                <w:rFonts w:hint="eastAsia"/>
                <w:kern w:val="0"/>
                <w:sz w:val="18"/>
                <w:szCs w:val="18"/>
                <w:vertAlign w:val="superscript"/>
                <w:lang w:val="en-US" w:eastAsia="zh-CN"/>
              </w:rPr>
              <w:t>1</w:t>
            </w:r>
            <w:r>
              <w:rPr>
                <w:rFonts w:hint="eastAsia"/>
                <w:kern w:val="0"/>
                <w:sz w:val="18"/>
                <w:szCs w:val="18"/>
              </w:rPr>
              <w:t>”表示</w:t>
            </w:r>
            <w:r>
              <w:rPr>
                <w:rFonts w:hint="eastAsia"/>
                <w:kern w:val="0"/>
                <w:sz w:val="18"/>
                <w:szCs w:val="18"/>
                <w:lang w:val="en-US" w:eastAsia="zh-CN"/>
              </w:rPr>
              <w:t>该项目</w:t>
            </w:r>
            <w:r>
              <w:rPr>
                <w:rFonts w:hint="eastAsia"/>
                <w:kern w:val="0"/>
                <w:sz w:val="18"/>
                <w:szCs w:val="18"/>
              </w:rPr>
              <w:t>执行</w:t>
            </w:r>
            <w:r>
              <w:rPr>
                <w:rFonts w:hint="eastAsia"/>
                <w:kern w:val="0"/>
                <w:sz w:val="18"/>
                <w:szCs w:val="18"/>
                <w:lang w:bidi="ar"/>
              </w:rPr>
              <w:t>《合成树脂</w:t>
            </w:r>
            <w:r>
              <w:rPr>
                <w:rFonts w:hint="eastAsia"/>
                <w:kern w:val="0"/>
                <w:sz w:val="18"/>
                <w:szCs w:val="18"/>
                <w:highlight w:val="none"/>
                <w:lang w:bidi="ar"/>
              </w:rPr>
              <w:t>工业污</w:t>
            </w:r>
            <w:r>
              <w:rPr>
                <w:rFonts w:hint="eastAsia"/>
                <w:kern w:val="0"/>
                <w:sz w:val="18"/>
                <w:szCs w:val="18"/>
                <w:lang w:bidi="ar"/>
              </w:rPr>
              <w:t>染物排放标准》（GB</w:t>
            </w:r>
            <w:r>
              <w:rPr>
                <w:kern w:val="0"/>
                <w:sz w:val="18"/>
                <w:szCs w:val="18"/>
                <w:lang w:bidi="ar"/>
              </w:rPr>
              <w:t xml:space="preserve"> </w:t>
            </w:r>
            <w:r>
              <w:rPr>
                <w:rFonts w:hint="eastAsia"/>
                <w:kern w:val="0"/>
                <w:sz w:val="18"/>
                <w:szCs w:val="18"/>
                <w:lang w:bidi="ar"/>
              </w:rPr>
              <w:t>31572-2015）</w:t>
            </w:r>
            <w:r>
              <w:rPr>
                <w:rFonts w:hint="eastAsia"/>
                <w:kern w:val="0"/>
                <w:sz w:val="18"/>
                <w:szCs w:val="18"/>
                <w:lang w:eastAsia="zh-CN" w:bidi="ar"/>
              </w:rPr>
              <w:t>（</w:t>
            </w:r>
            <w:r>
              <w:rPr>
                <w:rFonts w:hint="eastAsia"/>
                <w:kern w:val="0"/>
                <w:sz w:val="18"/>
                <w:szCs w:val="18"/>
                <w:lang w:val="en-US" w:eastAsia="zh-CN" w:bidi="ar"/>
              </w:rPr>
              <w:t>含2024年修改单</w:t>
            </w:r>
            <w:r>
              <w:rPr>
                <w:rFonts w:hint="eastAsia"/>
                <w:kern w:val="0"/>
                <w:sz w:val="18"/>
                <w:szCs w:val="18"/>
                <w:lang w:eastAsia="zh-CN" w:bidi="ar"/>
              </w:rPr>
              <w:t>）</w:t>
            </w:r>
            <w:r>
              <w:rPr>
                <w:rFonts w:hint="eastAsia"/>
                <w:kern w:val="0"/>
                <w:sz w:val="18"/>
                <w:szCs w:val="18"/>
                <w:lang w:bidi="ar"/>
              </w:rPr>
              <w:t>表</w:t>
            </w:r>
            <w:r>
              <w:rPr>
                <w:rFonts w:hint="eastAsia"/>
                <w:kern w:val="0"/>
                <w:sz w:val="18"/>
                <w:szCs w:val="18"/>
                <w:lang w:val="en-US" w:eastAsia="zh-CN" w:bidi="ar"/>
              </w:rPr>
              <w:t>9</w:t>
            </w:r>
            <w:r>
              <w:rPr>
                <w:rFonts w:hint="eastAsia"/>
                <w:bCs/>
                <w:kern w:val="0"/>
                <w:sz w:val="18"/>
                <w:szCs w:val="18"/>
              </w:rPr>
              <w:t>排放限值。</w:t>
            </w:r>
          </w:p>
          <w:p w14:paraId="3876F129">
            <w:pPr>
              <w:widowControl/>
              <w:adjustRightInd w:val="0"/>
              <w:snapToGrid w:val="0"/>
              <w:jc w:val="left"/>
              <w:rPr>
                <w:rFonts w:hint="eastAsia" w:eastAsia="宋体"/>
                <w:bCs/>
                <w:kern w:val="0"/>
                <w:sz w:val="18"/>
                <w:szCs w:val="18"/>
                <w:lang w:val="en-US" w:eastAsia="zh-CN"/>
              </w:rPr>
            </w:pPr>
            <w:r>
              <w:rPr>
                <w:rFonts w:hint="eastAsia"/>
                <w:bCs/>
                <w:kern w:val="0"/>
                <w:sz w:val="18"/>
                <w:szCs w:val="18"/>
                <w:lang w:val="en-US" w:eastAsia="zh-CN"/>
              </w:rPr>
              <w:t>3、</w:t>
            </w:r>
            <w:r>
              <w:rPr>
                <w:rFonts w:hint="eastAsia"/>
                <w:kern w:val="0"/>
                <w:sz w:val="18"/>
                <w:szCs w:val="18"/>
              </w:rPr>
              <w:t>“*</w:t>
            </w:r>
            <w:r>
              <w:rPr>
                <w:rFonts w:hint="eastAsia"/>
                <w:kern w:val="0"/>
                <w:sz w:val="18"/>
                <w:szCs w:val="18"/>
                <w:vertAlign w:val="superscript"/>
                <w:lang w:val="en-US" w:eastAsia="zh-CN"/>
              </w:rPr>
              <w:t>2</w:t>
            </w:r>
            <w:r>
              <w:rPr>
                <w:rFonts w:hint="eastAsia"/>
                <w:kern w:val="0"/>
                <w:sz w:val="18"/>
                <w:szCs w:val="18"/>
              </w:rPr>
              <w:t>”表示</w:t>
            </w:r>
            <w:r>
              <w:rPr>
                <w:rFonts w:hint="eastAsia"/>
                <w:kern w:val="0"/>
                <w:sz w:val="18"/>
                <w:szCs w:val="18"/>
                <w:lang w:val="en-US" w:eastAsia="zh-CN"/>
              </w:rPr>
              <w:t>该项目执行</w:t>
            </w:r>
            <w:r>
              <w:rPr>
                <w:bCs/>
                <w:kern w:val="0"/>
                <w:sz w:val="18"/>
                <w:szCs w:val="18"/>
              </w:rPr>
              <w:t>《恶臭污染物排放标准》</w:t>
            </w:r>
            <w:r>
              <w:rPr>
                <w:rFonts w:hint="eastAsia"/>
                <w:bCs/>
                <w:kern w:val="0"/>
                <w:sz w:val="18"/>
                <w:szCs w:val="18"/>
              </w:rPr>
              <w:t>（</w:t>
            </w:r>
            <w:r>
              <w:rPr>
                <w:bCs/>
                <w:kern w:val="0"/>
                <w:sz w:val="18"/>
                <w:szCs w:val="18"/>
              </w:rPr>
              <w:t>GB 14554-19</w:t>
            </w:r>
            <w:r>
              <w:rPr>
                <w:rFonts w:hint="eastAsia"/>
                <w:bCs/>
                <w:kern w:val="0"/>
                <w:sz w:val="18"/>
                <w:szCs w:val="18"/>
              </w:rPr>
              <w:t>93）表</w:t>
            </w:r>
            <w:r>
              <w:rPr>
                <w:bCs/>
                <w:kern w:val="0"/>
                <w:sz w:val="18"/>
                <w:szCs w:val="18"/>
              </w:rPr>
              <w:t xml:space="preserve">1 </w:t>
            </w:r>
            <w:r>
              <w:rPr>
                <w:rFonts w:hint="eastAsia"/>
                <w:bCs/>
                <w:kern w:val="0"/>
                <w:sz w:val="18"/>
                <w:szCs w:val="18"/>
              </w:rPr>
              <w:t xml:space="preserve"> 二级 新扩改建</w:t>
            </w:r>
            <w:r>
              <w:rPr>
                <w:rFonts w:hint="eastAsia"/>
                <w:bCs/>
                <w:kern w:val="0"/>
                <w:sz w:val="18"/>
                <w:szCs w:val="18"/>
                <w:lang w:eastAsia="zh-CN"/>
              </w:rPr>
              <w:t>。</w:t>
            </w:r>
          </w:p>
        </w:tc>
      </w:tr>
    </w:tbl>
    <w:p w14:paraId="25BAAA68">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3711B786">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8E66D0E">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54FA7C5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3A21258B">
      <w:pPr>
        <w:keepNext w:val="0"/>
        <w:keepLines w:val="0"/>
        <w:pageBreakBefore w:val="0"/>
        <w:widowControl w:val="0"/>
        <w:kinsoku/>
        <w:wordWrap/>
        <w:overflowPunct/>
        <w:topLinePunct w:val="0"/>
        <w:autoSpaceDE/>
        <w:autoSpaceDN/>
        <w:bidi w:val="0"/>
        <w:adjustRightInd/>
        <w:snapToGrid/>
        <w:spacing w:line="360" w:lineRule="auto"/>
        <w:ind w:firstLine="211" w:firstLineChars="100"/>
        <w:jc w:val="center"/>
        <w:textAlignment w:val="auto"/>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2</w:t>
      </w:r>
      <w:r>
        <w:rPr>
          <w:rFonts w:ascii="Times New Roman" w:hAnsi="Times New Roman"/>
          <w:b/>
          <w:bCs/>
          <w:szCs w:val="21"/>
        </w:rPr>
        <w:t xml:space="preserve"> 无组织废气监测结果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1184"/>
        <w:gridCol w:w="1184"/>
        <w:gridCol w:w="1184"/>
        <w:gridCol w:w="1184"/>
        <w:gridCol w:w="1184"/>
        <w:gridCol w:w="1184"/>
      </w:tblGrid>
      <w:tr w14:paraId="7E14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0" w:type="dxa"/>
            <w:gridSpan w:val="2"/>
            <w:vAlign w:val="center"/>
          </w:tcPr>
          <w:p w14:paraId="6C8522AA">
            <w:pPr>
              <w:widowControl/>
              <w:adjustRightInd w:val="0"/>
              <w:snapToGrid w:val="0"/>
              <w:jc w:val="center"/>
              <w:rPr>
                <w:bCs/>
                <w:kern w:val="0"/>
                <w:sz w:val="18"/>
                <w:szCs w:val="18"/>
              </w:rPr>
            </w:pPr>
            <w:r>
              <w:rPr>
                <w:bCs/>
                <w:kern w:val="0"/>
                <w:sz w:val="18"/>
                <w:szCs w:val="18"/>
              </w:rPr>
              <w:t>采样日期</w:t>
            </w:r>
          </w:p>
        </w:tc>
        <w:tc>
          <w:tcPr>
            <w:tcW w:w="7104" w:type="dxa"/>
            <w:gridSpan w:val="6"/>
            <w:vAlign w:val="center"/>
          </w:tcPr>
          <w:p w14:paraId="15B9C2F0">
            <w:pPr>
              <w:widowControl/>
              <w:adjustRightInd w:val="0"/>
              <w:snapToGrid w:val="0"/>
              <w:jc w:val="center"/>
              <w:rPr>
                <w:bCs/>
                <w:kern w:val="0"/>
                <w:sz w:val="18"/>
                <w:szCs w:val="18"/>
              </w:rPr>
            </w:pPr>
            <w:r>
              <w:rPr>
                <w:bCs/>
                <w:kern w:val="0"/>
                <w:sz w:val="18"/>
                <w:szCs w:val="18"/>
              </w:rPr>
              <w:t>202</w:t>
            </w:r>
            <w:r>
              <w:rPr>
                <w:rFonts w:hint="eastAsia"/>
                <w:bCs/>
                <w:kern w:val="0"/>
                <w:sz w:val="18"/>
                <w:szCs w:val="18"/>
                <w:lang w:val="en-US" w:eastAsia="zh-CN"/>
              </w:rPr>
              <w:t>5</w:t>
            </w:r>
            <w:r>
              <w:rPr>
                <w:bCs/>
                <w:kern w:val="0"/>
                <w:sz w:val="18"/>
                <w:szCs w:val="18"/>
              </w:rPr>
              <w:t>年</w:t>
            </w: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19</w:t>
            </w:r>
            <w:r>
              <w:rPr>
                <w:bCs/>
                <w:kern w:val="0"/>
                <w:sz w:val="18"/>
                <w:szCs w:val="18"/>
              </w:rPr>
              <w:t>日</w:t>
            </w:r>
          </w:p>
        </w:tc>
      </w:tr>
      <w:tr w14:paraId="104C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0" w:type="dxa"/>
            <w:gridSpan w:val="2"/>
            <w:vAlign w:val="center"/>
          </w:tcPr>
          <w:p w14:paraId="728A94E9">
            <w:pPr>
              <w:widowControl/>
              <w:adjustRightInd w:val="0"/>
              <w:snapToGrid w:val="0"/>
              <w:jc w:val="center"/>
              <w:rPr>
                <w:bCs/>
                <w:kern w:val="0"/>
                <w:sz w:val="18"/>
                <w:szCs w:val="18"/>
              </w:rPr>
            </w:pPr>
            <w:r>
              <w:rPr>
                <w:bCs/>
                <w:kern w:val="0"/>
                <w:sz w:val="18"/>
                <w:szCs w:val="18"/>
              </w:rPr>
              <w:t>检测日期</w:t>
            </w:r>
          </w:p>
        </w:tc>
        <w:tc>
          <w:tcPr>
            <w:tcW w:w="7104" w:type="dxa"/>
            <w:gridSpan w:val="6"/>
            <w:vAlign w:val="center"/>
          </w:tcPr>
          <w:p w14:paraId="60D84CBA">
            <w:pPr>
              <w:widowControl/>
              <w:adjustRightInd w:val="0"/>
              <w:snapToGrid w:val="0"/>
              <w:jc w:val="center"/>
              <w:rPr>
                <w:bCs/>
                <w:kern w:val="0"/>
                <w:sz w:val="18"/>
                <w:szCs w:val="18"/>
              </w:rPr>
            </w:pPr>
            <w:r>
              <w:rPr>
                <w:bCs/>
                <w:kern w:val="0"/>
                <w:sz w:val="18"/>
                <w:szCs w:val="18"/>
              </w:rPr>
              <w:t>202</w:t>
            </w:r>
            <w:r>
              <w:rPr>
                <w:rFonts w:hint="eastAsia"/>
                <w:bCs/>
                <w:kern w:val="0"/>
                <w:sz w:val="18"/>
                <w:szCs w:val="18"/>
                <w:lang w:val="en-US" w:eastAsia="zh-CN"/>
              </w:rPr>
              <w:t>5</w:t>
            </w:r>
            <w:r>
              <w:rPr>
                <w:bCs/>
                <w:kern w:val="0"/>
                <w:sz w:val="18"/>
                <w:szCs w:val="18"/>
              </w:rPr>
              <w:t>年</w:t>
            </w:r>
            <w:r>
              <w:rPr>
                <w:rFonts w:hint="eastAsia"/>
                <w:bCs/>
                <w:kern w:val="0"/>
                <w:sz w:val="18"/>
                <w:szCs w:val="18"/>
                <w:lang w:val="en-US" w:eastAsia="zh-CN"/>
              </w:rPr>
              <w:t>7</w:t>
            </w:r>
            <w:r>
              <w:rPr>
                <w:bCs/>
                <w:kern w:val="0"/>
                <w:sz w:val="18"/>
                <w:szCs w:val="18"/>
              </w:rPr>
              <w:t>月1</w:t>
            </w:r>
            <w:r>
              <w:rPr>
                <w:rFonts w:hint="eastAsia"/>
                <w:bCs/>
                <w:kern w:val="0"/>
                <w:sz w:val="18"/>
                <w:szCs w:val="18"/>
                <w:lang w:val="en-US" w:eastAsia="zh-CN"/>
              </w:rPr>
              <w:t>9</w:t>
            </w:r>
            <w:r>
              <w:rPr>
                <w:bCs/>
                <w:kern w:val="0"/>
                <w:sz w:val="18"/>
                <w:szCs w:val="18"/>
              </w:rPr>
              <w:t>日</w:t>
            </w:r>
            <w:r>
              <w:rPr>
                <w:rFonts w:hint="eastAsia"/>
                <w:bCs/>
                <w:kern w:val="0"/>
                <w:sz w:val="18"/>
                <w:szCs w:val="18"/>
              </w:rPr>
              <w:t>-</w:t>
            </w:r>
            <w:r>
              <w:rPr>
                <w:rFonts w:hint="eastAsia"/>
                <w:bCs/>
                <w:kern w:val="0"/>
                <w:sz w:val="18"/>
                <w:szCs w:val="18"/>
                <w:lang w:val="en-US" w:eastAsia="zh-CN"/>
              </w:rPr>
              <w:t>22</w:t>
            </w:r>
            <w:r>
              <w:rPr>
                <w:rFonts w:hint="eastAsia"/>
                <w:bCs/>
                <w:kern w:val="0"/>
                <w:sz w:val="18"/>
                <w:szCs w:val="18"/>
              </w:rPr>
              <w:t>日</w:t>
            </w:r>
          </w:p>
        </w:tc>
      </w:tr>
      <w:tr w14:paraId="6360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8" w:hRule="atLeast"/>
          <w:jc w:val="center"/>
        </w:trPr>
        <w:tc>
          <w:tcPr>
            <w:tcW w:w="2720" w:type="dxa"/>
            <w:gridSpan w:val="2"/>
            <w:vAlign w:val="center"/>
          </w:tcPr>
          <w:p w14:paraId="6CFBC0E2">
            <w:pPr>
              <w:widowControl/>
              <w:adjustRightInd w:val="0"/>
              <w:snapToGrid w:val="0"/>
              <w:jc w:val="center"/>
              <w:rPr>
                <w:bCs/>
                <w:kern w:val="0"/>
                <w:sz w:val="18"/>
                <w:szCs w:val="18"/>
              </w:rPr>
            </w:pPr>
            <w:r>
              <w:rPr>
                <w:rFonts w:hint="eastAsia"/>
                <w:b/>
                <w:bCs/>
                <w:kern w:val="0"/>
                <w:szCs w:val="21"/>
              </w:rPr>
              <mc:AlternateContent>
                <mc:Choice Requires="wps">
                  <w:drawing>
                    <wp:anchor distT="0" distB="0" distL="114300" distR="114300" simplePos="0" relativeHeight="251693056"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9"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93056;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GWZti1QAAAAcBAAAPAAAAAAAAAAEAIAAAACIAAABkcnMvZG93bnJldi54bWxQ&#10;SwECFAAUAAAACACHTuJAegGxHvoBAADLAwAADgAAAAAAAAABACAAAAAkAQAAZHJzL2Uyb0RvYy54&#10;bWxQSwUGAAAAAAYABgBZAQAAkAU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698176"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65"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C5BAF3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98176;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g2NHWw8CAAALBAAADgAAAAAA&#10;AAABACAAAAAnAQAAZHJzL2Uyb0RvYy54bWxQSwUGAAAAAAYABgBZAQAAqAUAAAAA&#10;">
                      <v:fill on="f" focussize="0,0"/>
                      <v:stroke on="f"/>
                      <v:imagedata o:title=""/>
                      <o:lock v:ext="edit" aspectratio="f"/>
                      <v:textbox>
                        <w:txbxContent>
                          <w:p w14:paraId="5C5BAF3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bCs/>
                <w:kern w:val="0"/>
                <w:sz w:val="18"/>
                <w:szCs w:val="18"/>
              </w:rPr>
              <mc:AlternateContent>
                <mc:Choice Requires="wps">
                  <w:drawing>
                    <wp:anchor distT="0" distB="0" distL="114300" distR="114300" simplePos="0" relativeHeight="251695104"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66"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95104;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MHAC0wAAAAcBAAAPAAAAAAAAAAEAIAAAACIAAABkcnMvZG93bnJldi54bWxQSwEC&#10;FAAUAAAACACHTuJATD2cY/kBAADLAwAADgAAAAAAAAABACAAAAAiAQAAZHJzL2Uyb0RvYy54bWxQ&#10;SwUGAAAAAAYABgBZAQAAjQUAAAAA&#10;">
                      <v:fill on="f" focussize="0,0"/>
                      <v:stroke color="#000000" joinstyle="round"/>
                      <v:imagedata o:title=""/>
                      <o:lock v:ext="edit" aspectratio="f"/>
                    </v:shape>
                  </w:pict>
                </mc:Fallback>
              </mc:AlternateContent>
            </w:r>
            <w:r>
              <w:rPr>
                <w:bCs/>
                <w:kern w:val="0"/>
                <w:sz w:val="18"/>
                <w:szCs w:val="18"/>
              </w:rPr>
              <mc:AlternateContent>
                <mc:Choice Requires="wps">
                  <w:drawing>
                    <wp:anchor distT="0" distB="0" distL="114300" distR="114300" simplePos="0" relativeHeight="251694080"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67"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94080;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5FDatYAAAAGAQAADwAAAAAAAAABACAAAAAiAAAAZHJzL2Rvd25yZXYueG1s&#10;UEsBAhQAFAAAAAgAh07iQCadtqH6AQAAzAMAAA4AAAAAAAAAAQAgAAAAJQEAAGRycy9lMm9Eb2Mu&#10;eG1sUEsFBgAAAAAGAAYAWQEAAJEFAAAAAA==&#10;">
                      <v:fill on="f" focussize="0,0"/>
                      <v:stroke color="#000000" joinstyle="round"/>
                      <v:imagedata o:title=""/>
                      <o:lock v:ext="edit" aspectratio="f"/>
                    </v:shape>
                  </w:pict>
                </mc:Fallback>
              </mc:AlternateContent>
            </w:r>
            <w:r>
              <w:rPr>
                <w:bCs/>
                <w:kern w:val="0"/>
                <w:sz w:val="18"/>
                <w:szCs w:val="18"/>
              </w:rPr>
              <w:t xml:space="preserve">  </w:t>
            </w:r>
          </w:p>
          <w:p w14:paraId="6903150C">
            <w:pPr>
              <w:widowControl/>
              <w:adjustRightInd w:val="0"/>
              <w:snapToGrid w:val="0"/>
              <w:jc w:val="center"/>
              <w:rPr>
                <w:bCs/>
                <w:kern w:val="0"/>
                <w:sz w:val="18"/>
                <w:szCs w:val="18"/>
              </w:rPr>
            </w:pPr>
            <w:r>
              <w:rPr>
                <w:rFonts w:hint="eastAsia"/>
                <w:b/>
                <w:bCs/>
                <w:kern w:val="0"/>
                <w:szCs w:val="21"/>
              </w:rPr>
              <mc:AlternateContent>
                <mc:Choice Requires="wps">
                  <w:drawing>
                    <wp:anchor distT="0" distB="0" distL="114300" distR="114300" simplePos="0" relativeHeight="251692032"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68"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11C46B7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692032;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VNQXNkAAAAIAQAADwAAAAAAAAAB&#10;ACAAAAAiAAAAZHJzL2Rvd25yZXYueG1sUEsBAhQAFAAAAAgAh07iQGNjyqcPAgAACwQAAA4AAAAA&#10;AAAAAQAgAAAAKAEAAGRycy9lMm9Eb2MueG1sUEsFBgAAAAAGAAYAWQEAAKkFAAAAAA==&#10;">
                      <v:fill on="f" focussize="0,0"/>
                      <v:stroke on="f"/>
                      <v:imagedata o:title=""/>
                      <o:lock v:ext="edit" aspectratio="f"/>
                      <v:textbox>
                        <w:txbxContent>
                          <w:p w14:paraId="11C46B7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rPr>
              <mc:AlternateContent>
                <mc:Choice Requires="wps">
                  <w:drawing>
                    <wp:anchor distT="0" distB="0" distL="114300" distR="114300" simplePos="0" relativeHeight="251696128"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69"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42D86C7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696128;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6cUyKhECAAALBAAADgAA&#10;AAAAAAABACAAAAAoAQAAZHJzL2Uyb0RvYy54bWxQSwUGAAAAAAYABgBZAQAAqwUAAAAA&#10;">
                      <v:fill on="f" focussize="0,0"/>
                      <v:stroke on="f"/>
                      <v:imagedata o:title=""/>
                      <o:lock v:ext="edit" aspectratio="f"/>
                      <v:textbox>
                        <w:txbxContent>
                          <w:p w14:paraId="42D86C7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eastAsia="华文中宋"/>
                <w:b/>
                <w:spacing w:val="227"/>
                <w:sz w:val="30"/>
                <w:szCs w:val="30"/>
              </w:rPr>
              <mc:AlternateContent>
                <mc:Choice Requires="wps">
                  <w:drawing>
                    <wp:anchor distT="0" distB="0" distL="114300" distR="114300" simplePos="0" relativeHeight="251697152"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70"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0391961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697152;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PY2bjaAAAACQEAAA8AAAAAAAAA&#10;AQAgAAAAIgAAAGRycy9kb3ducmV2LnhtbFBLAQIUABQAAAAIAIdO4kAC9DUsDwIAAAsEAAAOAAAA&#10;AAAAAAEAIAAAACkBAABkcnMvZTJvRG9jLnhtbFBLBQYAAAAABgAGAFkBAACqBQAAAAA=&#10;">
                      <v:fill on="f" focussize="0,0"/>
                      <v:stroke on="f"/>
                      <v:imagedata o:title=""/>
                      <o:lock v:ext="edit" aspectratio="f"/>
                      <v:textbox>
                        <w:txbxContent>
                          <w:p w14:paraId="0391961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1184" w:type="dxa"/>
            <w:vAlign w:val="center"/>
          </w:tcPr>
          <w:p w14:paraId="77B9DBCB">
            <w:pPr>
              <w:adjustRightInd w:val="0"/>
              <w:snapToGrid w:val="0"/>
              <w:jc w:val="center"/>
              <w:rPr>
                <w:bCs/>
                <w:kern w:val="0"/>
                <w:sz w:val="18"/>
                <w:szCs w:val="18"/>
              </w:rPr>
            </w:pPr>
            <w:r>
              <w:rPr>
                <w:rFonts w:hint="eastAsia"/>
                <w:bCs/>
                <w:kern w:val="0"/>
                <w:sz w:val="18"/>
                <w:szCs w:val="18"/>
              </w:rPr>
              <w:t>颗粒物</w:t>
            </w:r>
          </w:p>
          <w:p w14:paraId="555B26D2">
            <w:pPr>
              <w:adjustRightInd w:val="0"/>
              <w:snapToGrid w:val="0"/>
              <w:jc w:val="center"/>
              <w:rPr>
                <w:bCs/>
                <w:kern w:val="0"/>
                <w:sz w:val="18"/>
                <w:szCs w:val="18"/>
              </w:rPr>
            </w:pPr>
            <w:r>
              <w:rPr>
                <w:bCs/>
                <w:kern w:val="0"/>
                <w:sz w:val="18"/>
                <w:szCs w:val="18"/>
              </w:rPr>
              <w:t>（mg/m</w:t>
            </w:r>
            <w:r>
              <w:rPr>
                <w:bCs/>
                <w:kern w:val="0"/>
                <w:sz w:val="18"/>
                <w:szCs w:val="18"/>
                <w:vertAlign w:val="superscript"/>
              </w:rPr>
              <w:t>3</w:t>
            </w:r>
            <w:r>
              <w:rPr>
                <w:bCs/>
                <w:kern w:val="0"/>
                <w:sz w:val="18"/>
                <w:szCs w:val="18"/>
              </w:rPr>
              <w:t>）</w:t>
            </w:r>
          </w:p>
        </w:tc>
        <w:tc>
          <w:tcPr>
            <w:tcW w:w="1184" w:type="dxa"/>
            <w:vAlign w:val="center"/>
          </w:tcPr>
          <w:p w14:paraId="210AF8AB">
            <w:pPr>
              <w:adjustRightInd w:val="0"/>
              <w:snapToGrid w:val="0"/>
              <w:jc w:val="center"/>
              <w:rPr>
                <w:bCs/>
                <w:kern w:val="0"/>
                <w:sz w:val="18"/>
                <w:szCs w:val="18"/>
              </w:rPr>
            </w:pPr>
            <w:r>
              <w:rPr>
                <w:rFonts w:hint="eastAsia"/>
                <w:bCs/>
                <w:kern w:val="0"/>
                <w:sz w:val="18"/>
                <w:szCs w:val="18"/>
              </w:rPr>
              <w:t>二氧化硫</w:t>
            </w:r>
          </w:p>
          <w:p w14:paraId="13149591">
            <w:pPr>
              <w:adjustRightInd w:val="0"/>
              <w:snapToGrid w:val="0"/>
              <w:jc w:val="center"/>
              <w:rPr>
                <w:bCs/>
                <w:kern w:val="0"/>
                <w:sz w:val="18"/>
                <w:szCs w:val="18"/>
              </w:rPr>
            </w:pPr>
            <w:r>
              <w:rPr>
                <w:bCs/>
                <w:kern w:val="0"/>
                <w:sz w:val="18"/>
                <w:szCs w:val="18"/>
              </w:rPr>
              <w:t>（mg/m</w:t>
            </w:r>
            <w:r>
              <w:rPr>
                <w:bCs/>
                <w:kern w:val="0"/>
                <w:sz w:val="18"/>
                <w:szCs w:val="18"/>
                <w:vertAlign w:val="superscript"/>
              </w:rPr>
              <w:t>3</w:t>
            </w:r>
            <w:r>
              <w:rPr>
                <w:bCs/>
                <w:kern w:val="0"/>
                <w:sz w:val="18"/>
                <w:szCs w:val="18"/>
              </w:rPr>
              <w:t>）</w:t>
            </w:r>
          </w:p>
        </w:tc>
        <w:tc>
          <w:tcPr>
            <w:tcW w:w="1184" w:type="dxa"/>
            <w:vAlign w:val="center"/>
          </w:tcPr>
          <w:p w14:paraId="3762BDCF">
            <w:pPr>
              <w:adjustRightInd w:val="0"/>
              <w:snapToGrid w:val="0"/>
              <w:jc w:val="center"/>
              <w:rPr>
                <w:rFonts w:hint="eastAsia"/>
                <w:bCs/>
                <w:kern w:val="0"/>
                <w:sz w:val="18"/>
                <w:szCs w:val="18"/>
                <w:lang w:val="en-US" w:eastAsia="zh-CN"/>
              </w:rPr>
            </w:pPr>
            <w:r>
              <w:rPr>
                <w:rFonts w:hint="eastAsia"/>
                <w:bCs/>
                <w:kern w:val="0"/>
                <w:sz w:val="18"/>
                <w:szCs w:val="18"/>
                <w:lang w:val="en-US" w:eastAsia="zh-CN"/>
              </w:rPr>
              <w:t>氮氧化物</w:t>
            </w:r>
          </w:p>
          <w:p w14:paraId="5A83923C">
            <w:pPr>
              <w:adjustRightInd w:val="0"/>
              <w:snapToGrid w:val="0"/>
              <w:jc w:val="center"/>
              <w:rPr>
                <w:rFonts w:hint="default" w:eastAsia="宋体"/>
                <w:bCs/>
                <w:kern w:val="0"/>
                <w:sz w:val="18"/>
                <w:szCs w:val="18"/>
                <w:lang w:val="en-US" w:eastAsia="zh-CN"/>
              </w:rPr>
            </w:pPr>
            <w:r>
              <w:rPr>
                <w:bCs/>
                <w:kern w:val="0"/>
                <w:sz w:val="18"/>
                <w:szCs w:val="18"/>
              </w:rPr>
              <w:t>（mg/m</w:t>
            </w:r>
            <w:r>
              <w:rPr>
                <w:bCs/>
                <w:kern w:val="0"/>
                <w:sz w:val="18"/>
                <w:szCs w:val="18"/>
                <w:vertAlign w:val="superscript"/>
              </w:rPr>
              <w:t>3</w:t>
            </w:r>
            <w:r>
              <w:rPr>
                <w:bCs/>
                <w:kern w:val="0"/>
                <w:sz w:val="18"/>
                <w:szCs w:val="18"/>
              </w:rPr>
              <w:t>）</w:t>
            </w:r>
          </w:p>
        </w:tc>
        <w:tc>
          <w:tcPr>
            <w:tcW w:w="1184" w:type="dxa"/>
            <w:vAlign w:val="center"/>
          </w:tcPr>
          <w:p w14:paraId="3886F1D1">
            <w:pPr>
              <w:adjustRightInd w:val="0"/>
              <w:snapToGrid w:val="0"/>
              <w:jc w:val="center"/>
              <w:rPr>
                <w:rFonts w:hint="eastAsia"/>
                <w:bCs/>
                <w:kern w:val="0"/>
                <w:sz w:val="18"/>
                <w:szCs w:val="18"/>
                <w:lang w:val="en-US" w:eastAsia="zh-CN"/>
              </w:rPr>
            </w:pPr>
            <w:r>
              <w:rPr>
                <w:rFonts w:hint="eastAsia"/>
                <w:bCs/>
                <w:kern w:val="0"/>
                <w:sz w:val="18"/>
                <w:szCs w:val="18"/>
                <w:lang w:val="en-US" w:eastAsia="zh-CN"/>
              </w:rPr>
              <w:t>甲苯</w:t>
            </w:r>
          </w:p>
          <w:p w14:paraId="6E75920D">
            <w:pPr>
              <w:adjustRightInd w:val="0"/>
              <w:snapToGrid w:val="0"/>
              <w:jc w:val="center"/>
              <w:rPr>
                <w:rFonts w:hint="eastAsia" w:eastAsia="宋体"/>
                <w:bCs/>
                <w:kern w:val="0"/>
                <w:sz w:val="18"/>
                <w:szCs w:val="18"/>
                <w:lang w:val="en-US" w:eastAsia="zh-CN"/>
              </w:rPr>
            </w:pPr>
            <w:r>
              <w:rPr>
                <w:bCs/>
                <w:kern w:val="0"/>
                <w:sz w:val="18"/>
                <w:szCs w:val="18"/>
              </w:rPr>
              <w:t>（mg/m</w:t>
            </w:r>
            <w:r>
              <w:rPr>
                <w:bCs/>
                <w:kern w:val="0"/>
                <w:sz w:val="18"/>
                <w:szCs w:val="18"/>
                <w:vertAlign w:val="superscript"/>
              </w:rPr>
              <w:t>3</w:t>
            </w:r>
            <w:r>
              <w:rPr>
                <w:bCs/>
                <w:kern w:val="0"/>
                <w:sz w:val="18"/>
                <w:szCs w:val="18"/>
              </w:rPr>
              <w:t>）</w:t>
            </w:r>
          </w:p>
        </w:tc>
        <w:tc>
          <w:tcPr>
            <w:tcW w:w="1184" w:type="dxa"/>
            <w:vAlign w:val="center"/>
          </w:tcPr>
          <w:p w14:paraId="258A8CE8">
            <w:pPr>
              <w:adjustRightInd w:val="0"/>
              <w:snapToGrid w:val="0"/>
              <w:jc w:val="center"/>
              <w:rPr>
                <w:rFonts w:hint="eastAsia"/>
                <w:bCs/>
                <w:kern w:val="0"/>
                <w:sz w:val="18"/>
                <w:szCs w:val="18"/>
                <w:lang w:val="en-US" w:eastAsia="zh-CN"/>
              </w:rPr>
            </w:pPr>
            <w:r>
              <w:rPr>
                <w:rFonts w:hint="eastAsia"/>
                <w:bCs/>
                <w:kern w:val="0"/>
                <w:sz w:val="18"/>
                <w:szCs w:val="18"/>
                <w:lang w:val="en-US" w:eastAsia="zh-CN"/>
              </w:rPr>
              <w:t>苯乙烯</w:t>
            </w:r>
          </w:p>
          <w:p w14:paraId="67521A57">
            <w:pPr>
              <w:adjustRightInd w:val="0"/>
              <w:snapToGrid w:val="0"/>
              <w:jc w:val="center"/>
              <w:rPr>
                <w:rFonts w:hint="eastAsia" w:eastAsia="宋体"/>
                <w:bCs/>
                <w:kern w:val="0"/>
                <w:sz w:val="18"/>
                <w:szCs w:val="18"/>
                <w:lang w:val="en-US" w:eastAsia="zh-CN"/>
              </w:rPr>
            </w:pPr>
            <w:r>
              <w:rPr>
                <w:bCs/>
                <w:kern w:val="0"/>
                <w:sz w:val="18"/>
                <w:szCs w:val="18"/>
              </w:rPr>
              <w:t>（mg/m</w:t>
            </w:r>
            <w:r>
              <w:rPr>
                <w:bCs/>
                <w:kern w:val="0"/>
                <w:sz w:val="18"/>
                <w:szCs w:val="18"/>
                <w:vertAlign w:val="superscript"/>
              </w:rPr>
              <w:t>3</w:t>
            </w:r>
            <w:r>
              <w:rPr>
                <w:bCs/>
                <w:kern w:val="0"/>
                <w:sz w:val="18"/>
                <w:szCs w:val="18"/>
              </w:rPr>
              <w:t>）</w:t>
            </w:r>
          </w:p>
        </w:tc>
        <w:tc>
          <w:tcPr>
            <w:tcW w:w="1184" w:type="dxa"/>
            <w:vAlign w:val="center"/>
          </w:tcPr>
          <w:p w14:paraId="50B19E94">
            <w:pPr>
              <w:adjustRightInd w:val="0"/>
              <w:snapToGrid w:val="0"/>
              <w:jc w:val="center"/>
              <w:rPr>
                <w:bCs/>
                <w:kern w:val="0"/>
                <w:sz w:val="18"/>
                <w:szCs w:val="18"/>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r>
              <w:rPr>
                <w:bCs/>
                <w:kern w:val="0"/>
                <w:sz w:val="18"/>
                <w:szCs w:val="18"/>
              </w:rPr>
              <w:t>（mg/m</w:t>
            </w:r>
            <w:r>
              <w:rPr>
                <w:bCs/>
                <w:kern w:val="0"/>
                <w:sz w:val="18"/>
                <w:szCs w:val="18"/>
                <w:vertAlign w:val="superscript"/>
              </w:rPr>
              <w:t>3</w:t>
            </w:r>
            <w:r>
              <w:rPr>
                <w:bCs/>
                <w:kern w:val="0"/>
                <w:sz w:val="18"/>
                <w:szCs w:val="18"/>
              </w:rPr>
              <w:t>）</w:t>
            </w:r>
          </w:p>
        </w:tc>
      </w:tr>
      <w:tr w14:paraId="79E6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1F3B9687">
            <w:pPr>
              <w:widowControl/>
              <w:adjustRightInd w:val="0"/>
              <w:snapToGrid w:val="0"/>
              <w:jc w:val="center"/>
              <w:rPr>
                <w:bCs/>
                <w:kern w:val="0"/>
                <w:sz w:val="18"/>
                <w:szCs w:val="18"/>
              </w:rPr>
            </w:pPr>
            <w:r>
              <w:rPr>
                <w:bCs/>
                <w:kern w:val="0"/>
                <w:sz w:val="18"/>
                <w:szCs w:val="18"/>
              </w:rPr>
              <w:t>厂界上风向</w:t>
            </w:r>
          </w:p>
          <w:p w14:paraId="25722BC4">
            <w:pPr>
              <w:widowControl/>
              <w:adjustRightInd w:val="0"/>
              <w:snapToGrid w:val="0"/>
              <w:jc w:val="center"/>
              <w:rPr>
                <w:bCs/>
                <w:kern w:val="0"/>
                <w:sz w:val="18"/>
                <w:szCs w:val="18"/>
              </w:rPr>
            </w:pPr>
            <w:r>
              <w:rPr>
                <w:bCs/>
                <w:kern w:val="0"/>
                <w:sz w:val="18"/>
                <w:szCs w:val="18"/>
              </w:rPr>
              <w:t>G0</w:t>
            </w:r>
          </w:p>
        </w:tc>
        <w:tc>
          <w:tcPr>
            <w:tcW w:w="1595" w:type="dxa"/>
            <w:vAlign w:val="center"/>
          </w:tcPr>
          <w:p w14:paraId="5BB43F8E">
            <w:pPr>
              <w:widowControl/>
              <w:adjustRightInd w:val="0"/>
              <w:snapToGrid w:val="0"/>
              <w:jc w:val="center"/>
              <w:rPr>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184" w:type="dxa"/>
            <w:vAlign w:val="center"/>
          </w:tcPr>
          <w:p w14:paraId="4AEA50FA">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0.255</w:t>
            </w:r>
          </w:p>
        </w:tc>
        <w:tc>
          <w:tcPr>
            <w:tcW w:w="1184" w:type="dxa"/>
            <w:vAlign w:val="center"/>
          </w:tcPr>
          <w:p w14:paraId="46020E3D">
            <w:pPr>
              <w:widowControl/>
              <w:adjustRightInd w:val="0"/>
              <w:snapToGrid w:val="0"/>
              <w:jc w:val="center"/>
              <w:rPr>
                <w:bCs/>
                <w:kern w:val="0"/>
                <w:sz w:val="18"/>
                <w:szCs w:val="18"/>
              </w:rPr>
            </w:pPr>
            <w:r>
              <w:rPr>
                <w:rFonts w:hint="eastAsia"/>
                <w:bCs/>
                <w:kern w:val="0"/>
                <w:sz w:val="18"/>
                <w:szCs w:val="18"/>
                <w:lang w:val="en-US" w:eastAsia="zh-CN"/>
              </w:rPr>
              <w:t>&lt;0.007</w:t>
            </w:r>
          </w:p>
        </w:tc>
        <w:tc>
          <w:tcPr>
            <w:tcW w:w="1184" w:type="dxa"/>
            <w:vAlign w:val="center"/>
          </w:tcPr>
          <w:p w14:paraId="771C4478">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0.050</w:t>
            </w:r>
          </w:p>
        </w:tc>
        <w:tc>
          <w:tcPr>
            <w:tcW w:w="1184" w:type="dxa"/>
            <w:vAlign w:val="center"/>
          </w:tcPr>
          <w:p w14:paraId="0A9A7DBB">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3C244A3">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04E20DF0">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0.75</w:t>
            </w:r>
          </w:p>
        </w:tc>
      </w:tr>
      <w:tr w14:paraId="581B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379FCE10">
            <w:pPr>
              <w:widowControl/>
              <w:adjustRightInd w:val="0"/>
              <w:snapToGrid w:val="0"/>
              <w:jc w:val="center"/>
              <w:rPr>
                <w:bCs/>
                <w:kern w:val="0"/>
                <w:sz w:val="18"/>
                <w:szCs w:val="18"/>
              </w:rPr>
            </w:pPr>
          </w:p>
        </w:tc>
        <w:tc>
          <w:tcPr>
            <w:tcW w:w="1595" w:type="dxa"/>
            <w:vAlign w:val="center"/>
          </w:tcPr>
          <w:p w14:paraId="2DE8A042">
            <w:pPr>
              <w:widowControl/>
              <w:adjustRightInd w:val="0"/>
              <w:snapToGrid w:val="0"/>
              <w:jc w:val="center"/>
              <w:rPr>
                <w:bCs/>
                <w:kern w:val="0"/>
                <w:sz w:val="18"/>
                <w:szCs w:val="18"/>
              </w:rPr>
            </w:pPr>
            <w:r>
              <w:rPr>
                <w:rFonts w:hint="eastAsia"/>
                <w:bCs/>
                <w:kern w:val="0"/>
                <w:sz w:val="18"/>
                <w:szCs w:val="18"/>
              </w:rPr>
              <w:t>1</w:t>
            </w:r>
            <w:r>
              <w:rPr>
                <w:rFonts w:hint="eastAsia"/>
                <w:bCs/>
                <w:kern w:val="0"/>
                <w:sz w:val="18"/>
                <w:szCs w:val="18"/>
                <w:lang w:val="en-US" w:eastAsia="zh-CN"/>
              </w:rPr>
              <w:t>1</w:t>
            </w:r>
            <w:r>
              <w:rPr>
                <w:rFonts w:hint="eastAsia"/>
                <w:bCs/>
                <w:kern w:val="0"/>
                <w:sz w:val="18"/>
                <w:szCs w:val="18"/>
              </w:rPr>
              <w:t>:00-1</w:t>
            </w:r>
            <w:r>
              <w:rPr>
                <w:rFonts w:hint="eastAsia"/>
                <w:bCs/>
                <w:kern w:val="0"/>
                <w:sz w:val="18"/>
                <w:szCs w:val="18"/>
                <w:lang w:val="en-US" w:eastAsia="zh-CN"/>
              </w:rPr>
              <w:t>2</w:t>
            </w:r>
            <w:r>
              <w:rPr>
                <w:rFonts w:hint="eastAsia"/>
                <w:bCs/>
                <w:kern w:val="0"/>
                <w:sz w:val="18"/>
                <w:szCs w:val="18"/>
              </w:rPr>
              <w:t>:00</w:t>
            </w:r>
          </w:p>
        </w:tc>
        <w:tc>
          <w:tcPr>
            <w:tcW w:w="1184" w:type="dxa"/>
            <w:vAlign w:val="center"/>
          </w:tcPr>
          <w:p w14:paraId="1A79E857">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0.273</w:t>
            </w:r>
          </w:p>
        </w:tc>
        <w:tc>
          <w:tcPr>
            <w:tcW w:w="1184" w:type="dxa"/>
            <w:vAlign w:val="center"/>
          </w:tcPr>
          <w:p w14:paraId="0BCAC66B">
            <w:pPr>
              <w:widowControl/>
              <w:adjustRightInd w:val="0"/>
              <w:snapToGrid w:val="0"/>
              <w:jc w:val="center"/>
              <w:rPr>
                <w:bCs/>
                <w:kern w:val="0"/>
                <w:sz w:val="18"/>
                <w:szCs w:val="18"/>
              </w:rPr>
            </w:pPr>
            <w:r>
              <w:rPr>
                <w:rFonts w:hint="eastAsia"/>
                <w:bCs/>
                <w:kern w:val="0"/>
                <w:sz w:val="18"/>
                <w:szCs w:val="18"/>
                <w:lang w:val="en-US" w:eastAsia="zh-CN"/>
              </w:rPr>
              <w:t>&lt;0.007</w:t>
            </w:r>
          </w:p>
        </w:tc>
        <w:tc>
          <w:tcPr>
            <w:tcW w:w="1184" w:type="dxa"/>
            <w:vAlign w:val="center"/>
          </w:tcPr>
          <w:p w14:paraId="0057842B">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0.046</w:t>
            </w:r>
          </w:p>
        </w:tc>
        <w:tc>
          <w:tcPr>
            <w:tcW w:w="1184" w:type="dxa"/>
            <w:vAlign w:val="center"/>
          </w:tcPr>
          <w:p w14:paraId="151ADA50">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1E515596">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FC2BE30">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0.65</w:t>
            </w:r>
          </w:p>
        </w:tc>
      </w:tr>
      <w:tr w14:paraId="56AC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01D8844D">
            <w:pPr>
              <w:widowControl/>
              <w:adjustRightInd w:val="0"/>
              <w:snapToGrid w:val="0"/>
              <w:jc w:val="center"/>
              <w:rPr>
                <w:bCs/>
                <w:kern w:val="0"/>
                <w:sz w:val="18"/>
                <w:szCs w:val="18"/>
              </w:rPr>
            </w:pPr>
          </w:p>
        </w:tc>
        <w:tc>
          <w:tcPr>
            <w:tcW w:w="1595" w:type="dxa"/>
            <w:vAlign w:val="center"/>
          </w:tcPr>
          <w:p w14:paraId="600C69BD">
            <w:pPr>
              <w:widowControl/>
              <w:adjustRightInd w:val="0"/>
              <w:snapToGrid w:val="0"/>
              <w:jc w:val="center"/>
              <w:rPr>
                <w:bCs/>
                <w:kern w:val="0"/>
                <w:sz w:val="18"/>
                <w:szCs w:val="18"/>
              </w:rPr>
            </w:pPr>
            <w:r>
              <w:rPr>
                <w:rFonts w:hint="eastAsia"/>
                <w:bCs/>
                <w:kern w:val="0"/>
                <w:sz w:val="18"/>
                <w:szCs w:val="18"/>
              </w:rPr>
              <w:t>13:00-14:00</w:t>
            </w:r>
          </w:p>
        </w:tc>
        <w:tc>
          <w:tcPr>
            <w:tcW w:w="1184" w:type="dxa"/>
            <w:vAlign w:val="center"/>
          </w:tcPr>
          <w:p w14:paraId="7595E026">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0.243</w:t>
            </w:r>
          </w:p>
        </w:tc>
        <w:tc>
          <w:tcPr>
            <w:tcW w:w="1184" w:type="dxa"/>
            <w:vAlign w:val="center"/>
          </w:tcPr>
          <w:p w14:paraId="3A4F2C20">
            <w:pPr>
              <w:widowControl/>
              <w:adjustRightInd w:val="0"/>
              <w:snapToGrid w:val="0"/>
              <w:jc w:val="center"/>
              <w:rPr>
                <w:bCs/>
                <w:kern w:val="0"/>
                <w:sz w:val="18"/>
                <w:szCs w:val="18"/>
              </w:rPr>
            </w:pPr>
            <w:r>
              <w:rPr>
                <w:rFonts w:hint="eastAsia"/>
                <w:bCs/>
                <w:kern w:val="0"/>
                <w:sz w:val="18"/>
                <w:szCs w:val="18"/>
                <w:lang w:val="en-US" w:eastAsia="zh-CN"/>
              </w:rPr>
              <w:t>&lt;0.007</w:t>
            </w:r>
          </w:p>
        </w:tc>
        <w:tc>
          <w:tcPr>
            <w:tcW w:w="1184" w:type="dxa"/>
            <w:vAlign w:val="center"/>
          </w:tcPr>
          <w:p w14:paraId="1B191F85">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0.043</w:t>
            </w:r>
          </w:p>
        </w:tc>
        <w:tc>
          <w:tcPr>
            <w:tcW w:w="1184" w:type="dxa"/>
            <w:vAlign w:val="center"/>
          </w:tcPr>
          <w:p w14:paraId="68586193">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2A46ADBC">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13008B5D">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0.72</w:t>
            </w:r>
          </w:p>
        </w:tc>
      </w:tr>
      <w:tr w14:paraId="5E545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704E0F88">
            <w:pPr>
              <w:widowControl/>
              <w:adjustRightInd w:val="0"/>
              <w:snapToGrid w:val="0"/>
              <w:jc w:val="center"/>
              <w:rPr>
                <w:bCs/>
                <w:kern w:val="0"/>
                <w:sz w:val="18"/>
                <w:szCs w:val="18"/>
              </w:rPr>
            </w:pPr>
          </w:p>
        </w:tc>
        <w:tc>
          <w:tcPr>
            <w:tcW w:w="1595" w:type="dxa"/>
            <w:vAlign w:val="center"/>
          </w:tcPr>
          <w:p w14:paraId="43F22B90">
            <w:pPr>
              <w:widowControl/>
              <w:adjustRightInd w:val="0"/>
              <w:snapToGrid w:val="0"/>
              <w:jc w:val="center"/>
              <w:rPr>
                <w:bCs/>
                <w:kern w:val="0"/>
                <w:sz w:val="18"/>
                <w:szCs w:val="18"/>
              </w:rPr>
            </w:pPr>
            <w:r>
              <w:rPr>
                <w:rFonts w:hint="eastAsia"/>
                <w:bCs/>
                <w:kern w:val="0"/>
                <w:sz w:val="18"/>
                <w:szCs w:val="18"/>
              </w:rPr>
              <w:t>15:00-16:00</w:t>
            </w:r>
          </w:p>
        </w:tc>
        <w:tc>
          <w:tcPr>
            <w:tcW w:w="1184" w:type="dxa"/>
            <w:vAlign w:val="center"/>
          </w:tcPr>
          <w:p w14:paraId="3BF4B206">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0.265</w:t>
            </w:r>
          </w:p>
        </w:tc>
        <w:tc>
          <w:tcPr>
            <w:tcW w:w="1184" w:type="dxa"/>
            <w:vAlign w:val="center"/>
          </w:tcPr>
          <w:p w14:paraId="40EA566A">
            <w:pPr>
              <w:widowControl/>
              <w:adjustRightInd w:val="0"/>
              <w:snapToGrid w:val="0"/>
              <w:jc w:val="center"/>
              <w:rPr>
                <w:bCs/>
                <w:kern w:val="0"/>
                <w:sz w:val="18"/>
                <w:szCs w:val="18"/>
              </w:rPr>
            </w:pPr>
            <w:r>
              <w:rPr>
                <w:rFonts w:hint="eastAsia"/>
                <w:bCs/>
                <w:kern w:val="0"/>
                <w:sz w:val="18"/>
                <w:szCs w:val="18"/>
                <w:lang w:val="en-US" w:eastAsia="zh-CN"/>
              </w:rPr>
              <w:t>&lt;0.007</w:t>
            </w:r>
          </w:p>
        </w:tc>
        <w:tc>
          <w:tcPr>
            <w:tcW w:w="1184" w:type="dxa"/>
            <w:vAlign w:val="center"/>
          </w:tcPr>
          <w:p w14:paraId="67B45A66">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0.049</w:t>
            </w:r>
          </w:p>
        </w:tc>
        <w:tc>
          <w:tcPr>
            <w:tcW w:w="1184" w:type="dxa"/>
            <w:vAlign w:val="center"/>
          </w:tcPr>
          <w:p w14:paraId="5A7A6CED">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222295D4">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31F4EEC4">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0.67</w:t>
            </w:r>
          </w:p>
        </w:tc>
      </w:tr>
      <w:tr w14:paraId="6FCF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6A2DC959">
            <w:pPr>
              <w:widowControl/>
              <w:adjustRightInd w:val="0"/>
              <w:snapToGrid w:val="0"/>
              <w:jc w:val="center"/>
              <w:rPr>
                <w:bCs/>
                <w:kern w:val="0"/>
                <w:sz w:val="18"/>
                <w:szCs w:val="18"/>
              </w:rPr>
            </w:pPr>
            <w:r>
              <w:rPr>
                <w:bCs/>
                <w:kern w:val="0"/>
                <w:sz w:val="18"/>
                <w:szCs w:val="18"/>
              </w:rPr>
              <w:t>厂界下风向</w:t>
            </w:r>
          </w:p>
          <w:p w14:paraId="63DBFCFC">
            <w:pPr>
              <w:widowControl/>
              <w:adjustRightInd w:val="0"/>
              <w:snapToGrid w:val="0"/>
              <w:jc w:val="center"/>
              <w:rPr>
                <w:bCs/>
                <w:kern w:val="0"/>
                <w:sz w:val="18"/>
                <w:szCs w:val="18"/>
              </w:rPr>
            </w:pPr>
            <w:r>
              <w:rPr>
                <w:bCs/>
                <w:kern w:val="0"/>
                <w:sz w:val="18"/>
                <w:szCs w:val="18"/>
              </w:rPr>
              <w:t>G1</w:t>
            </w:r>
          </w:p>
        </w:tc>
        <w:tc>
          <w:tcPr>
            <w:tcW w:w="1595" w:type="dxa"/>
            <w:vAlign w:val="center"/>
          </w:tcPr>
          <w:p w14:paraId="1CB39346">
            <w:pPr>
              <w:widowControl/>
              <w:adjustRightInd w:val="0"/>
              <w:snapToGrid w:val="0"/>
              <w:jc w:val="center"/>
              <w:rPr>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184" w:type="dxa"/>
            <w:vAlign w:val="center"/>
          </w:tcPr>
          <w:p w14:paraId="517EEC06">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0.319</w:t>
            </w:r>
          </w:p>
        </w:tc>
        <w:tc>
          <w:tcPr>
            <w:tcW w:w="1184" w:type="dxa"/>
            <w:vAlign w:val="center"/>
          </w:tcPr>
          <w:p w14:paraId="7EAB8DA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0.020</w:t>
            </w:r>
          </w:p>
        </w:tc>
        <w:tc>
          <w:tcPr>
            <w:tcW w:w="1184" w:type="dxa"/>
            <w:vAlign w:val="center"/>
          </w:tcPr>
          <w:p w14:paraId="04FEA4B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0.063</w:t>
            </w:r>
          </w:p>
        </w:tc>
        <w:tc>
          <w:tcPr>
            <w:tcW w:w="1184" w:type="dxa"/>
            <w:vAlign w:val="center"/>
          </w:tcPr>
          <w:p w14:paraId="1436D985">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2C97EA40">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075A6EB">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1.44</w:t>
            </w:r>
          </w:p>
        </w:tc>
      </w:tr>
      <w:tr w14:paraId="434E4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4F05D374">
            <w:pPr>
              <w:widowControl/>
              <w:adjustRightInd w:val="0"/>
              <w:snapToGrid w:val="0"/>
              <w:jc w:val="center"/>
              <w:rPr>
                <w:bCs/>
                <w:kern w:val="0"/>
                <w:sz w:val="18"/>
                <w:szCs w:val="18"/>
              </w:rPr>
            </w:pPr>
          </w:p>
        </w:tc>
        <w:tc>
          <w:tcPr>
            <w:tcW w:w="1595" w:type="dxa"/>
            <w:vAlign w:val="center"/>
          </w:tcPr>
          <w:p w14:paraId="681670FF">
            <w:pPr>
              <w:widowControl/>
              <w:adjustRightInd w:val="0"/>
              <w:snapToGrid w:val="0"/>
              <w:jc w:val="center"/>
              <w:rPr>
                <w:bCs/>
                <w:kern w:val="0"/>
                <w:sz w:val="18"/>
                <w:szCs w:val="18"/>
              </w:rPr>
            </w:pPr>
            <w:r>
              <w:rPr>
                <w:rFonts w:hint="eastAsia"/>
                <w:bCs/>
                <w:kern w:val="0"/>
                <w:sz w:val="18"/>
                <w:szCs w:val="18"/>
              </w:rPr>
              <w:t>1</w:t>
            </w:r>
            <w:r>
              <w:rPr>
                <w:rFonts w:hint="eastAsia"/>
                <w:bCs/>
                <w:kern w:val="0"/>
                <w:sz w:val="18"/>
                <w:szCs w:val="18"/>
                <w:lang w:val="en-US" w:eastAsia="zh-CN"/>
              </w:rPr>
              <w:t>1</w:t>
            </w:r>
            <w:r>
              <w:rPr>
                <w:rFonts w:hint="eastAsia"/>
                <w:bCs/>
                <w:kern w:val="0"/>
                <w:sz w:val="18"/>
                <w:szCs w:val="18"/>
              </w:rPr>
              <w:t>:00-1</w:t>
            </w:r>
            <w:r>
              <w:rPr>
                <w:rFonts w:hint="eastAsia"/>
                <w:bCs/>
                <w:kern w:val="0"/>
                <w:sz w:val="18"/>
                <w:szCs w:val="18"/>
                <w:lang w:val="en-US" w:eastAsia="zh-CN"/>
              </w:rPr>
              <w:t>2</w:t>
            </w:r>
            <w:r>
              <w:rPr>
                <w:rFonts w:hint="eastAsia"/>
                <w:bCs/>
                <w:kern w:val="0"/>
                <w:sz w:val="18"/>
                <w:szCs w:val="18"/>
              </w:rPr>
              <w:t>:00</w:t>
            </w:r>
          </w:p>
        </w:tc>
        <w:tc>
          <w:tcPr>
            <w:tcW w:w="1184" w:type="dxa"/>
            <w:vAlign w:val="center"/>
          </w:tcPr>
          <w:p w14:paraId="3A7FFEC2">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0.377</w:t>
            </w:r>
          </w:p>
        </w:tc>
        <w:tc>
          <w:tcPr>
            <w:tcW w:w="1184" w:type="dxa"/>
            <w:vAlign w:val="center"/>
          </w:tcPr>
          <w:p w14:paraId="59EDEF72">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0.018</w:t>
            </w:r>
          </w:p>
        </w:tc>
        <w:tc>
          <w:tcPr>
            <w:tcW w:w="1184" w:type="dxa"/>
            <w:vAlign w:val="center"/>
          </w:tcPr>
          <w:p w14:paraId="0E63395F">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0.059</w:t>
            </w:r>
          </w:p>
        </w:tc>
        <w:tc>
          <w:tcPr>
            <w:tcW w:w="1184" w:type="dxa"/>
            <w:vAlign w:val="center"/>
          </w:tcPr>
          <w:p w14:paraId="59E5227F">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1C70F647">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2F302FD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1.15</w:t>
            </w:r>
          </w:p>
        </w:tc>
      </w:tr>
      <w:tr w14:paraId="66CF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0CEE059D">
            <w:pPr>
              <w:widowControl/>
              <w:adjustRightInd w:val="0"/>
              <w:snapToGrid w:val="0"/>
              <w:jc w:val="center"/>
              <w:rPr>
                <w:bCs/>
                <w:kern w:val="0"/>
                <w:sz w:val="18"/>
                <w:szCs w:val="18"/>
              </w:rPr>
            </w:pPr>
          </w:p>
        </w:tc>
        <w:tc>
          <w:tcPr>
            <w:tcW w:w="1595" w:type="dxa"/>
            <w:vAlign w:val="center"/>
          </w:tcPr>
          <w:p w14:paraId="6845EA2D">
            <w:pPr>
              <w:widowControl/>
              <w:adjustRightInd w:val="0"/>
              <w:snapToGrid w:val="0"/>
              <w:jc w:val="center"/>
              <w:rPr>
                <w:bCs/>
                <w:kern w:val="0"/>
                <w:sz w:val="18"/>
                <w:szCs w:val="18"/>
              </w:rPr>
            </w:pPr>
            <w:r>
              <w:rPr>
                <w:rFonts w:hint="eastAsia"/>
                <w:bCs/>
                <w:kern w:val="0"/>
                <w:sz w:val="18"/>
                <w:szCs w:val="18"/>
              </w:rPr>
              <w:t>13:00-14:00</w:t>
            </w:r>
          </w:p>
        </w:tc>
        <w:tc>
          <w:tcPr>
            <w:tcW w:w="1184" w:type="dxa"/>
            <w:vAlign w:val="center"/>
          </w:tcPr>
          <w:p w14:paraId="1897C9CC">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0.311</w:t>
            </w:r>
          </w:p>
        </w:tc>
        <w:tc>
          <w:tcPr>
            <w:tcW w:w="1184" w:type="dxa"/>
            <w:vAlign w:val="center"/>
          </w:tcPr>
          <w:p w14:paraId="342DBF9C">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0.015</w:t>
            </w:r>
          </w:p>
        </w:tc>
        <w:tc>
          <w:tcPr>
            <w:tcW w:w="1184" w:type="dxa"/>
            <w:vAlign w:val="center"/>
          </w:tcPr>
          <w:p w14:paraId="5BDC84FD">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0.070</w:t>
            </w:r>
          </w:p>
        </w:tc>
        <w:tc>
          <w:tcPr>
            <w:tcW w:w="1184" w:type="dxa"/>
            <w:vAlign w:val="center"/>
          </w:tcPr>
          <w:p w14:paraId="6EDCE2E2">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14D116AD">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CE79D14">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1.06</w:t>
            </w:r>
          </w:p>
        </w:tc>
      </w:tr>
      <w:tr w14:paraId="7F96B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7CD131E0">
            <w:pPr>
              <w:widowControl/>
              <w:adjustRightInd w:val="0"/>
              <w:snapToGrid w:val="0"/>
              <w:jc w:val="center"/>
              <w:rPr>
                <w:bCs/>
                <w:kern w:val="0"/>
                <w:sz w:val="18"/>
                <w:szCs w:val="18"/>
              </w:rPr>
            </w:pPr>
          </w:p>
        </w:tc>
        <w:tc>
          <w:tcPr>
            <w:tcW w:w="1595" w:type="dxa"/>
            <w:vAlign w:val="center"/>
          </w:tcPr>
          <w:p w14:paraId="158D0AC4">
            <w:pPr>
              <w:widowControl/>
              <w:adjustRightInd w:val="0"/>
              <w:snapToGrid w:val="0"/>
              <w:jc w:val="center"/>
              <w:rPr>
                <w:bCs/>
                <w:kern w:val="0"/>
                <w:sz w:val="18"/>
                <w:szCs w:val="18"/>
              </w:rPr>
            </w:pPr>
            <w:r>
              <w:rPr>
                <w:rFonts w:hint="eastAsia"/>
                <w:bCs/>
                <w:kern w:val="0"/>
                <w:sz w:val="18"/>
                <w:szCs w:val="18"/>
              </w:rPr>
              <w:t>15:00-16:00</w:t>
            </w:r>
          </w:p>
        </w:tc>
        <w:tc>
          <w:tcPr>
            <w:tcW w:w="1184" w:type="dxa"/>
            <w:vAlign w:val="center"/>
          </w:tcPr>
          <w:p w14:paraId="5526E5D1">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0.361</w:t>
            </w:r>
          </w:p>
        </w:tc>
        <w:tc>
          <w:tcPr>
            <w:tcW w:w="1184" w:type="dxa"/>
            <w:vAlign w:val="center"/>
          </w:tcPr>
          <w:p w14:paraId="6FC93A60">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0.020</w:t>
            </w:r>
          </w:p>
        </w:tc>
        <w:tc>
          <w:tcPr>
            <w:tcW w:w="1184" w:type="dxa"/>
            <w:vAlign w:val="center"/>
          </w:tcPr>
          <w:p w14:paraId="67710973">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0.057</w:t>
            </w:r>
          </w:p>
        </w:tc>
        <w:tc>
          <w:tcPr>
            <w:tcW w:w="1184" w:type="dxa"/>
            <w:vAlign w:val="center"/>
          </w:tcPr>
          <w:p w14:paraId="49FEA80B">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1B995073">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85FBF5F">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1.12</w:t>
            </w:r>
          </w:p>
        </w:tc>
      </w:tr>
      <w:tr w14:paraId="713E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53334EDE">
            <w:pPr>
              <w:widowControl/>
              <w:adjustRightInd w:val="0"/>
              <w:snapToGrid w:val="0"/>
              <w:jc w:val="center"/>
              <w:rPr>
                <w:bCs/>
                <w:kern w:val="0"/>
                <w:sz w:val="18"/>
                <w:szCs w:val="18"/>
              </w:rPr>
            </w:pPr>
            <w:r>
              <w:rPr>
                <w:bCs/>
                <w:kern w:val="0"/>
                <w:sz w:val="18"/>
                <w:szCs w:val="18"/>
              </w:rPr>
              <w:t>厂界下风向</w:t>
            </w:r>
          </w:p>
          <w:p w14:paraId="200E4809">
            <w:pPr>
              <w:widowControl/>
              <w:adjustRightInd w:val="0"/>
              <w:snapToGrid w:val="0"/>
              <w:jc w:val="center"/>
              <w:rPr>
                <w:bCs/>
                <w:kern w:val="0"/>
                <w:sz w:val="18"/>
                <w:szCs w:val="18"/>
              </w:rPr>
            </w:pPr>
            <w:r>
              <w:rPr>
                <w:bCs/>
                <w:kern w:val="0"/>
                <w:sz w:val="18"/>
                <w:szCs w:val="18"/>
              </w:rPr>
              <w:t>G2</w:t>
            </w:r>
          </w:p>
        </w:tc>
        <w:tc>
          <w:tcPr>
            <w:tcW w:w="1595" w:type="dxa"/>
            <w:vAlign w:val="center"/>
          </w:tcPr>
          <w:p w14:paraId="41AF8892">
            <w:pPr>
              <w:widowControl/>
              <w:adjustRightInd w:val="0"/>
              <w:snapToGrid w:val="0"/>
              <w:jc w:val="center"/>
              <w:rPr>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184" w:type="dxa"/>
            <w:vAlign w:val="center"/>
          </w:tcPr>
          <w:p w14:paraId="7C2D1BC4">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0.327</w:t>
            </w:r>
          </w:p>
        </w:tc>
        <w:tc>
          <w:tcPr>
            <w:tcW w:w="1184" w:type="dxa"/>
            <w:vAlign w:val="center"/>
          </w:tcPr>
          <w:p w14:paraId="24680E29">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0.016</w:t>
            </w:r>
          </w:p>
        </w:tc>
        <w:tc>
          <w:tcPr>
            <w:tcW w:w="1184" w:type="dxa"/>
            <w:vAlign w:val="center"/>
          </w:tcPr>
          <w:p w14:paraId="15F079EF">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0.065</w:t>
            </w:r>
          </w:p>
        </w:tc>
        <w:tc>
          <w:tcPr>
            <w:tcW w:w="1184" w:type="dxa"/>
            <w:vAlign w:val="center"/>
          </w:tcPr>
          <w:p w14:paraId="792DC3EA">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5A89D210">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53A4DBB1">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1.44</w:t>
            </w:r>
          </w:p>
        </w:tc>
      </w:tr>
      <w:tr w14:paraId="2FAF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07C52039">
            <w:pPr>
              <w:widowControl/>
              <w:adjustRightInd w:val="0"/>
              <w:snapToGrid w:val="0"/>
              <w:jc w:val="center"/>
              <w:rPr>
                <w:bCs/>
                <w:kern w:val="0"/>
                <w:sz w:val="18"/>
                <w:szCs w:val="18"/>
              </w:rPr>
            </w:pPr>
          </w:p>
        </w:tc>
        <w:tc>
          <w:tcPr>
            <w:tcW w:w="1595" w:type="dxa"/>
            <w:vAlign w:val="center"/>
          </w:tcPr>
          <w:p w14:paraId="06F4F539">
            <w:pPr>
              <w:widowControl/>
              <w:adjustRightInd w:val="0"/>
              <w:snapToGrid w:val="0"/>
              <w:jc w:val="center"/>
              <w:rPr>
                <w:bCs/>
                <w:kern w:val="0"/>
                <w:sz w:val="18"/>
                <w:szCs w:val="18"/>
              </w:rPr>
            </w:pPr>
            <w:r>
              <w:rPr>
                <w:rFonts w:hint="eastAsia"/>
                <w:bCs/>
                <w:kern w:val="0"/>
                <w:sz w:val="18"/>
                <w:szCs w:val="18"/>
              </w:rPr>
              <w:t>1</w:t>
            </w:r>
            <w:r>
              <w:rPr>
                <w:rFonts w:hint="eastAsia"/>
                <w:bCs/>
                <w:kern w:val="0"/>
                <w:sz w:val="18"/>
                <w:szCs w:val="18"/>
                <w:lang w:val="en-US" w:eastAsia="zh-CN"/>
              </w:rPr>
              <w:t>1</w:t>
            </w:r>
            <w:r>
              <w:rPr>
                <w:rFonts w:hint="eastAsia"/>
                <w:bCs/>
                <w:kern w:val="0"/>
                <w:sz w:val="18"/>
                <w:szCs w:val="18"/>
              </w:rPr>
              <w:t>:00-1</w:t>
            </w:r>
            <w:r>
              <w:rPr>
                <w:rFonts w:hint="eastAsia"/>
                <w:bCs/>
                <w:kern w:val="0"/>
                <w:sz w:val="18"/>
                <w:szCs w:val="18"/>
                <w:lang w:val="en-US" w:eastAsia="zh-CN"/>
              </w:rPr>
              <w:t>2</w:t>
            </w:r>
            <w:r>
              <w:rPr>
                <w:rFonts w:hint="eastAsia"/>
                <w:bCs/>
                <w:kern w:val="0"/>
                <w:sz w:val="18"/>
                <w:szCs w:val="18"/>
              </w:rPr>
              <w:t>:00</w:t>
            </w:r>
          </w:p>
        </w:tc>
        <w:tc>
          <w:tcPr>
            <w:tcW w:w="1184" w:type="dxa"/>
            <w:vAlign w:val="center"/>
          </w:tcPr>
          <w:p w14:paraId="454CF068">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0.382</w:t>
            </w:r>
          </w:p>
        </w:tc>
        <w:tc>
          <w:tcPr>
            <w:tcW w:w="1184" w:type="dxa"/>
            <w:vAlign w:val="center"/>
          </w:tcPr>
          <w:p w14:paraId="507C86E2">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0.014</w:t>
            </w:r>
          </w:p>
        </w:tc>
        <w:tc>
          <w:tcPr>
            <w:tcW w:w="1184" w:type="dxa"/>
            <w:vAlign w:val="center"/>
          </w:tcPr>
          <w:p w14:paraId="7DCE6B5C">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0.054</w:t>
            </w:r>
          </w:p>
        </w:tc>
        <w:tc>
          <w:tcPr>
            <w:tcW w:w="1184" w:type="dxa"/>
            <w:vAlign w:val="center"/>
          </w:tcPr>
          <w:p w14:paraId="104E1E9E">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48D9F56">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5D181A97">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1.78</w:t>
            </w:r>
          </w:p>
        </w:tc>
      </w:tr>
      <w:tr w14:paraId="15A2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7E05400A">
            <w:pPr>
              <w:widowControl/>
              <w:adjustRightInd w:val="0"/>
              <w:snapToGrid w:val="0"/>
              <w:jc w:val="center"/>
              <w:rPr>
                <w:bCs/>
                <w:kern w:val="0"/>
                <w:sz w:val="18"/>
                <w:szCs w:val="18"/>
              </w:rPr>
            </w:pPr>
          </w:p>
        </w:tc>
        <w:tc>
          <w:tcPr>
            <w:tcW w:w="1595" w:type="dxa"/>
            <w:vAlign w:val="center"/>
          </w:tcPr>
          <w:p w14:paraId="2E890BDF">
            <w:pPr>
              <w:widowControl/>
              <w:adjustRightInd w:val="0"/>
              <w:snapToGrid w:val="0"/>
              <w:jc w:val="center"/>
              <w:rPr>
                <w:bCs/>
                <w:kern w:val="0"/>
                <w:sz w:val="18"/>
                <w:szCs w:val="18"/>
              </w:rPr>
            </w:pPr>
            <w:r>
              <w:rPr>
                <w:rFonts w:hint="eastAsia"/>
                <w:bCs/>
                <w:kern w:val="0"/>
                <w:sz w:val="18"/>
                <w:szCs w:val="18"/>
              </w:rPr>
              <w:t>13:00-14:00</w:t>
            </w:r>
          </w:p>
        </w:tc>
        <w:tc>
          <w:tcPr>
            <w:tcW w:w="1184" w:type="dxa"/>
            <w:vAlign w:val="center"/>
          </w:tcPr>
          <w:p w14:paraId="16E9D7DC">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0.316</w:t>
            </w:r>
          </w:p>
        </w:tc>
        <w:tc>
          <w:tcPr>
            <w:tcW w:w="1184" w:type="dxa"/>
            <w:vAlign w:val="center"/>
          </w:tcPr>
          <w:p w14:paraId="5ADEFB8B">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0.013</w:t>
            </w:r>
          </w:p>
        </w:tc>
        <w:tc>
          <w:tcPr>
            <w:tcW w:w="1184" w:type="dxa"/>
            <w:vAlign w:val="center"/>
          </w:tcPr>
          <w:p w14:paraId="5BCD2EC2">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0.061</w:t>
            </w:r>
          </w:p>
        </w:tc>
        <w:tc>
          <w:tcPr>
            <w:tcW w:w="1184" w:type="dxa"/>
            <w:vAlign w:val="center"/>
          </w:tcPr>
          <w:p w14:paraId="18C60E67">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5219F3EA">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3C4C670">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1.45</w:t>
            </w:r>
          </w:p>
        </w:tc>
      </w:tr>
      <w:tr w14:paraId="05CF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7191DF3">
            <w:pPr>
              <w:widowControl/>
              <w:adjustRightInd w:val="0"/>
              <w:snapToGrid w:val="0"/>
              <w:jc w:val="center"/>
              <w:rPr>
                <w:bCs/>
                <w:kern w:val="0"/>
                <w:sz w:val="18"/>
                <w:szCs w:val="18"/>
              </w:rPr>
            </w:pPr>
          </w:p>
        </w:tc>
        <w:tc>
          <w:tcPr>
            <w:tcW w:w="1595" w:type="dxa"/>
            <w:vAlign w:val="center"/>
          </w:tcPr>
          <w:p w14:paraId="5A82327D">
            <w:pPr>
              <w:widowControl/>
              <w:adjustRightInd w:val="0"/>
              <w:snapToGrid w:val="0"/>
              <w:jc w:val="center"/>
              <w:rPr>
                <w:bCs/>
                <w:kern w:val="0"/>
                <w:sz w:val="18"/>
                <w:szCs w:val="18"/>
              </w:rPr>
            </w:pPr>
            <w:r>
              <w:rPr>
                <w:rFonts w:hint="eastAsia"/>
                <w:bCs/>
                <w:kern w:val="0"/>
                <w:sz w:val="18"/>
                <w:szCs w:val="18"/>
              </w:rPr>
              <w:t>15:00-16:00</w:t>
            </w:r>
          </w:p>
        </w:tc>
        <w:tc>
          <w:tcPr>
            <w:tcW w:w="1184" w:type="dxa"/>
            <w:vAlign w:val="center"/>
          </w:tcPr>
          <w:p w14:paraId="6ADECB79">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0.363</w:t>
            </w:r>
          </w:p>
        </w:tc>
        <w:tc>
          <w:tcPr>
            <w:tcW w:w="1184" w:type="dxa"/>
            <w:vAlign w:val="center"/>
          </w:tcPr>
          <w:p w14:paraId="620802C7">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0.011</w:t>
            </w:r>
          </w:p>
        </w:tc>
        <w:tc>
          <w:tcPr>
            <w:tcW w:w="1184" w:type="dxa"/>
            <w:vAlign w:val="center"/>
          </w:tcPr>
          <w:p w14:paraId="628CD8F7">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0.064</w:t>
            </w:r>
          </w:p>
        </w:tc>
        <w:tc>
          <w:tcPr>
            <w:tcW w:w="1184" w:type="dxa"/>
            <w:vAlign w:val="center"/>
          </w:tcPr>
          <w:p w14:paraId="062F3C88">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38F9F08E">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5CDA43CA">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1.76</w:t>
            </w:r>
          </w:p>
        </w:tc>
      </w:tr>
      <w:tr w14:paraId="59F7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47EC730B">
            <w:pPr>
              <w:widowControl/>
              <w:adjustRightInd w:val="0"/>
              <w:snapToGrid w:val="0"/>
              <w:jc w:val="center"/>
              <w:rPr>
                <w:bCs/>
                <w:kern w:val="0"/>
                <w:sz w:val="18"/>
                <w:szCs w:val="18"/>
              </w:rPr>
            </w:pPr>
            <w:r>
              <w:rPr>
                <w:bCs/>
                <w:kern w:val="0"/>
                <w:sz w:val="18"/>
                <w:szCs w:val="18"/>
              </w:rPr>
              <w:t>厂界下风向</w:t>
            </w:r>
          </w:p>
          <w:p w14:paraId="3E8D6856">
            <w:pPr>
              <w:widowControl/>
              <w:adjustRightInd w:val="0"/>
              <w:snapToGrid w:val="0"/>
              <w:jc w:val="center"/>
              <w:rPr>
                <w:bCs/>
                <w:kern w:val="0"/>
                <w:sz w:val="18"/>
                <w:szCs w:val="18"/>
              </w:rPr>
            </w:pPr>
            <w:r>
              <w:rPr>
                <w:bCs/>
                <w:kern w:val="0"/>
                <w:sz w:val="18"/>
                <w:szCs w:val="18"/>
              </w:rPr>
              <w:t>G3</w:t>
            </w:r>
          </w:p>
        </w:tc>
        <w:tc>
          <w:tcPr>
            <w:tcW w:w="1595" w:type="dxa"/>
            <w:vAlign w:val="center"/>
          </w:tcPr>
          <w:p w14:paraId="5A7A6F8C">
            <w:pPr>
              <w:widowControl/>
              <w:adjustRightInd w:val="0"/>
              <w:snapToGrid w:val="0"/>
              <w:jc w:val="center"/>
              <w:rPr>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184" w:type="dxa"/>
            <w:vAlign w:val="center"/>
          </w:tcPr>
          <w:p w14:paraId="5A0F2CAE">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0.319</w:t>
            </w:r>
          </w:p>
        </w:tc>
        <w:tc>
          <w:tcPr>
            <w:tcW w:w="1184" w:type="dxa"/>
            <w:vAlign w:val="center"/>
          </w:tcPr>
          <w:p w14:paraId="237903F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0.020</w:t>
            </w:r>
          </w:p>
        </w:tc>
        <w:tc>
          <w:tcPr>
            <w:tcW w:w="1184" w:type="dxa"/>
            <w:vAlign w:val="center"/>
          </w:tcPr>
          <w:p w14:paraId="39F5BDE8">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0.058</w:t>
            </w:r>
          </w:p>
        </w:tc>
        <w:tc>
          <w:tcPr>
            <w:tcW w:w="1184" w:type="dxa"/>
            <w:vAlign w:val="center"/>
          </w:tcPr>
          <w:p w14:paraId="750CD553">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7CBA0024">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4652DFF4">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1.02</w:t>
            </w:r>
          </w:p>
        </w:tc>
      </w:tr>
      <w:tr w14:paraId="525ED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01B9F9D1">
            <w:pPr>
              <w:widowControl/>
              <w:adjustRightInd w:val="0"/>
              <w:snapToGrid w:val="0"/>
              <w:jc w:val="center"/>
              <w:rPr>
                <w:bCs/>
                <w:kern w:val="0"/>
                <w:sz w:val="18"/>
                <w:szCs w:val="18"/>
              </w:rPr>
            </w:pPr>
          </w:p>
        </w:tc>
        <w:tc>
          <w:tcPr>
            <w:tcW w:w="1595" w:type="dxa"/>
            <w:vAlign w:val="center"/>
          </w:tcPr>
          <w:p w14:paraId="476D66AE">
            <w:pPr>
              <w:widowControl/>
              <w:adjustRightInd w:val="0"/>
              <w:snapToGrid w:val="0"/>
              <w:jc w:val="center"/>
              <w:rPr>
                <w:bCs/>
                <w:kern w:val="0"/>
                <w:sz w:val="18"/>
                <w:szCs w:val="18"/>
              </w:rPr>
            </w:pPr>
            <w:r>
              <w:rPr>
                <w:rFonts w:hint="eastAsia"/>
                <w:bCs/>
                <w:kern w:val="0"/>
                <w:sz w:val="18"/>
                <w:szCs w:val="18"/>
              </w:rPr>
              <w:t>1</w:t>
            </w:r>
            <w:r>
              <w:rPr>
                <w:rFonts w:hint="eastAsia"/>
                <w:bCs/>
                <w:kern w:val="0"/>
                <w:sz w:val="18"/>
                <w:szCs w:val="18"/>
                <w:lang w:val="en-US" w:eastAsia="zh-CN"/>
              </w:rPr>
              <w:t>1</w:t>
            </w:r>
            <w:r>
              <w:rPr>
                <w:rFonts w:hint="eastAsia"/>
                <w:bCs/>
                <w:kern w:val="0"/>
                <w:sz w:val="18"/>
                <w:szCs w:val="18"/>
              </w:rPr>
              <w:t>:00-1</w:t>
            </w:r>
            <w:r>
              <w:rPr>
                <w:rFonts w:hint="eastAsia"/>
                <w:bCs/>
                <w:kern w:val="0"/>
                <w:sz w:val="18"/>
                <w:szCs w:val="18"/>
                <w:lang w:val="en-US" w:eastAsia="zh-CN"/>
              </w:rPr>
              <w:t>2</w:t>
            </w:r>
            <w:r>
              <w:rPr>
                <w:rFonts w:hint="eastAsia"/>
                <w:bCs/>
                <w:kern w:val="0"/>
                <w:sz w:val="18"/>
                <w:szCs w:val="18"/>
              </w:rPr>
              <w:t>:00</w:t>
            </w:r>
          </w:p>
        </w:tc>
        <w:tc>
          <w:tcPr>
            <w:tcW w:w="1184" w:type="dxa"/>
            <w:vAlign w:val="center"/>
          </w:tcPr>
          <w:p w14:paraId="5647807E">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0.370</w:t>
            </w:r>
          </w:p>
        </w:tc>
        <w:tc>
          <w:tcPr>
            <w:tcW w:w="1184" w:type="dxa"/>
            <w:vAlign w:val="center"/>
          </w:tcPr>
          <w:p w14:paraId="2FDBE61B">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0.017</w:t>
            </w:r>
          </w:p>
        </w:tc>
        <w:tc>
          <w:tcPr>
            <w:tcW w:w="1184" w:type="dxa"/>
            <w:vAlign w:val="center"/>
          </w:tcPr>
          <w:p w14:paraId="313C1FE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0.063</w:t>
            </w:r>
          </w:p>
        </w:tc>
        <w:tc>
          <w:tcPr>
            <w:tcW w:w="1184" w:type="dxa"/>
            <w:vAlign w:val="center"/>
          </w:tcPr>
          <w:p w14:paraId="12681307">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7216DB0F">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5A1B5EE">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1.33</w:t>
            </w:r>
          </w:p>
        </w:tc>
      </w:tr>
      <w:tr w14:paraId="6293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D8295BC">
            <w:pPr>
              <w:widowControl/>
              <w:adjustRightInd w:val="0"/>
              <w:snapToGrid w:val="0"/>
              <w:jc w:val="center"/>
              <w:rPr>
                <w:bCs/>
                <w:kern w:val="0"/>
                <w:sz w:val="18"/>
                <w:szCs w:val="18"/>
              </w:rPr>
            </w:pPr>
          </w:p>
        </w:tc>
        <w:tc>
          <w:tcPr>
            <w:tcW w:w="1595" w:type="dxa"/>
            <w:vAlign w:val="center"/>
          </w:tcPr>
          <w:p w14:paraId="6ED39DF1">
            <w:pPr>
              <w:widowControl/>
              <w:adjustRightInd w:val="0"/>
              <w:snapToGrid w:val="0"/>
              <w:jc w:val="center"/>
              <w:rPr>
                <w:bCs/>
                <w:kern w:val="0"/>
                <w:sz w:val="18"/>
                <w:szCs w:val="18"/>
              </w:rPr>
            </w:pPr>
            <w:r>
              <w:rPr>
                <w:rFonts w:hint="eastAsia"/>
                <w:bCs/>
                <w:kern w:val="0"/>
                <w:sz w:val="18"/>
                <w:szCs w:val="18"/>
              </w:rPr>
              <w:t>13:00-14:00</w:t>
            </w:r>
          </w:p>
        </w:tc>
        <w:tc>
          <w:tcPr>
            <w:tcW w:w="1184" w:type="dxa"/>
            <w:vAlign w:val="center"/>
          </w:tcPr>
          <w:p w14:paraId="5E3BABE2">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0.305</w:t>
            </w:r>
          </w:p>
        </w:tc>
        <w:tc>
          <w:tcPr>
            <w:tcW w:w="1184" w:type="dxa"/>
            <w:vAlign w:val="center"/>
          </w:tcPr>
          <w:p w14:paraId="0C2DAB10">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0.018</w:t>
            </w:r>
          </w:p>
        </w:tc>
        <w:tc>
          <w:tcPr>
            <w:tcW w:w="1184" w:type="dxa"/>
            <w:vAlign w:val="center"/>
          </w:tcPr>
          <w:p w14:paraId="002804D9">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0.063</w:t>
            </w:r>
          </w:p>
        </w:tc>
        <w:tc>
          <w:tcPr>
            <w:tcW w:w="1184" w:type="dxa"/>
            <w:vAlign w:val="center"/>
          </w:tcPr>
          <w:p w14:paraId="083663E4">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5E419853">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3A854EC4">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1.48</w:t>
            </w:r>
          </w:p>
        </w:tc>
      </w:tr>
      <w:tr w14:paraId="34BCA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9E04B92">
            <w:pPr>
              <w:widowControl/>
              <w:adjustRightInd w:val="0"/>
              <w:snapToGrid w:val="0"/>
              <w:jc w:val="center"/>
              <w:rPr>
                <w:bCs/>
                <w:kern w:val="0"/>
                <w:sz w:val="18"/>
                <w:szCs w:val="18"/>
              </w:rPr>
            </w:pPr>
          </w:p>
        </w:tc>
        <w:tc>
          <w:tcPr>
            <w:tcW w:w="1595" w:type="dxa"/>
            <w:vAlign w:val="center"/>
          </w:tcPr>
          <w:p w14:paraId="650CE171">
            <w:pPr>
              <w:widowControl/>
              <w:adjustRightInd w:val="0"/>
              <w:snapToGrid w:val="0"/>
              <w:jc w:val="center"/>
              <w:rPr>
                <w:bCs/>
                <w:kern w:val="0"/>
                <w:sz w:val="18"/>
                <w:szCs w:val="18"/>
              </w:rPr>
            </w:pPr>
            <w:r>
              <w:rPr>
                <w:rFonts w:hint="eastAsia"/>
                <w:bCs/>
                <w:kern w:val="0"/>
                <w:sz w:val="18"/>
                <w:szCs w:val="18"/>
              </w:rPr>
              <w:t>15:00-16:00</w:t>
            </w:r>
          </w:p>
        </w:tc>
        <w:tc>
          <w:tcPr>
            <w:tcW w:w="1184" w:type="dxa"/>
            <w:vAlign w:val="center"/>
          </w:tcPr>
          <w:p w14:paraId="68533066">
            <w:pPr>
              <w:widowControl/>
              <w:adjustRightInd w:val="0"/>
              <w:snapToGrid w:val="0"/>
              <w:jc w:val="center"/>
              <w:rPr>
                <w:rFonts w:hint="default" w:eastAsia="宋体"/>
                <w:bCs/>
                <w:kern w:val="0"/>
                <w:sz w:val="18"/>
                <w:szCs w:val="18"/>
                <w:lang w:val="en-US" w:eastAsia="zh-CN"/>
              </w:rPr>
            </w:pPr>
            <w:r>
              <w:rPr>
                <w:rFonts w:hint="eastAsia" w:eastAsia="宋体"/>
                <w:bCs/>
                <w:kern w:val="0"/>
                <w:sz w:val="18"/>
                <w:szCs w:val="18"/>
                <w:lang w:val="en-US" w:eastAsia="zh-CN"/>
              </w:rPr>
              <w:t>0.354</w:t>
            </w:r>
          </w:p>
        </w:tc>
        <w:tc>
          <w:tcPr>
            <w:tcW w:w="1184" w:type="dxa"/>
            <w:vAlign w:val="center"/>
          </w:tcPr>
          <w:p w14:paraId="4D7ADA83">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0.016</w:t>
            </w:r>
          </w:p>
        </w:tc>
        <w:tc>
          <w:tcPr>
            <w:tcW w:w="1184" w:type="dxa"/>
            <w:vAlign w:val="center"/>
          </w:tcPr>
          <w:p w14:paraId="0593CAD9">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0.061</w:t>
            </w:r>
          </w:p>
        </w:tc>
        <w:tc>
          <w:tcPr>
            <w:tcW w:w="1184" w:type="dxa"/>
            <w:vAlign w:val="center"/>
          </w:tcPr>
          <w:p w14:paraId="2991E350">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D413F86">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261C4B11">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1.49</w:t>
            </w:r>
          </w:p>
        </w:tc>
      </w:tr>
      <w:tr w14:paraId="3DD1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2720" w:type="dxa"/>
            <w:gridSpan w:val="2"/>
            <w:vAlign w:val="center"/>
          </w:tcPr>
          <w:p w14:paraId="7F73CBE0">
            <w:pPr>
              <w:widowControl/>
              <w:adjustRightInd w:val="0"/>
              <w:snapToGrid w:val="0"/>
              <w:jc w:val="center"/>
              <w:rPr>
                <w:bCs/>
                <w:kern w:val="0"/>
                <w:sz w:val="18"/>
                <w:szCs w:val="18"/>
              </w:rPr>
            </w:pPr>
            <w:r>
              <w:rPr>
                <w:rFonts w:hint="eastAsia"/>
                <w:bCs/>
                <w:kern w:val="0"/>
                <w:sz w:val="18"/>
                <w:szCs w:val="18"/>
              </w:rPr>
              <w:t>厂界最大小时均值</w:t>
            </w:r>
          </w:p>
        </w:tc>
        <w:tc>
          <w:tcPr>
            <w:tcW w:w="1184" w:type="dxa"/>
            <w:vAlign w:val="center"/>
          </w:tcPr>
          <w:p w14:paraId="539F934C">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0.382</w:t>
            </w:r>
          </w:p>
        </w:tc>
        <w:tc>
          <w:tcPr>
            <w:tcW w:w="1184" w:type="dxa"/>
            <w:vAlign w:val="center"/>
          </w:tcPr>
          <w:p w14:paraId="50B207D4">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0.020</w:t>
            </w:r>
          </w:p>
        </w:tc>
        <w:tc>
          <w:tcPr>
            <w:tcW w:w="1184" w:type="dxa"/>
            <w:vAlign w:val="center"/>
          </w:tcPr>
          <w:p w14:paraId="2015D822">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0.070</w:t>
            </w:r>
          </w:p>
        </w:tc>
        <w:tc>
          <w:tcPr>
            <w:tcW w:w="1184" w:type="dxa"/>
            <w:vAlign w:val="center"/>
          </w:tcPr>
          <w:p w14:paraId="427243B4">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620CC160">
            <w:pPr>
              <w:widowControl/>
              <w:adjustRightInd w:val="0"/>
              <w:snapToGrid w:val="0"/>
              <w:jc w:val="center"/>
              <w:rPr>
                <w:bCs/>
                <w:kern w:val="0"/>
                <w:sz w:val="18"/>
                <w:szCs w:val="18"/>
              </w:rPr>
            </w:pPr>
            <w:r>
              <w:rPr>
                <w:rFonts w:hint="eastAsia"/>
                <w:bCs/>
                <w:kern w:val="0"/>
                <w:sz w:val="18"/>
                <w:szCs w:val="18"/>
                <w:highlight w:val="none"/>
                <w:lang w:val="en-US" w:eastAsia="zh-CN"/>
              </w:rPr>
              <w:t>&lt;1.5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3</w:t>
            </w:r>
          </w:p>
        </w:tc>
        <w:tc>
          <w:tcPr>
            <w:tcW w:w="1184" w:type="dxa"/>
            <w:vAlign w:val="center"/>
          </w:tcPr>
          <w:p w14:paraId="33C5C0F8">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1.78</w:t>
            </w:r>
          </w:p>
        </w:tc>
      </w:tr>
      <w:tr w14:paraId="77D9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20" w:type="dxa"/>
            <w:gridSpan w:val="2"/>
            <w:vAlign w:val="center"/>
          </w:tcPr>
          <w:p w14:paraId="2B485280">
            <w:pPr>
              <w:widowControl/>
              <w:adjustRightInd w:val="0"/>
              <w:snapToGrid w:val="0"/>
              <w:jc w:val="center"/>
              <w:rPr>
                <w:bCs/>
                <w:kern w:val="0"/>
                <w:sz w:val="18"/>
                <w:szCs w:val="18"/>
              </w:rPr>
            </w:pPr>
            <w:r>
              <w:rPr>
                <w:rFonts w:hint="eastAsia"/>
                <w:bCs/>
                <w:kern w:val="0"/>
                <w:sz w:val="18"/>
                <w:szCs w:val="18"/>
              </w:rPr>
              <w:t>《大气污染物综合排放标准》</w:t>
            </w:r>
          </w:p>
          <w:p w14:paraId="3D1D339D">
            <w:pPr>
              <w:widowControl/>
              <w:adjustRightInd w:val="0"/>
              <w:snapToGrid w:val="0"/>
              <w:jc w:val="center"/>
              <w:rPr>
                <w:bCs/>
                <w:kern w:val="0"/>
                <w:sz w:val="18"/>
                <w:szCs w:val="18"/>
              </w:rPr>
            </w:pPr>
            <w:r>
              <w:rPr>
                <w:rFonts w:hint="eastAsia"/>
                <w:bCs/>
                <w:kern w:val="0"/>
                <w:sz w:val="18"/>
                <w:szCs w:val="18"/>
              </w:rPr>
              <w:t xml:space="preserve">（GB 16297-1996） </w:t>
            </w:r>
            <w:r>
              <w:rPr>
                <w:bCs/>
                <w:kern w:val="0"/>
                <w:sz w:val="18"/>
                <w:szCs w:val="18"/>
              </w:rPr>
              <w:t xml:space="preserve"> </w:t>
            </w:r>
            <w:r>
              <w:rPr>
                <w:rFonts w:hint="eastAsia"/>
                <w:bCs/>
                <w:kern w:val="0"/>
                <w:sz w:val="18"/>
                <w:szCs w:val="18"/>
              </w:rPr>
              <w:t>表2</w:t>
            </w:r>
          </w:p>
        </w:tc>
        <w:tc>
          <w:tcPr>
            <w:tcW w:w="1184" w:type="dxa"/>
            <w:vAlign w:val="center"/>
          </w:tcPr>
          <w:p w14:paraId="0D3BED46">
            <w:pPr>
              <w:adjustRightInd w:val="0"/>
              <w:snapToGrid w:val="0"/>
              <w:jc w:val="center"/>
              <w:rPr>
                <w:bCs/>
                <w:kern w:val="0"/>
                <w:sz w:val="18"/>
                <w:szCs w:val="18"/>
              </w:rPr>
            </w:pPr>
            <w:r>
              <w:rPr>
                <w:rFonts w:hint="eastAsia"/>
                <w:bCs/>
                <w:kern w:val="0"/>
                <w:sz w:val="18"/>
                <w:szCs w:val="18"/>
              </w:rPr>
              <w:t>1.0</w:t>
            </w:r>
            <w:r>
              <w:rPr>
                <w:rFonts w:hint="eastAsia"/>
                <w:kern w:val="0"/>
                <w:sz w:val="18"/>
                <w:szCs w:val="18"/>
              </w:rPr>
              <w:t>*</w:t>
            </w:r>
            <w:r>
              <w:rPr>
                <w:rFonts w:hint="eastAsia"/>
                <w:kern w:val="0"/>
                <w:sz w:val="18"/>
                <w:szCs w:val="18"/>
                <w:vertAlign w:val="superscript"/>
                <w:lang w:val="en-US" w:eastAsia="zh-CN"/>
              </w:rPr>
              <w:t>1</w:t>
            </w:r>
          </w:p>
        </w:tc>
        <w:tc>
          <w:tcPr>
            <w:tcW w:w="1184" w:type="dxa"/>
            <w:vAlign w:val="center"/>
          </w:tcPr>
          <w:p w14:paraId="6C30928F">
            <w:pPr>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0.50</w:t>
            </w:r>
          </w:p>
        </w:tc>
        <w:tc>
          <w:tcPr>
            <w:tcW w:w="1184" w:type="dxa"/>
            <w:vAlign w:val="center"/>
          </w:tcPr>
          <w:p w14:paraId="257F995B">
            <w:pPr>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0.15</w:t>
            </w:r>
          </w:p>
        </w:tc>
        <w:tc>
          <w:tcPr>
            <w:tcW w:w="1184" w:type="dxa"/>
            <w:vAlign w:val="center"/>
          </w:tcPr>
          <w:p w14:paraId="2B8C930C">
            <w:pPr>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0.8</w:t>
            </w:r>
            <w:r>
              <w:rPr>
                <w:rFonts w:hint="eastAsia"/>
                <w:kern w:val="0"/>
                <w:sz w:val="18"/>
                <w:szCs w:val="18"/>
              </w:rPr>
              <w:t>*</w:t>
            </w:r>
            <w:r>
              <w:rPr>
                <w:rFonts w:hint="eastAsia"/>
                <w:kern w:val="0"/>
                <w:sz w:val="18"/>
                <w:szCs w:val="18"/>
                <w:vertAlign w:val="superscript"/>
                <w:lang w:val="en-US" w:eastAsia="zh-CN"/>
              </w:rPr>
              <w:t>1</w:t>
            </w:r>
          </w:p>
        </w:tc>
        <w:tc>
          <w:tcPr>
            <w:tcW w:w="1184" w:type="dxa"/>
            <w:vAlign w:val="center"/>
          </w:tcPr>
          <w:p w14:paraId="6C5E7934">
            <w:pPr>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5.0</w:t>
            </w:r>
            <w:r>
              <w:rPr>
                <w:rFonts w:hint="eastAsia"/>
                <w:kern w:val="0"/>
                <w:sz w:val="18"/>
                <w:szCs w:val="18"/>
              </w:rPr>
              <w:t>*</w:t>
            </w:r>
            <w:r>
              <w:rPr>
                <w:rFonts w:hint="eastAsia"/>
                <w:kern w:val="0"/>
                <w:sz w:val="18"/>
                <w:szCs w:val="18"/>
                <w:vertAlign w:val="superscript"/>
                <w:lang w:val="en-US" w:eastAsia="zh-CN"/>
              </w:rPr>
              <w:t>2</w:t>
            </w:r>
          </w:p>
        </w:tc>
        <w:tc>
          <w:tcPr>
            <w:tcW w:w="1184" w:type="dxa"/>
            <w:vAlign w:val="center"/>
          </w:tcPr>
          <w:p w14:paraId="33CBC387">
            <w:pPr>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4.0</w:t>
            </w:r>
            <w:r>
              <w:rPr>
                <w:rFonts w:hint="eastAsia"/>
                <w:kern w:val="0"/>
                <w:sz w:val="18"/>
                <w:szCs w:val="18"/>
              </w:rPr>
              <w:t>*</w:t>
            </w:r>
            <w:r>
              <w:rPr>
                <w:rFonts w:hint="eastAsia"/>
                <w:kern w:val="0"/>
                <w:sz w:val="18"/>
                <w:szCs w:val="18"/>
                <w:vertAlign w:val="superscript"/>
                <w:lang w:val="en-US" w:eastAsia="zh-CN"/>
              </w:rPr>
              <w:t>1</w:t>
            </w:r>
          </w:p>
        </w:tc>
      </w:tr>
      <w:tr w14:paraId="4B20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0" w:type="dxa"/>
            <w:gridSpan w:val="2"/>
            <w:vAlign w:val="center"/>
          </w:tcPr>
          <w:p w14:paraId="5F23B743">
            <w:pPr>
              <w:widowControl/>
              <w:adjustRightInd w:val="0"/>
              <w:snapToGrid w:val="0"/>
              <w:jc w:val="center"/>
              <w:rPr>
                <w:bCs/>
                <w:kern w:val="0"/>
                <w:sz w:val="18"/>
                <w:szCs w:val="18"/>
              </w:rPr>
            </w:pPr>
            <w:r>
              <w:rPr>
                <w:bCs/>
                <w:kern w:val="0"/>
                <w:sz w:val="18"/>
                <w:szCs w:val="18"/>
              </w:rPr>
              <w:t>结果评价</w:t>
            </w:r>
          </w:p>
        </w:tc>
        <w:tc>
          <w:tcPr>
            <w:tcW w:w="1184" w:type="dxa"/>
            <w:vAlign w:val="center"/>
          </w:tcPr>
          <w:p w14:paraId="4A9B68E9">
            <w:pPr>
              <w:adjustRightInd w:val="0"/>
              <w:snapToGrid w:val="0"/>
              <w:jc w:val="center"/>
              <w:rPr>
                <w:bCs/>
                <w:kern w:val="0"/>
                <w:sz w:val="18"/>
                <w:szCs w:val="18"/>
              </w:rPr>
            </w:pPr>
            <w:r>
              <w:rPr>
                <w:rFonts w:hint="eastAsia"/>
                <w:bCs/>
                <w:kern w:val="0"/>
                <w:sz w:val="18"/>
                <w:szCs w:val="18"/>
              </w:rPr>
              <w:t>达标</w:t>
            </w:r>
          </w:p>
        </w:tc>
        <w:tc>
          <w:tcPr>
            <w:tcW w:w="1184" w:type="dxa"/>
            <w:vAlign w:val="center"/>
          </w:tcPr>
          <w:p w14:paraId="683BB2A4">
            <w:pPr>
              <w:adjustRightInd w:val="0"/>
              <w:snapToGrid w:val="0"/>
              <w:jc w:val="center"/>
              <w:rPr>
                <w:bCs/>
                <w:kern w:val="0"/>
                <w:sz w:val="18"/>
                <w:szCs w:val="18"/>
              </w:rPr>
            </w:pPr>
            <w:r>
              <w:rPr>
                <w:rFonts w:hint="eastAsia"/>
                <w:bCs/>
                <w:kern w:val="0"/>
                <w:sz w:val="18"/>
                <w:szCs w:val="18"/>
              </w:rPr>
              <w:t>达标</w:t>
            </w:r>
          </w:p>
        </w:tc>
        <w:tc>
          <w:tcPr>
            <w:tcW w:w="1184" w:type="dxa"/>
            <w:vAlign w:val="center"/>
          </w:tcPr>
          <w:p w14:paraId="45B04865">
            <w:pPr>
              <w:adjustRightInd w:val="0"/>
              <w:snapToGrid w:val="0"/>
              <w:jc w:val="center"/>
              <w:rPr>
                <w:bCs/>
                <w:kern w:val="0"/>
                <w:sz w:val="18"/>
                <w:szCs w:val="18"/>
              </w:rPr>
            </w:pPr>
            <w:r>
              <w:rPr>
                <w:rFonts w:hint="eastAsia"/>
                <w:bCs/>
                <w:kern w:val="0"/>
                <w:sz w:val="18"/>
                <w:szCs w:val="18"/>
              </w:rPr>
              <w:t>达标</w:t>
            </w:r>
          </w:p>
        </w:tc>
        <w:tc>
          <w:tcPr>
            <w:tcW w:w="1184" w:type="dxa"/>
            <w:vAlign w:val="center"/>
          </w:tcPr>
          <w:p w14:paraId="59ADBE7D">
            <w:pPr>
              <w:adjustRightInd w:val="0"/>
              <w:snapToGrid w:val="0"/>
              <w:jc w:val="center"/>
              <w:rPr>
                <w:bCs/>
                <w:kern w:val="0"/>
                <w:sz w:val="18"/>
                <w:szCs w:val="18"/>
              </w:rPr>
            </w:pPr>
            <w:r>
              <w:rPr>
                <w:rFonts w:hint="eastAsia"/>
                <w:bCs/>
                <w:kern w:val="0"/>
                <w:sz w:val="18"/>
                <w:szCs w:val="18"/>
              </w:rPr>
              <w:t>达标</w:t>
            </w:r>
          </w:p>
        </w:tc>
        <w:tc>
          <w:tcPr>
            <w:tcW w:w="1184" w:type="dxa"/>
            <w:vAlign w:val="center"/>
          </w:tcPr>
          <w:p w14:paraId="35A03D45">
            <w:pPr>
              <w:adjustRightInd w:val="0"/>
              <w:snapToGrid w:val="0"/>
              <w:jc w:val="center"/>
              <w:rPr>
                <w:rFonts w:hint="eastAsia"/>
                <w:bCs/>
                <w:kern w:val="0"/>
                <w:sz w:val="18"/>
                <w:szCs w:val="18"/>
              </w:rPr>
            </w:pPr>
            <w:r>
              <w:rPr>
                <w:rFonts w:hint="eastAsia"/>
                <w:bCs/>
                <w:kern w:val="0"/>
                <w:sz w:val="18"/>
                <w:szCs w:val="18"/>
              </w:rPr>
              <w:t>达标</w:t>
            </w:r>
          </w:p>
        </w:tc>
        <w:tc>
          <w:tcPr>
            <w:tcW w:w="1184" w:type="dxa"/>
            <w:vAlign w:val="center"/>
          </w:tcPr>
          <w:p w14:paraId="0EDF8A90">
            <w:pPr>
              <w:adjustRightInd w:val="0"/>
              <w:snapToGrid w:val="0"/>
              <w:jc w:val="center"/>
              <w:rPr>
                <w:bCs/>
                <w:kern w:val="0"/>
                <w:sz w:val="18"/>
                <w:szCs w:val="18"/>
              </w:rPr>
            </w:pPr>
            <w:r>
              <w:rPr>
                <w:rFonts w:hint="eastAsia"/>
                <w:bCs/>
                <w:kern w:val="0"/>
                <w:sz w:val="18"/>
                <w:szCs w:val="18"/>
              </w:rPr>
              <w:t>达标</w:t>
            </w:r>
          </w:p>
        </w:tc>
      </w:tr>
      <w:tr w14:paraId="5409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0" w:type="dxa"/>
            <w:gridSpan w:val="2"/>
            <w:vAlign w:val="center"/>
          </w:tcPr>
          <w:p w14:paraId="2227AAA8">
            <w:pPr>
              <w:widowControl/>
              <w:adjustRightInd w:val="0"/>
              <w:snapToGrid w:val="0"/>
              <w:jc w:val="center"/>
              <w:rPr>
                <w:bCs/>
                <w:kern w:val="0"/>
                <w:sz w:val="18"/>
                <w:szCs w:val="18"/>
              </w:rPr>
            </w:pPr>
            <w:r>
              <w:rPr>
                <w:bCs/>
                <w:kern w:val="0"/>
                <w:sz w:val="18"/>
                <w:szCs w:val="18"/>
              </w:rPr>
              <w:t>备注</w:t>
            </w:r>
          </w:p>
        </w:tc>
        <w:tc>
          <w:tcPr>
            <w:tcW w:w="7104" w:type="dxa"/>
            <w:gridSpan w:val="6"/>
            <w:tcMar>
              <w:left w:w="0" w:type="dxa"/>
              <w:right w:w="0" w:type="dxa"/>
            </w:tcMar>
            <w:vAlign w:val="center"/>
          </w:tcPr>
          <w:p w14:paraId="0BB11E31">
            <w:pPr>
              <w:widowControl/>
              <w:adjustRightInd w:val="0"/>
              <w:snapToGrid w:val="0"/>
              <w:jc w:val="left"/>
              <w:rPr>
                <w:bCs/>
                <w:kern w:val="0"/>
                <w:sz w:val="18"/>
                <w:szCs w:val="18"/>
              </w:rPr>
            </w:pPr>
            <w:r>
              <w:rPr>
                <w:bCs/>
                <w:kern w:val="0"/>
                <w:sz w:val="18"/>
                <w:szCs w:val="18"/>
              </w:rPr>
              <w:t>1、检测期间气象参数：</w:t>
            </w:r>
          </w:p>
          <w:p w14:paraId="27D1AD2E">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bCs/>
                <w:kern w:val="0"/>
                <w:sz w:val="18"/>
                <w:szCs w:val="18"/>
              </w:rPr>
            </w:pP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19</w:t>
            </w:r>
            <w:r>
              <w:rPr>
                <w:bCs/>
                <w:kern w:val="0"/>
                <w:sz w:val="18"/>
                <w:szCs w:val="18"/>
              </w:rPr>
              <w:t>日气象参数：天气：</w:t>
            </w:r>
            <w:r>
              <w:rPr>
                <w:rFonts w:hint="eastAsia"/>
                <w:bCs/>
                <w:kern w:val="0"/>
                <w:sz w:val="18"/>
                <w:szCs w:val="18"/>
              </w:rPr>
              <w:t>晴</w:t>
            </w:r>
            <w:r>
              <w:rPr>
                <w:bCs/>
                <w:kern w:val="0"/>
                <w:sz w:val="18"/>
                <w:szCs w:val="18"/>
              </w:rPr>
              <w:t>；气温：</w:t>
            </w:r>
            <w:r>
              <w:rPr>
                <w:rFonts w:hint="eastAsia"/>
                <w:bCs/>
                <w:kern w:val="0"/>
                <w:sz w:val="18"/>
                <w:szCs w:val="18"/>
                <w:lang w:val="en-US" w:eastAsia="zh-CN"/>
              </w:rPr>
              <w:t>30.0-37.8</w:t>
            </w:r>
            <w:r>
              <w:rPr>
                <w:bCs/>
                <w:kern w:val="0"/>
                <w:sz w:val="18"/>
                <w:szCs w:val="18"/>
              </w:rPr>
              <w:t>℃；气压：</w:t>
            </w:r>
            <w:r>
              <w:rPr>
                <w:rFonts w:hint="eastAsia"/>
                <w:bCs/>
                <w:kern w:val="0"/>
                <w:sz w:val="18"/>
                <w:szCs w:val="18"/>
                <w:lang w:val="en-US" w:eastAsia="zh-CN"/>
              </w:rPr>
              <w:t>99.31-99.8</w:t>
            </w:r>
            <w:r>
              <w:rPr>
                <w:bCs/>
                <w:kern w:val="0"/>
                <w:sz w:val="18"/>
                <w:szCs w:val="18"/>
              </w:rPr>
              <w:t>kPa；风向：</w:t>
            </w:r>
            <w:r>
              <w:rPr>
                <w:rFonts w:hint="eastAsia"/>
                <w:bCs/>
                <w:kern w:val="0"/>
                <w:sz w:val="18"/>
                <w:szCs w:val="18"/>
                <w:lang w:val="en-US" w:eastAsia="zh-CN"/>
              </w:rPr>
              <w:t>南</w:t>
            </w:r>
            <w:r>
              <w:rPr>
                <w:bCs/>
                <w:kern w:val="0"/>
                <w:sz w:val="18"/>
                <w:szCs w:val="18"/>
              </w:rPr>
              <w:t>风；风速：</w:t>
            </w:r>
            <w:r>
              <w:rPr>
                <w:rFonts w:hint="eastAsia"/>
                <w:bCs/>
                <w:kern w:val="0"/>
                <w:sz w:val="18"/>
                <w:szCs w:val="18"/>
                <w:lang w:val="en-US" w:eastAsia="zh-CN"/>
              </w:rPr>
              <w:t>1.6-2.0</w:t>
            </w:r>
            <w:r>
              <w:rPr>
                <w:bCs/>
                <w:kern w:val="0"/>
                <w:sz w:val="18"/>
                <w:szCs w:val="18"/>
              </w:rPr>
              <w:t>m/s。</w:t>
            </w:r>
          </w:p>
          <w:p w14:paraId="1FA9B844">
            <w:pPr>
              <w:widowControl/>
              <w:adjustRightInd w:val="0"/>
              <w:snapToGrid w:val="0"/>
              <w:jc w:val="left"/>
              <w:rPr>
                <w:rFonts w:hint="eastAsia"/>
                <w:bCs/>
                <w:kern w:val="0"/>
                <w:sz w:val="18"/>
                <w:szCs w:val="18"/>
              </w:rPr>
            </w:pPr>
            <w:r>
              <w:rPr>
                <w:rFonts w:hint="eastAsia"/>
                <w:bCs/>
                <w:kern w:val="0"/>
                <w:sz w:val="18"/>
                <w:szCs w:val="18"/>
              </w:rPr>
              <w:t>2、</w:t>
            </w:r>
            <w:r>
              <w:rPr>
                <w:rFonts w:hint="eastAsia"/>
                <w:kern w:val="0"/>
                <w:sz w:val="18"/>
                <w:szCs w:val="18"/>
              </w:rPr>
              <w:t>“*</w:t>
            </w:r>
            <w:r>
              <w:rPr>
                <w:rFonts w:hint="eastAsia"/>
                <w:kern w:val="0"/>
                <w:sz w:val="18"/>
                <w:szCs w:val="18"/>
                <w:vertAlign w:val="superscript"/>
                <w:lang w:val="en-US" w:eastAsia="zh-CN"/>
              </w:rPr>
              <w:t>1</w:t>
            </w:r>
            <w:r>
              <w:rPr>
                <w:rFonts w:hint="eastAsia"/>
                <w:kern w:val="0"/>
                <w:sz w:val="18"/>
                <w:szCs w:val="18"/>
              </w:rPr>
              <w:t>”表示</w:t>
            </w:r>
            <w:r>
              <w:rPr>
                <w:rFonts w:hint="eastAsia"/>
                <w:kern w:val="0"/>
                <w:sz w:val="18"/>
                <w:szCs w:val="18"/>
                <w:lang w:val="en-US" w:eastAsia="zh-CN"/>
              </w:rPr>
              <w:t>该项目</w:t>
            </w:r>
            <w:r>
              <w:rPr>
                <w:rFonts w:hint="eastAsia"/>
                <w:kern w:val="0"/>
                <w:sz w:val="18"/>
                <w:szCs w:val="18"/>
              </w:rPr>
              <w:t>执行</w:t>
            </w:r>
            <w:r>
              <w:rPr>
                <w:rFonts w:hint="eastAsia"/>
                <w:kern w:val="0"/>
                <w:sz w:val="18"/>
                <w:szCs w:val="18"/>
                <w:lang w:bidi="ar"/>
              </w:rPr>
              <w:t>《合成树脂</w:t>
            </w:r>
            <w:r>
              <w:rPr>
                <w:rFonts w:hint="eastAsia"/>
                <w:kern w:val="0"/>
                <w:sz w:val="18"/>
                <w:szCs w:val="18"/>
                <w:highlight w:val="none"/>
                <w:lang w:bidi="ar"/>
              </w:rPr>
              <w:t>工业污</w:t>
            </w:r>
            <w:r>
              <w:rPr>
                <w:rFonts w:hint="eastAsia"/>
                <w:kern w:val="0"/>
                <w:sz w:val="18"/>
                <w:szCs w:val="18"/>
                <w:lang w:bidi="ar"/>
              </w:rPr>
              <w:t>染物排放标准》（GB</w:t>
            </w:r>
            <w:r>
              <w:rPr>
                <w:kern w:val="0"/>
                <w:sz w:val="18"/>
                <w:szCs w:val="18"/>
                <w:lang w:bidi="ar"/>
              </w:rPr>
              <w:t xml:space="preserve"> </w:t>
            </w:r>
            <w:r>
              <w:rPr>
                <w:rFonts w:hint="eastAsia"/>
                <w:kern w:val="0"/>
                <w:sz w:val="18"/>
                <w:szCs w:val="18"/>
                <w:lang w:bidi="ar"/>
              </w:rPr>
              <w:t>31572-2015）</w:t>
            </w:r>
            <w:r>
              <w:rPr>
                <w:rFonts w:hint="eastAsia"/>
                <w:kern w:val="0"/>
                <w:sz w:val="18"/>
                <w:szCs w:val="18"/>
                <w:lang w:eastAsia="zh-CN" w:bidi="ar"/>
              </w:rPr>
              <w:t>（</w:t>
            </w:r>
            <w:r>
              <w:rPr>
                <w:rFonts w:hint="eastAsia"/>
                <w:kern w:val="0"/>
                <w:sz w:val="18"/>
                <w:szCs w:val="18"/>
                <w:lang w:val="en-US" w:eastAsia="zh-CN" w:bidi="ar"/>
              </w:rPr>
              <w:t>含2024年修改单</w:t>
            </w:r>
            <w:r>
              <w:rPr>
                <w:rFonts w:hint="eastAsia"/>
                <w:kern w:val="0"/>
                <w:sz w:val="18"/>
                <w:szCs w:val="18"/>
                <w:lang w:eastAsia="zh-CN" w:bidi="ar"/>
              </w:rPr>
              <w:t>）</w:t>
            </w:r>
            <w:r>
              <w:rPr>
                <w:rFonts w:hint="eastAsia"/>
                <w:kern w:val="0"/>
                <w:sz w:val="18"/>
                <w:szCs w:val="18"/>
                <w:lang w:bidi="ar"/>
              </w:rPr>
              <w:t>表</w:t>
            </w:r>
            <w:r>
              <w:rPr>
                <w:rFonts w:hint="eastAsia"/>
                <w:kern w:val="0"/>
                <w:sz w:val="18"/>
                <w:szCs w:val="18"/>
                <w:lang w:val="en-US" w:eastAsia="zh-CN" w:bidi="ar"/>
              </w:rPr>
              <w:t>9</w:t>
            </w:r>
            <w:r>
              <w:rPr>
                <w:rFonts w:hint="eastAsia"/>
                <w:bCs/>
                <w:kern w:val="0"/>
                <w:sz w:val="18"/>
                <w:szCs w:val="18"/>
              </w:rPr>
              <w:t>排放限值。</w:t>
            </w:r>
          </w:p>
          <w:p w14:paraId="30B546A0">
            <w:pPr>
              <w:widowControl/>
              <w:adjustRightInd w:val="0"/>
              <w:snapToGrid w:val="0"/>
              <w:jc w:val="left"/>
              <w:rPr>
                <w:rFonts w:hint="eastAsia" w:eastAsia="宋体"/>
                <w:bCs/>
                <w:kern w:val="0"/>
                <w:sz w:val="18"/>
                <w:szCs w:val="18"/>
                <w:lang w:val="en-US" w:eastAsia="zh-CN"/>
              </w:rPr>
            </w:pPr>
            <w:r>
              <w:rPr>
                <w:rFonts w:hint="eastAsia"/>
                <w:bCs/>
                <w:kern w:val="0"/>
                <w:sz w:val="18"/>
                <w:szCs w:val="18"/>
                <w:lang w:val="en-US" w:eastAsia="zh-CN"/>
              </w:rPr>
              <w:t>3、</w:t>
            </w:r>
            <w:r>
              <w:rPr>
                <w:rFonts w:hint="eastAsia"/>
                <w:kern w:val="0"/>
                <w:sz w:val="18"/>
                <w:szCs w:val="18"/>
              </w:rPr>
              <w:t>“*</w:t>
            </w:r>
            <w:r>
              <w:rPr>
                <w:rFonts w:hint="eastAsia"/>
                <w:kern w:val="0"/>
                <w:sz w:val="18"/>
                <w:szCs w:val="18"/>
                <w:vertAlign w:val="superscript"/>
                <w:lang w:val="en-US" w:eastAsia="zh-CN"/>
              </w:rPr>
              <w:t>2</w:t>
            </w:r>
            <w:r>
              <w:rPr>
                <w:rFonts w:hint="eastAsia"/>
                <w:kern w:val="0"/>
                <w:sz w:val="18"/>
                <w:szCs w:val="18"/>
              </w:rPr>
              <w:t>”表示</w:t>
            </w:r>
            <w:r>
              <w:rPr>
                <w:rFonts w:hint="eastAsia"/>
                <w:kern w:val="0"/>
                <w:sz w:val="18"/>
                <w:szCs w:val="18"/>
                <w:lang w:val="en-US" w:eastAsia="zh-CN"/>
              </w:rPr>
              <w:t>该项目执行</w:t>
            </w:r>
            <w:r>
              <w:rPr>
                <w:bCs/>
                <w:kern w:val="0"/>
                <w:sz w:val="18"/>
                <w:szCs w:val="18"/>
              </w:rPr>
              <w:t>《恶臭污染物排放标准》</w:t>
            </w:r>
            <w:r>
              <w:rPr>
                <w:rFonts w:hint="eastAsia"/>
                <w:bCs/>
                <w:kern w:val="0"/>
                <w:sz w:val="18"/>
                <w:szCs w:val="18"/>
              </w:rPr>
              <w:t>（</w:t>
            </w:r>
            <w:r>
              <w:rPr>
                <w:bCs/>
                <w:kern w:val="0"/>
                <w:sz w:val="18"/>
                <w:szCs w:val="18"/>
              </w:rPr>
              <w:t>GB 14554-19</w:t>
            </w:r>
            <w:r>
              <w:rPr>
                <w:rFonts w:hint="eastAsia"/>
                <w:bCs/>
                <w:kern w:val="0"/>
                <w:sz w:val="18"/>
                <w:szCs w:val="18"/>
              </w:rPr>
              <w:t>93）表</w:t>
            </w:r>
            <w:r>
              <w:rPr>
                <w:bCs/>
                <w:kern w:val="0"/>
                <w:sz w:val="18"/>
                <w:szCs w:val="18"/>
              </w:rPr>
              <w:t xml:space="preserve">1 </w:t>
            </w:r>
            <w:r>
              <w:rPr>
                <w:rFonts w:hint="eastAsia"/>
                <w:bCs/>
                <w:kern w:val="0"/>
                <w:sz w:val="18"/>
                <w:szCs w:val="18"/>
              </w:rPr>
              <w:t xml:space="preserve"> 二级 新扩改建</w:t>
            </w:r>
            <w:r>
              <w:rPr>
                <w:rFonts w:hint="eastAsia"/>
                <w:bCs/>
                <w:kern w:val="0"/>
                <w:sz w:val="18"/>
                <w:szCs w:val="18"/>
                <w:lang w:eastAsia="zh-CN"/>
              </w:rPr>
              <w:t>。</w:t>
            </w:r>
          </w:p>
        </w:tc>
      </w:tr>
    </w:tbl>
    <w:p w14:paraId="59851DDA">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D0B7961">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345192C3">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485F23C">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43037C0">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6F89C43">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5B49E627">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84DBA09">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7248CE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53B8ADDE">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00BFCD9">
      <w:pPr>
        <w:spacing w:line="360" w:lineRule="auto"/>
        <w:ind w:firstLine="422" w:firstLineChars="200"/>
        <w:jc w:val="center"/>
        <w:rPr>
          <w:rFonts w:ascii="Times New Roman" w:hAnsi="Times New Roman"/>
          <w:b/>
          <w:color w:val="auto"/>
          <w:sz w:val="24"/>
          <w:szCs w:val="24"/>
          <w:highlight w:val="none"/>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 xml:space="preserve">3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56"/>
        <w:gridCol w:w="1566"/>
        <w:gridCol w:w="3537"/>
        <w:gridCol w:w="3565"/>
      </w:tblGrid>
      <w:tr w14:paraId="09B9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2" w:type="dxa"/>
            <w:gridSpan w:val="2"/>
            <w:vAlign w:val="center"/>
          </w:tcPr>
          <w:p w14:paraId="58A09578">
            <w:pPr>
              <w:widowControl/>
              <w:adjustRightInd w:val="0"/>
              <w:snapToGrid w:val="0"/>
              <w:jc w:val="center"/>
              <w:rPr>
                <w:bCs/>
                <w:kern w:val="0"/>
                <w:sz w:val="18"/>
                <w:szCs w:val="18"/>
              </w:rPr>
            </w:pPr>
            <w:r>
              <w:rPr>
                <w:bCs/>
                <w:kern w:val="0"/>
                <w:sz w:val="18"/>
                <w:szCs w:val="18"/>
              </w:rPr>
              <w:t>采样日期</w:t>
            </w:r>
          </w:p>
        </w:tc>
        <w:tc>
          <w:tcPr>
            <w:tcW w:w="3537" w:type="dxa"/>
            <w:vAlign w:val="center"/>
          </w:tcPr>
          <w:p w14:paraId="742784CA">
            <w:pPr>
              <w:widowControl/>
              <w:adjustRightInd w:val="0"/>
              <w:snapToGrid w:val="0"/>
              <w:jc w:val="center"/>
              <w:rPr>
                <w:bCs/>
                <w:kern w:val="0"/>
                <w:sz w:val="18"/>
                <w:szCs w:val="18"/>
              </w:rPr>
            </w:pPr>
            <w:r>
              <w:rPr>
                <w:bCs/>
                <w:kern w:val="0"/>
                <w:sz w:val="18"/>
                <w:szCs w:val="18"/>
              </w:rPr>
              <w:t>202</w:t>
            </w:r>
            <w:r>
              <w:rPr>
                <w:rFonts w:hint="eastAsia"/>
                <w:bCs/>
                <w:kern w:val="0"/>
                <w:sz w:val="18"/>
                <w:szCs w:val="18"/>
                <w:lang w:val="en-US" w:eastAsia="zh-CN"/>
              </w:rPr>
              <w:t>5</w:t>
            </w:r>
            <w:r>
              <w:rPr>
                <w:bCs/>
                <w:kern w:val="0"/>
                <w:sz w:val="18"/>
                <w:szCs w:val="18"/>
              </w:rPr>
              <w:t>年</w:t>
            </w: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18</w:t>
            </w:r>
            <w:r>
              <w:rPr>
                <w:bCs/>
                <w:kern w:val="0"/>
                <w:sz w:val="18"/>
                <w:szCs w:val="18"/>
              </w:rPr>
              <w:t>日</w:t>
            </w:r>
          </w:p>
        </w:tc>
        <w:tc>
          <w:tcPr>
            <w:tcW w:w="3565" w:type="dxa"/>
            <w:vAlign w:val="center"/>
          </w:tcPr>
          <w:p w14:paraId="3A6E1722">
            <w:pPr>
              <w:widowControl/>
              <w:adjustRightInd w:val="0"/>
              <w:snapToGrid w:val="0"/>
              <w:jc w:val="center"/>
              <w:rPr>
                <w:bCs/>
                <w:kern w:val="0"/>
                <w:sz w:val="18"/>
                <w:szCs w:val="18"/>
              </w:rPr>
            </w:pPr>
            <w:r>
              <w:rPr>
                <w:bCs/>
                <w:kern w:val="0"/>
                <w:sz w:val="18"/>
                <w:szCs w:val="18"/>
              </w:rPr>
              <w:t>202</w:t>
            </w:r>
            <w:r>
              <w:rPr>
                <w:rFonts w:hint="eastAsia"/>
                <w:bCs/>
                <w:kern w:val="0"/>
                <w:sz w:val="18"/>
                <w:szCs w:val="18"/>
                <w:lang w:val="en-US" w:eastAsia="zh-CN"/>
              </w:rPr>
              <w:t>5</w:t>
            </w:r>
            <w:r>
              <w:rPr>
                <w:bCs/>
                <w:kern w:val="0"/>
                <w:sz w:val="18"/>
                <w:szCs w:val="18"/>
              </w:rPr>
              <w:t>年</w:t>
            </w: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19</w:t>
            </w:r>
            <w:r>
              <w:rPr>
                <w:bCs/>
                <w:kern w:val="0"/>
                <w:sz w:val="18"/>
                <w:szCs w:val="18"/>
              </w:rPr>
              <w:t>日</w:t>
            </w:r>
          </w:p>
        </w:tc>
      </w:tr>
      <w:tr w14:paraId="18A2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2" w:type="dxa"/>
            <w:gridSpan w:val="2"/>
            <w:vAlign w:val="center"/>
          </w:tcPr>
          <w:p w14:paraId="193D9F49">
            <w:pPr>
              <w:widowControl/>
              <w:adjustRightInd w:val="0"/>
              <w:snapToGrid w:val="0"/>
              <w:jc w:val="center"/>
              <w:rPr>
                <w:bCs/>
                <w:kern w:val="0"/>
                <w:sz w:val="18"/>
                <w:szCs w:val="18"/>
              </w:rPr>
            </w:pPr>
            <w:r>
              <w:rPr>
                <w:bCs/>
                <w:kern w:val="0"/>
                <w:sz w:val="18"/>
                <w:szCs w:val="18"/>
              </w:rPr>
              <w:t>检测日期</w:t>
            </w:r>
          </w:p>
        </w:tc>
        <w:tc>
          <w:tcPr>
            <w:tcW w:w="3537" w:type="dxa"/>
            <w:vAlign w:val="center"/>
          </w:tcPr>
          <w:p w14:paraId="2F094A0F">
            <w:pPr>
              <w:widowControl/>
              <w:adjustRightInd w:val="0"/>
              <w:snapToGrid w:val="0"/>
              <w:jc w:val="center"/>
              <w:rPr>
                <w:bCs/>
                <w:kern w:val="0"/>
                <w:sz w:val="18"/>
                <w:szCs w:val="18"/>
              </w:rPr>
            </w:pPr>
            <w:r>
              <w:rPr>
                <w:bCs/>
                <w:kern w:val="0"/>
                <w:sz w:val="18"/>
                <w:szCs w:val="18"/>
              </w:rPr>
              <w:t>202</w:t>
            </w:r>
            <w:r>
              <w:rPr>
                <w:rFonts w:hint="eastAsia"/>
                <w:bCs/>
                <w:kern w:val="0"/>
                <w:sz w:val="18"/>
                <w:szCs w:val="18"/>
                <w:lang w:val="en-US" w:eastAsia="zh-CN"/>
              </w:rPr>
              <w:t>5</w:t>
            </w:r>
            <w:r>
              <w:rPr>
                <w:bCs/>
                <w:kern w:val="0"/>
                <w:sz w:val="18"/>
                <w:szCs w:val="18"/>
              </w:rPr>
              <w:t>年</w:t>
            </w: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18</w:t>
            </w:r>
            <w:r>
              <w:rPr>
                <w:bCs/>
                <w:kern w:val="0"/>
                <w:sz w:val="18"/>
                <w:szCs w:val="18"/>
              </w:rPr>
              <w:t>日</w:t>
            </w:r>
          </w:p>
        </w:tc>
        <w:tc>
          <w:tcPr>
            <w:tcW w:w="3565" w:type="dxa"/>
            <w:vAlign w:val="center"/>
          </w:tcPr>
          <w:p w14:paraId="01C80E8E">
            <w:pPr>
              <w:widowControl/>
              <w:adjustRightInd w:val="0"/>
              <w:snapToGrid w:val="0"/>
              <w:jc w:val="center"/>
              <w:rPr>
                <w:bCs/>
                <w:kern w:val="0"/>
                <w:sz w:val="18"/>
                <w:szCs w:val="18"/>
              </w:rPr>
            </w:pPr>
            <w:r>
              <w:rPr>
                <w:bCs/>
                <w:kern w:val="0"/>
                <w:sz w:val="18"/>
                <w:szCs w:val="18"/>
              </w:rPr>
              <w:t>202</w:t>
            </w:r>
            <w:r>
              <w:rPr>
                <w:rFonts w:hint="eastAsia"/>
                <w:bCs/>
                <w:kern w:val="0"/>
                <w:sz w:val="18"/>
                <w:szCs w:val="18"/>
                <w:lang w:val="en-US" w:eastAsia="zh-CN"/>
              </w:rPr>
              <w:t>5</w:t>
            </w:r>
            <w:r>
              <w:rPr>
                <w:bCs/>
                <w:kern w:val="0"/>
                <w:sz w:val="18"/>
                <w:szCs w:val="18"/>
              </w:rPr>
              <w:t>年</w:t>
            </w: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19</w:t>
            </w:r>
            <w:r>
              <w:rPr>
                <w:bCs/>
                <w:kern w:val="0"/>
                <w:sz w:val="18"/>
                <w:szCs w:val="18"/>
              </w:rPr>
              <w:t>日</w:t>
            </w:r>
          </w:p>
        </w:tc>
      </w:tr>
      <w:tr w14:paraId="5D6E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1" w:hRule="atLeast"/>
          <w:jc w:val="center"/>
        </w:trPr>
        <w:tc>
          <w:tcPr>
            <w:tcW w:w="2722" w:type="dxa"/>
            <w:gridSpan w:val="2"/>
            <w:vAlign w:val="center"/>
          </w:tcPr>
          <w:p w14:paraId="1252FDC9">
            <w:pPr>
              <w:widowControl/>
              <w:adjustRightInd w:val="0"/>
              <w:snapToGrid w:val="0"/>
              <w:jc w:val="center"/>
              <w:rPr>
                <w:bCs/>
                <w:kern w:val="0"/>
                <w:sz w:val="18"/>
                <w:szCs w:val="18"/>
              </w:rPr>
            </w:pPr>
            <w:r>
              <w:rPr>
                <w:rFonts w:hint="eastAsia"/>
                <w:b/>
                <w:bCs/>
                <w:kern w:val="0"/>
                <w:szCs w:val="21"/>
              </w:rPr>
              <mc:AlternateContent>
                <mc:Choice Requires="wps">
                  <w:drawing>
                    <wp:anchor distT="0" distB="0" distL="114300" distR="114300" simplePos="0" relativeHeight="251699200"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87" name="自选图形 1118"/>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1118" o:spid="_x0000_s1026" o:spt="32" type="#_x0000_t32" style="position:absolute;left:0pt;margin-left:0.5pt;margin-top:0.7pt;height:40.45pt;width:136.45pt;z-index:251699200;mso-width-relative:page;mso-height-relative:page;" filled="f" stroked="t" coordsize="21600,21600" o:gfxdata="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crIsbWAAAABgEAAA8AAAAAAAAAAQAgAAAAIgAAAGRycy9kb3ducmV2LnhtbFBLAQIU&#10;ABQAAAAIAIdO4kDL8s4v9QEAAL4DAAAOAAAAAAAAAAEAIAAAACUBAABkcnMvZTJvRG9jLnhtbFBL&#10;BQYAAAAABgAGAFkBAACMBQ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704320"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86" name="矩形 1123"/>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2325BE3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23" o:spid="_x0000_s1026" o:spt="1" style="position:absolute;left:0pt;margin-left:89pt;margin-top:0.6pt;height:18.7pt;width:61.7pt;z-index:251704320;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QCiiXA8CAAALBAAADgAAAAAA&#10;AAABACAAAAAnAQAAZHJzL2Uyb0RvYy54bWxQSwUGAAAAAAYABgBZAQAAqAUAAAAA&#10;">
                      <v:fill on="f" focussize="0,0"/>
                      <v:stroke on="f"/>
                      <v:imagedata o:title=""/>
                      <o:lock v:ext="edit" aspectratio="f"/>
                      <v:textbox>
                        <w:txbxContent>
                          <w:p w14:paraId="2325BE3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bCs/>
                <w:kern w:val="0"/>
                <w:sz w:val="18"/>
                <w:szCs w:val="18"/>
              </w:rPr>
              <mc:AlternateContent>
                <mc:Choice Requires="wps">
                  <w:drawing>
                    <wp:anchor distT="0" distB="0" distL="114300" distR="114300" simplePos="0" relativeHeight="251701248"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85" name="自选图形 1120"/>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1120" o:spid="_x0000_s1026" o:spt="32" type="#_x0000_t32" style="position:absolute;left:0pt;margin-left:0.6pt;margin-top:0.95pt;height:39.8pt;width:55.85pt;z-index:251701248;mso-width-relative:page;mso-height-relative:page;" filled="f" stroked="t" coordsize="21600,21600" o:gfxdata="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i1hXPTAAAABgEAAA8AAAAAAAAAAQAgAAAAIgAAAGRycy9kb3ducmV2LnhtbFBLAQIUABQA&#10;AAAIAIdO4kBnmOWW9QEAAL0DAAAOAAAAAAAAAAEAIAAAACIBAABkcnMvZTJvRG9jLnhtbFBLBQYA&#10;AAAABgAGAFkBAACJBQAAAAA=&#10;">
                      <v:fill on="f" focussize="0,0"/>
                      <v:stroke color="#000000" joinstyle="round"/>
                      <v:imagedata o:title=""/>
                      <o:lock v:ext="edit" aspectratio="f"/>
                    </v:shape>
                  </w:pict>
                </mc:Fallback>
              </mc:AlternateContent>
            </w:r>
            <w:r>
              <w:rPr>
                <w:bCs/>
                <w:kern w:val="0"/>
                <w:sz w:val="18"/>
                <w:szCs w:val="18"/>
              </w:rPr>
              <mc:AlternateContent>
                <mc:Choice Requires="wps">
                  <w:drawing>
                    <wp:anchor distT="0" distB="0" distL="114300" distR="114300" simplePos="0" relativeHeight="251700224"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84" name="自选图形 1119"/>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1119" o:spid="_x0000_s1026" o:spt="32" type="#_x0000_t32" style="position:absolute;left:0pt;margin-left:0.25pt;margin-top:-0.4pt;height:20.55pt;width:136.45pt;z-index:251700224;mso-width-relative:page;mso-height-relative:page;" filled="f" stroked="t" coordsize="21600,21600" o:gfxdata="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W4OmdUAAAAFAQAADwAAAAAAAAABACAAAAAiAAAAZHJzL2Rvd25yZXYueG1sUEsBAhQA&#10;FAAAAAgAh07iQI8zK5j1AQAAvgMAAA4AAAAAAAAAAQAgAAAAJAEAAGRycy9lMm9Eb2MueG1sUEsF&#10;BgAAAAAGAAYAWQEAAIsFAAAAAA==&#10;">
                      <v:fill on="f" focussize="0,0"/>
                      <v:stroke color="#000000" joinstyle="round"/>
                      <v:imagedata o:title=""/>
                      <o:lock v:ext="edit" aspectratio="f"/>
                    </v:shape>
                  </w:pict>
                </mc:Fallback>
              </mc:AlternateContent>
            </w:r>
            <w:r>
              <w:rPr>
                <w:bCs/>
                <w:kern w:val="0"/>
                <w:sz w:val="18"/>
                <w:szCs w:val="18"/>
              </w:rPr>
              <w:t xml:space="preserve">  </w:t>
            </w:r>
          </w:p>
          <w:p w14:paraId="1E65C5F0">
            <w:pPr>
              <w:widowControl/>
              <w:adjustRightInd w:val="0"/>
              <w:snapToGrid w:val="0"/>
              <w:jc w:val="center"/>
              <w:rPr>
                <w:bCs/>
                <w:kern w:val="0"/>
                <w:sz w:val="18"/>
                <w:szCs w:val="18"/>
              </w:rPr>
            </w:pPr>
            <w:r>
              <w:rPr>
                <w:rFonts w:eastAsia="华文中宋"/>
                <w:b/>
                <w:spacing w:val="227"/>
                <w:sz w:val="30"/>
                <w:szCs w:val="30"/>
              </w:rPr>
              <mc:AlternateContent>
                <mc:Choice Requires="wps">
                  <w:drawing>
                    <wp:anchor distT="0" distB="0" distL="114300" distR="114300" simplePos="0" relativeHeight="251703296" behindDoc="0" locked="0" layoutInCell="1" allowOverlap="1">
                      <wp:simplePos x="0" y="0"/>
                      <wp:positionH relativeFrom="column">
                        <wp:posOffset>954405</wp:posOffset>
                      </wp:positionH>
                      <wp:positionV relativeFrom="paragraph">
                        <wp:posOffset>12700</wp:posOffset>
                      </wp:positionV>
                      <wp:extent cx="783590" cy="255270"/>
                      <wp:effectExtent l="0" t="0" r="0" b="0"/>
                      <wp:wrapNone/>
                      <wp:docPr id="83" name="矩形 1122"/>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64D015D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22" o:spid="_x0000_s1026" o:spt="1" style="position:absolute;left:0pt;margin-left:75.15pt;margin-top:1pt;height:20.1pt;width:61.7pt;z-index:251703296;mso-width-relative:page;mso-height-relative:page;" filled="f" stroked="f" coordsize="21600,21600" o:gfxdata="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JwVVg2QAAAAgBAAAPAAAAAAAA&#10;AAEAIAAAACIAAABkcnMvZG93bnJldi54bWxQSwECFAAUAAAACACHTuJASH5ZixECAAALBAAADgAA&#10;AAAAAAABACAAAAAoAQAAZHJzL2Uyb0RvYy54bWxQSwUGAAAAAAYABgBZAQAAqwUAAAAA&#10;">
                      <v:fill on="f" focussize="0,0"/>
                      <v:stroke on="f"/>
                      <v:imagedata o:title=""/>
                      <o:lock v:ext="edit" aspectratio="f"/>
                      <v:textbox>
                        <w:txbxContent>
                          <w:p w14:paraId="64D015D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p w14:paraId="12DE3D59">
            <w:pPr>
              <w:widowControl/>
              <w:adjustRightInd w:val="0"/>
              <w:snapToGrid w:val="0"/>
              <w:rPr>
                <w:bCs/>
                <w:kern w:val="0"/>
                <w:sz w:val="18"/>
                <w:szCs w:val="18"/>
              </w:rPr>
            </w:pPr>
            <w:r>
              <w:rPr>
                <w:rFonts w:hint="eastAsia"/>
                <w:b/>
                <w:bCs/>
                <w:kern w:val="0"/>
                <w:szCs w:val="21"/>
              </w:rPr>
              <mc:AlternateContent>
                <mc:Choice Requires="wps">
                  <w:drawing>
                    <wp:anchor distT="0" distB="0" distL="114300" distR="114300" simplePos="0" relativeHeight="251702272" behindDoc="0" locked="0" layoutInCell="1" allowOverlap="1">
                      <wp:simplePos x="0" y="0"/>
                      <wp:positionH relativeFrom="column">
                        <wp:posOffset>601980</wp:posOffset>
                      </wp:positionH>
                      <wp:positionV relativeFrom="paragraph">
                        <wp:posOffset>76200</wp:posOffset>
                      </wp:positionV>
                      <wp:extent cx="783590" cy="237490"/>
                      <wp:effectExtent l="0" t="0" r="0" b="0"/>
                      <wp:wrapNone/>
                      <wp:docPr id="82" name="矩形 112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76C6476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1121" o:spid="_x0000_s1026" o:spt="1" style="position:absolute;left:0pt;margin-left:47.4pt;margin-top:6pt;height:18.7pt;width:61.7pt;z-index:251702272;mso-width-relative:page;mso-height-relative:page;" filled="f" stroked="f" coordsize="21600,21600" o:gfxdata="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x9u59kAAAAIAQAADwAAAAAAAAAB&#10;ACAAAAAiAAAAZHJzL2Rvd25yZXYueG1sUEsBAhQAFAAAAAgAh07iQKJntdIPAgAACwQAAA4AAAAA&#10;AAAAAQAgAAAAKAEAAGRycy9lMm9Eb2MueG1sUEsFBgAAAAAGAAYAWQEAAKkFAAAAAA==&#10;">
                      <v:fill on="f" focussize="0,0"/>
                      <v:stroke on="f"/>
                      <v:imagedata o:title=""/>
                      <o:lock v:ext="edit" aspectratio="f"/>
                      <v:textbox>
                        <w:txbxContent>
                          <w:p w14:paraId="76C6476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v:textbox>
                    </v:rect>
                  </w:pict>
                </mc:Fallback>
              </mc:AlternateContent>
            </w:r>
          </w:p>
          <w:p w14:paraId="21CC89C2">
            <w:pPr>
              <w:keepNext w:val="0"/>
              <w:keepLines w:val="0"/>
              <w:pageBreakBefore w:val="0"/>
              <w:widowControl w:val="0"/>
              <w:kinsoku/>
              <w:wordWrap/>
              <w:overflowPunct/>
              <w:topLinePunct w:val="0"/>
              <w:autoSpaceDE/>
              <w:autoSpaceDN/>
              <w:bidi w:val="0"/>
              <w:adjustRightInd/>
              <w:snapToGrid/>
              <w:spacing w:line="240" w:lineRule="exact"/>
              <w:textAlignment w:val="auto"/>
              <w:rPr>
                <w:bCs/>
                <w:kern w:val="0"/>
                <w:sz w:val="18"/>
                <w:szCs w:val="18"/>
              </w:rPr>
            </w:pPr>
            <w:r>
              <w:rPr>
                <w:rFonts w:hint="eastAsia"/>
                <w:bCs/>
                <w:kern w:val="0"/>
                <w:sz w:val="18"/>
                <w:szCs w:val="18"/>
              </w:rPr>
              <w:t>采样点位</w:t>
            </w:r>
          </w:p>
        </w:tc>
        <w:tc>
          <w:tcPr>
            <w:tcW w:w="3537" w:type="dxa"/>
            <w:vAlign w:val="center"/>
          </w:tcPr>
          <w:p w14:paraId="0842E5AD">
            <w:pPr>
              <w:adjustRightInd w:val="0"/>
              <w:snapToGrid w:val="0"/>
              <w:jc w:val="center"/>
              <w:rPr>
                <w:bCs/>
                <w:kern w:val="0"/>
                <w:sz w:val="18"/>
                <w:szCs w:val="18"/>
              </w:rPr>
            </w:pPr>
            <w:r>
              <w:rPr>
                <w:rFonts w:hint="eastAsia"/>
                <w:bCs/>
                <w:kern w:val="0"/>
                <w:sz w:val="18"/>
                <w:szCs w:val="18"/>
              </w:rPr>
              <w:t>臭气浓度</w:t>
            </w:r>
          </w:p>
          <w:p w14:paraId="7039F052">
            <w:pPr>
              <w:adjustRightInd w:val="0"/>
              <w:snapToGrid w:val="0"/>
              <w:jc w:val="center"/>
              <w:rPr>
                <w:bCs/>
                <w:kern w:val="0"/>
                <w:sz w:val="18"/>
                <w:szCs w:val="18"/>
              </w:rPr>
            </w:pPr>
            <w:r>
              <w:rPr>
                <w:bCs/>
                <w:kern w:val="0"/>
                <w:sz w:val="18"/>
                <w:szCs w:val="18"/>
              </w:rPr>
              <w:t>（</w:t>
            </w:r>
            <w:r>
              <w:rPr>
                <w:rFonts w:hint="eastAsia"/>
                <w:bCs/>
                <w:kern w:val="0"/>
                <w:sz w:val="18"/>
                <w:szCs w:val="18"/>
              </w:rPr>
              <w:t>无量纲</w:t>
            </w:r>
            <w:r>
              <w:rPr>
                <w:bCs/>
                <w:kern w:val="0"/>
                <w:sz w:val="18"/>
                <w:szCs w:val="18"/>
              </w:rPr>
              <w:t>）</w:t>
            </w:r>
          </w:p>
        </w:tc>
        <w:tc>
          <w:tcPr>
            <w:tcW w:w="3565" w:type="dxa"/>
            <w:vAlign w:val="center"/>
          </w:tcPr>
          <w:p w14:paraId="197D06A2">
            <w:pPr>
              <w:adjustRightInd w:val="0"/>
              <w:snapToGrid w:val="0"/>
              <w:jc w:val="center"/>
              <w:rPr>
                <w:bCs/>
                <w:kern w:val="0"/>
                <w:sz w:val="18"/>
                <w:szCs w:val="18"/>
              </w:rPr>
            </w:pPr>
            <w:r>
              <w:rPr>
                <w:rFonts w:hint="eastAsia"/>
                <w:bCs/>
                <w:kern w:val="0"/>
                <w:sz w:val="18"/>
                <w:szCs w:val="18"/>
              </w:rPr>
              <w:t>臭气浓度</w:t>
            </w:r>
          </w:p>
          <w:p w14:paraId="101F487E">
            <w:pPr>
              <w:adjustRightInd w:val="0"/>
              <w:snapToGrid w:val="0"/>
              <w:jc w:val="center"/>
              <w:rPr>
                <w:bCs/>
                <w:kern w:val="0"/>
                <w:sz w:val="18"/>
                <w:szCs w:val="18"/>
              </w:rPr>
            </w:pPr>
            <w:r>
              <w:rPr>
                <w:bCs/>
                <w:kern w:val="0"/>
                <w:sz w:val="18"/>
                <w:szCs w:val="18"/>
              </w:rPr>
              <w:t>（</w:t>
            </w:r>
            <w:r>
              <w:rPr>
                <w:rFonts w:hint="eastAsia"/>
                <w:bCs/>
                <w:kern w:val="0"/>
                <w:sz w:val="18"/>
                <w:szCs w:val="18"/>
              </w:rPr>
              <w:t>无量纲</w:t>
            </w:r>
            <w:r>
              <w:rPr>
                <w:bCs/>
                <w:kern w:val="0"/>
                <w:sz w:val="18"/>
                <w:szCs w:val="18"/>
              </w:rPr>
              <w:t>）</w:t>
            </w:r>
          </w:p>
        </w:tc>
      </w:tr>
      <w:tr w14:paraId="0AD8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restart"/>
            <w:vAlign w:val="center"/>
          </w:tcPr>
          <w:p w14:paraId="7D7AC276">
            <w:pPr>
              <w:widowControl/>
              <w:adjustRightInd w:val="0"/>
              <w:snapToGrid w:val="0"/>
              <w:jc w:val="center"/>
              <w:rPr>
                <w:bCs/>
                <w:kern w:val="0"/>
                <w:sz w:val="18"/>
                <w:szCs w:val="18"/>
              </w:rPr>
            </w:pPr>
            <w:r>
              <w:rPr>
                <w:bCs/>
                <w:kern w:val="0"/>
                <w:sz w:val="18"/>
                <w:szCs w:val="18"/>
              </w:rPr>
              <w:t>厂界上风向</w:t>
            </w:r>
          </w:p>
          <w:p w14:paraId="16C7E0C2">
            <w:pPr>
              <w:widowControl/>
              <w:adjustRightInd w:val="0"/>
              <w:snapToGrid w:val="0"/>
              <w:jc w:val="center"/>
              <w:rPr>
                <w:bCs/>
                <w:kern w:val="0"/>
                <w:sz w:val="18"/>
                <w:szCs w:val="18"/>
              </w:rPr>
            </w:pPr>
            <w:r>
              <w:rPr>
                <w:bCs/>
                <w:kern w:val="0"/>
                <w:sz w:val="18"/>
                <w:szCs w:val="18"/>
              </w:rPr>
              <w:t>G0</w:t>
            </w:r>
          </w:p>
        </w:tc>
        <w:tc>
          <w:tcPr>
            <w:tcW w:w="1566" w:type="dxa"/>
            <w:vAlign w:val="center"/>
          </w:tcPr>
          <w:p w14:paraId="2D9A5815">
            <w:pPr>
              <w:widowControl/>
              <w:adjustRightInd w:val="0"/>
              <w:snapToGrid w:val="0"/>
              <w:jc w:val="center"/>
              <w:rPr>
                <w:bCs/>
                <w:kern w:val="0"/>
                <w:sz w:val="18"/>
                <w:szCs w:val="18"/>
              </w:rPr>
            </w:pPr>
            <w:r>
              <w:rPr>
                <w:bCs/>
                <w:kern w:val="0"/>
                <w:sz w:val="18"/>
                <w:szCs w:val="18"/>
              </w:rPr>
              <w:t>第一次</w:t>
            </w:r>
          </w:p>
        </w:tc>
        <w:tc>
          <w:tcPr>
            <w:tcW w:w="3537" w:type="dxa"/>
            <w:vAlign w:val="center"/>
          </w:tcPr>
          <w:p w14:paraId="61E57813">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01787BBE">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4C52C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7C921EAC">
            <w:pPr>
              <w:widowControl/>
              <w:adjustRightInd w:val="0"/>
              <w:snapToGrid w:val="0"/>
              <w:jc w:val="center"/>
              <w:rPr>
                <w:bCs/>
                <w:kern w:val="0"/>
                <w:sz w:val="18"/>
                <w:szCs w:val="18"/>
              </w:rPr>
            </w:pPr>
          </w:p>
        </w:tc>
        <w:tc>
          <w:tcPr>
            <w:tcW w:w="1566" w:type="dxa"/>
            <w:vAlign w:val="center"/>
          </w:tcPr>
          <w:p w14:paraId="0CE6FBCF">
            <w:pPr>
              <w:widowControl/>
              <w:adjustRightInd w:val="0"/>
              <w:snapToGrid w:val="0"/>
              <w:jc w:val="center"/>
              <w:rPr>
                <w:bCs/>
                <w:kern w:val="0"/>
                <w:sz w:val="18"/>
                <w:szCs w:val="18"/>
              </w:rPr>
            </w:pPr>
            <w:r>
              <w:rPr>
                <w:bCs/>
                <w:kern w:val="0"/>
                <w:sz w:val="18"/>
                <w:szCs w:val="18"/>
              </w:rPr>
              <w:t>第二次</w:t>
            </w:r>
          </w:p>
        </w:tc>
        <w:tc>
          <w:tcPr>
            <w:tcW w:w="3537" w:type="dxa"/>
            <w:vAlign w:val="center"/>
          </w:tcPr>
          <w:p w14:paraId="2F25C13D">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762DC739">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2F9E6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0D252AD7">
            <w:pPr>
              <w:widowControl/>
              <w:adjustRightInd w:val="0"/>
              <w:snapToGrid w:val="0"/>
              <w:jc w:val="center"/>
              <w:rPr>
                <w:bCs/>
                <w:kern w:val="0"/>
                <w:sz w:val="18"/>
                <w:szCs w:val="18"/>
              </w:rPr>
            </w:pPr>
          </w:p>
        </w:tc>
        <w:tc>
          <w:tcPr>
            <w:tcW w:w="1566" w:type="dxa"/>
            <w:vAlign w:val="center"/>
          </w:tcPr>
          <w:p w14:paraId="340132EB">
            <w:pPr>
              <w:widowControl/>
              <w:adjustRightInd w:val="0"/>
              <w:snapToGrid w:val="0"/>
              <w:jc w:val="center"/>
              <w:rPr>
                <w:bCs/>
                <w:kern w:val="0"/>
                <w:sz w:val="18"/>
                <w:szCs w:val="18"/>
              </w:rPr>
            </w:pPr>
            <w:r>
              <w:rPr>
                <w:bCs/>
                <w:kern w:val="0"/>
                <w:sz w:val="18"/>
                <w:szCs w:val="18"/>
              </w:rPr>
              <w:t>第三次</w:t>
            </w:r>
          </w:p>
        </w:tc>
        <w:tc>
          <w:tcPr>
            <w:tcW w:w="3537" w:type="dxa"/>
            <w:vAlign w:val="center"/>
          </w:tcPr>
          <w:p w14:paraId="101CE042">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092BC7AF">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63B3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2506D464">
            <w:pPr>
              <w:widowControl/>
              <w:adjustRightInd w:val="0"/>
              <w:snapToGrid w:val="0"/>
              <w:jc w:val="center"/>
              <w:rPr>
                <w:bCs/>
                <w:kern w:val="0"/>
                <w:sz w:val="18"/>
                <w:szCs w:val="18"/>
              </w:rPr>
            </w:pPr>
          </w:p>
        </w:tc>
        <w:tc>
          <w:tcPr>
            <w:tcW w:w="1566" w:type="dxa"/>
            <w:vAlign w:val="center"/>
          </w:tcPr>
          <w:p w14:paraId="2A93EF86">
            <w:pPr>
              <w:widowControl/>
              <w:adjustRightInd w:val="0"/>
              <w:snapToGrid w:val="0"/>
              <w:jc w:val="center"/>
              <w:rPr>
                <w:bCs/>
                <w:kern w:val="0"/>
                <w:sz w:val="18"/>
                <w:szCs w:val="18"/>
              </w:rPr>
            </w:pPr>
            <w:r>
              <w:rPr>
                <w:rFonts w:hint="eastAsia"/>
                <w:bCs/>
                <w:kern w:val="0"/>
                <w:sz w:val="18"/>
                <w:szCs w:val="18"/>
              </w:rPr>
              <w:t>第四次</w:t>
            </w:r>
          </w:p>
        </w:tc>
        <w:tc>
          <w:tcPr>
            <w:tcW w:w="3537" w:type="dxa"/>
            <w:vAlign w:val="center"/>
          </w:tcPr>
          <w:p w14:paraId="7F549F23">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0589D87E">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4903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restart"/>
            <w:vAlign w:val="center"/>
          </w:tcPr>
          <w:p w14:paraId="4EF9AD00">
            <w:pPr>
              <w:widowControl/>
              <w:adjustRightInd w:val="0"/>
              <w:snapToGrid w:val="0"/>
              <w:jc w:val="center"/>
              <w:rPr>
                <w:bCs/>
                <w:kern w:val="0"/>
                <w:sz w:val="18"/>
                <w:szCs w:val="18"/>
              </w:rPr>
            </w:pPr>
            <w:r>
              <w:rPr>
                <w:bCs/>
                <w:kern w:val="0"/>
                <w:sz w:val="18"/>
                <w:szCs w:val="18"/>
              </w:rPr>
              <w:t>厂界下风向</w:t>
            </w:r>
          </w:p>
          <w:p w14:paraId="0C7D42C6">
            <w:pPr>
              <w:widowControl/>
              <w:adjustRightInd w:val="0"/>
              <w:snapToGrid w:val="0"/>
              <w:jc w:val="center"/>
              <w:rPr>
                <w:bCs/>
                <w:kern w:val="0"/>
                <w:sz w:val="18"/>
                <w:szCs w:val="18"/>
              </w:rPr>
            </w:pPr>
            <w:r>
              <w:rPr>
                <w:bCs/>
                <w:kern w:val="0"/>
                <w:sz w:val="18"/>
                <w:szCs w:val="18"/>
              </w:rPr>
              <w:t>G1</w:t>
            </w:r>
          </w:p>
        </w:tc>
        <w:tc>
          <w:tcPr>
            <w:tcW w:w="1566" w:type="dxa"/>
            <w:vAlign w:val="center"/>
          </w:tcPr>
          <w:p w14:paraId="637822C7">
            <w:pPr>
              <w:widowControl/>
              <w:adjustRightInd w:val="0"/>
              <w:snapToGrid w:val="0"/>
              <w:jc w:val="center"/>
              <w:rPr>
                <w:bCs/>
                <w:kern w:val="0"/>
                <w:sz w:val="18"/>
                <w:szCs w:val="18"/>
              </w:rPr>
            </w:pPr>
            <w:r>
              <w:rPr>
                <w:bCs/>
                <w:kern w:val="0"/>
                <w:sz w:val="18"/>
                <w:szCs w:val="18"/>
              </w:rPr>
              <w:t>第一次</w:t>
            </w:r>
          </w:p>
        </w:tc>
        <w:tc>
          <w:tcPr>
            <w:tcW w:w="3537" w:type="dxa"/>
            <w:vAlign w:val="center"/>
          </w:tcPr>
          <w:p w14:paraId="6121B0AC">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21CBD867">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03B83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1EF46949">
            <w:pPr>
              <w:widowControl/>
              <w:adjustRightInd w:val="0"/>
              <w:snapToGrid w:val="0"/>
              <w:jc w:val="center"/>
              <w:rPr>
                <w:bCs/>
                <w:kern w:val="0"/>
                <w:sz w:val="18"/>
                <w:szCs w:val="18"/>
              </w:rPr>
            </w:pPr>
          </w:p>
        </w:tc>
        <w:tc>
          <w:tcPr>
            <w:tcW w:w="1566" w:type="dxa"/>
            <w:vAlign w:val="center"/>
          </w:tcPr>
          <w:p w14:paraId="0CF3F0B9">
            <w:pPr>
              <w:widowControl/>
              <w:adjustRightInd w:val="0"/>
              <w:snapToGrid w:val="0"/>
              <w:jc w:val="center"/>
              <w:rPr>
                <w:bCs/>
                <w:kern w:val="0"/>
                <w:sz w:val="18"/>
                <w:szCs w:val="18"/>
              </w:rPr>
            </w:pPr>
            <w:r>
              <w:rPr>
                <w:bCs/>
                <w:kern w:val="0"/>
                <w:sz w:val="18"/>
                <w:szCs w:val="18"/>
              </w:rPr>
              <w:t>第二次</w:t>
            </w:r>
          </w:p>
        </w:tc>
        <w:tc>
          <w:tcPr>
            <w:tcW w:w="3537" w:type="dxa"/>
            <w:vAlign w:val="center"/>
          </w:tcPr>
          <w:p w14:paraId="1CF07B44">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09E3B807">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02D2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65DCBF4F">
            <w:pPr>
              <w:widowControl/>
              <w:adjustRightInd w:val="0"/>
              <w:snapToGrid w:val="0"/>
              <w:jc w:val="center"/>
              <w:rPr>
                <w:bCs/>
                <w:kern w:val="0"/>
                <w:sz w:val="18"/>
                <w:szCs w:val="18"/>
              </w:rPr>
            </w:pPr>
          </w:p>
        </w:tc>
        <w:tc>
          <w:tcPr>
            <w:tcW w:w="1566" w:type="dxa"/>
            <w:vAlign w:val="center"/>
          </w:tcPr>
          <w:p w14:paraId="40976D91">
            <w:pPr>
              <w:widowControl/>
              <w:adjustRightInd w:val="0"/>
              <w:snapToGrid w:val="0"/>
              <w:jc w:val="center"/>
              <w:rPr>
                <w:bCs/>
                <w:kern w:val="0"/>
                <w:sz w:val="18"/>
                <w:szCs w:val="18"/>
              </w:rPr>
            </w:pPr>
            <w:r>
              <w:rPr>
                <w:bCs/>
                <w:kern w:val="0"/>
                <w:sz w:val="18"/>
                <w:szCs w:val="18"/>
              </w:rPr>
              <w:t>第三次</w:t>
            </w:r>
          </w:p>
        </w:tc>
        <w:tc>
          <w:tcPr>
            <w:tcW w:w="3537" w:type="dxa"/>
            <w:vAlign w:val="center"/>
          </w:tcPr>
          <w:p w14:paraId="2D5D0035">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6961FCED">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5261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742BC658">
            <w:pPr>
              <w:widowControl/>
              <w:adjustRightInd w:val="0"/>
              <w:snapToGrid w:val="0"/>
              <w:jc w:val="center"/>
              <w:rPr>
                <w:bCs/>
                <w:kern w:val="0"/>
                <w:sz w:val="18"/>
                <w:szCs w:val="18"/>
              </w:rPr>
            </w:pPr>
          </w:p>
        </w:tc>
        <w:tc>
          <w:tcPr>
            <w:tcW w:w="1566" w:type="dxa"/>
            <w:vAlign w:val="center"/>
          </w:tcPr>
          <w:p w14:paraId="616A04FB">
            <w:pPr>
              <w:widowControl/>
              <w:adjustRightInd w:val="0"/>
              <w:snapToGrid w:val="0"/>
              <w:jc w:val="center"/>
              <w:rPr>
                <w:bCs/>
                <w:kern w:val="0"/>
                <w:sz w:val="18"/>
                <w:szCs w:val="18"/>
              </w:rPr>
            </w:pPr>
            <w:r>
              <w:rPr>
                <w:rFonts w:hint="eastAsia"/>
                <w:bCs/>
                <w:kern w:val="0"/>
                <w:sz w:val="18"/>
                <w:szCs w:val="18"/>
              </w:rPr>
              <w:t>第四次</w:t>
            </w:r>
          </w:p>
        </w:tc>
        <w:tc>
          <w:tcPr>
            <w:tcW w:w="3537" w:type="dxa"/>
            <w:vAlign w:val="center"/>
          </w:tcPr>
          <w:p w14:paraId="71E25416">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4137DE7B">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5BFF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restart"/>
            <w:vAlign w:val="center"/>
          </w:tcPr>
          <w:p w14:paraId="3E098318">
            <w:pPr>
              <w:widowControl/>
              <w:adjustRightInd w:val="0"/>
              <w:snapToGrid w:val="0"/>
              <w:jc w:val="center"/>
              <w:rPr>
                <w:bCs/>
                <w:kern w:val="0"/>
                <w:sz w:val="18"/>
                <w:szCs w:val="18"/>
              </w:rPr>
            </w:pPr>
            <w:r>
              <w:rPr>
                <w:bCs/>
                <w:kern w:val="0"/>
                <w:sz w:val="18"/>
                <w:szCs w:val="18"/>
              </w:rPr>
              <w:t>厂界下风向</w:t>
            </w:r>
          </w:p>
          <w:p w14:paraId="2678433D">
            <w:pPr>
              <w:widowControl/>
              <w:adjustRightInd w:val="0"/>
              <w:snapToGrid w:val="0"/>
              <w:jc w:val="center"/>
              <w:rPr>
                <w:bCs/>
                <w:kern w:val="0"/>
                <w:sz w:val="18"/>
                <w:szCs w:val="18"/>
              </w:rPr>
            </w:pPr>
            <w:r>
              <w:rPr>
                <w:bCs/>
                <w:kern w:val="0"/>
                <w:sz w:val="18"/>
                <w:szCs w:val="18"/>
              </w:rPr>
              <w:t>G2</w:t>
            </w:r>
          </w:p>
        </w:tc>
        <w:tc>
          <w:tcPr>
            <w:tcW w:w="1566" w:type="dxa"/>
            <w:vAlign w:val="center"/>
          </w:tcPr>
          <w:p w14:paraId="5379364C">
            <w:pPr>
              <w:widowControl/>
              <w:adjustRightInd w:val="0"/>
              <w:snapToGrid w:val="0"/>
              <w:jc w:val="center"/>
              <w:rPr>
                <w:bCs/>
                <w:kern w:val="0"/>
                <w:sz w:val="18"/>
                <w:szCs w:val="18"/>
              </w:rPr>
            </w:pPr>
            <w:r>
              <w:rPr>
                <w:bCs/>
                <w:kern w:val="0"/>
                <w:sz w:val="18"/>
                <w:szCs w:val="18"/>
              </w:rPr>
              <w:t>第一次</w:t>
            </w:r>
          </w:p>
        </w:tc>
        <w:tc>
          <w:tcPr>
            <w:tcW w:w="3537" w:type="dxa"/>
            <w:vAlign w:val="center"/>
          </w:tcPr>
          <w:p w14:paraId="74EFE07F">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575B31C5">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13F0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04CFCA64">
            <w:pPr>
              <w:widowControl/>
              <w:adjustRightInd w:val="0"/>
              <w:snapToGrid w:val="0"/>
              <w:jc w:val="center"/>
              <w:rPr>
                <w:bCs/>
                <w:kern w:val="0"/>
                <w:sz w:val="18"/>
                <w:szCs w:val="18"/>
              </w:rPr>
            </w:pPr>
          </w:p>
        </w:tc>
        <w:tc>
          <w:tcPr>
            <w:tcW w:w="1566" w:type="dxa"/>
            <w:vAlign w:val="center"/>
          </w:tcPr>
          <w:p w14:paraId="4B42A9A2">
            <w:pPr>
              <w:widowControl/>
              <w:adjustRightInd w:val="0"/>
              <w:snapToGrid w:val="0"/>
              <w:jc w:val="center"/>
              <w:rPr>
                <w:bCs/>
                <w:kern w:val="0"/>
                <w:sz w:val="18"/>
                <w:szCs w:val="18"/>
              </w:rPr>
            </w:pPr>
            <w:r>
              <w:rPr>
                <w:bCs/>
                <w:kern w:val="0"/>
                <w:sz w:val="18"/>
                <w:szCs w:val="18"/>
              </w:rPr>
              <w:t>第二次</w:t>
            </w:r>
          </w:p>
        </w:tc>
        <w:tc>
          <w:tcPr>
            <w:tcW w:w="3537" w:type="dxa"/>
            <w:vAlign w:val="center"/>
          </w:tcPr>
          <w:p w14:paraId="50403BE4">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25403B8E">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78989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41816AB3">
            <w:pPr>
              <w:widowControl/>
              <w:adjustRightInd w:val="0"/>
              <w:snapToGrid w:val="0"/>
              <w:jc w:val="center"/>
              <w:rPr>
                <w:bCs/>
                <w:kern w:val="0"/>
                <w:sz w:val="18"/>
                <w:szCs w:val="18"/>
              </w:rPr>
            </w:pPr>
          </w:p>
        </w:tc>
        <w:tc>
          <w:tcPr>
            <w:tcW w:w="1566" w:type="dxa"/>
            <w:vAlign w:val="center"/>
          </w:tcPr>
          <w:p w14:paraId="2610A589">
            <w:pPr>
              <w:widowControl/>
              <w:adjustRightInd w:val="0"/>
              <w:snapToGrid w:val="0"/>
              <w:jc w:val="center"/>
              <w:rPr>
                <w:bCs/>
                <w:kern w:val="0"/>
                <w:sz w:val="18"/>
                <w:szCs w:val="18"/>
              </w:rPr>
            </w:pPr>
            <w:r>
              <w:rPr>
                <w:bCs/>
                <w:kern w:val="0"/>
                <w:sz w:val="18"/>
                <w:szCs w:val="18"/>
              </w:rPr>
              <w:t>第三次</w:t>
            </w:r>
          </w:p>
        </w:tc>
        <w:tc>
          <w:tcPr>
            <w:tcW w:w="3537" w:type="dxa"/>
            <w:vAlign w:val="center"/>
          </w:tcPr>
          <w:p w14:paraId="094A6071">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15C2B1E8">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578F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02C801B8">
            <w:pPr>
              <w:widowControl/>
              <w:adjustRightInd w:val="0"/>
              <w:snapToGrid w:val="0"/>
              <w:jc w:val="center"/>
              <w:rPr>
                <w:bCs/>
                <w:kern w:val="0"/>
                <w:sz w:val="18"/>
                <w:szCs w:val="18"/>
              </w:rPr>
            </w:pPr>
          </w:p>
        </w:tc>
        <w:tc>
          <w:tcPr>
            <w:tcW w:w="1566" w:type="dxa"/>
            <w:vAlign w:val="center"/>
          </w:tcPr>
          <w:p w14:paraId="7CEC565C">
            <w:pPr>
              <w:widowControl/>
              <w:adjustRightInd w:val="0"/>
              <w:snapToGrid w:val="0"/>
              <w:jc w:val="center"/>
              <w:rPr>
                <w:bCs/>
                <w:kern w:val="0"/>
                <w:sz w:val="18"/>
                <w:szCs w:val="18"/>
              </w:rPr>
            </w:pPr>
            <w:r>
              <w:rPr>
                <w:rFonts w:hint="eastAsia"/>
                <w:bCs/>
                <w:kern w:val="0"/>
                <w:sz w:val="18"/>
                <w:szCs w:val="18"/>
              </w:rPr>
              <w:t>第四次</w:t>
            </w:r>
          </w:p>
        </w:tc>
        <w:tc>
          <w:tcPr>
            <w:tcW w:w="3537" w:type="dxa"/>
            <w:vAlign w:val="center"/>
          </w:tcPr>
          <w:p w14:paraId="207DA1CA">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55D80E97">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24B5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restart"/>
            <w:vAlign w:val="center"/>
          </w:tcPr>
          <w:p w14:paraId="0C3F065E">
            <w:pPr>
              <w:widowControl/>
              <w:adjustRightInd w:val="0"/>
              <w:snapToGrid w:val="0"/>
              <w:jc w:val="center"/>
              <w:rPr>
                <w:bCs/>
                <w:kern w:val="0"/>
                <w:sz w:val="18"/>
                <w:szCs w:val="18"/>
              </w:rPr>
            </w:pPr>
            <w:r>
              <w:rPr>
                <w:bCs/>
                <w:kern w:val="0"/>
                <w:sz w:val="18"/>
                <w:szCs w:val="18"/>
              </w:rPr>
              <w:t>厂界下风向</w:t>
            </w:r>
          </w:p>
          <w:p w14:paraId="2E87AA58">
            <w:pPr>
              <w:widowControl/>
              <w:adjustRightInd w:val="0"/>
              <w:snapToGrid w:val="0"/>
              <w:jc w:val="center"/>
              <w:rPr>
                <w:bCs/>
                <w:kern w:val="0"/>
                <w:sz w:val="18"/>
                <w:szCs w:val="18"/>
              </w:rPr>
            </w:pPr>
            <w:r>
              <w:rPr>
                <w:bCs/>
                <w:kern w:val="0"/>
                <w:sz w:val="18"/>
                <w:szCs w:val="18"/>
              </w:rPr>
              <w:t>G3</w:t>
            </w:r>
          </w:p>
        </w:tc>
        <w:tc>
          <w:tcPr>
            <w:tcW w:w="1566" w:type="dxa"/>
            <w:vAlign w:val="center"/>
          </w:tcPr>
          <w:p w14:paraId="507E93BF">
            <w:pPr>
              <w:widowControl/>
              <w:adjustRightInd w:val="0"/>
              <w:snapToGrid w:val="0"/>
              <w:jc w:val="center"/>
              <w:rPr>
                <w:bCs/>
                <w:kern w:val="0"/>
                <w:sz w:val="18"/>
                <w:szCs w:val="18"/>
              </w:rPr>
            </w:pPr>
            <w:r>
              <w:rPr>
                <w:bCs/>
                <w:kern w:val="0"/>
                <w:sz w:val="18"/>
                <w:szCs w:val="18"/>
              </w:rPr>
              <w:t>第一次</w:t>
            </w:r>
          </w:p>
        </w:tc>
        <w:tc>
          <w:tcPr>
            <w:tcW w:w="3537" w:type="dxa"/>
            <w:vAlign w:val="center"/>
          </w:tcPr>
          <w:p w14:paraId="018F518E">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028FE38B">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5C0C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55791FF7">
            <w:pPr>
              <w:widowControl/>
              <w:adjustRightInd w:val="0"/>
              <w:snapToGrid w:val="0"/>
              <w:jc w:val="center"/>
              <w:rPr>
                <w:bCs/>
                <w:kern w:val="0"/>
                <w:sz w:val="18"/>
                <w:szCs w:val="18"/>
              </w:rPr>
            </w:pPr>
          </w:p>
        </w:tc>
        <w:tc>
          <w:tcPr>
            <w:tcW w:w="1566" w:type="dxa"/>
            <w:vAlign w:val="center"/>
          </w:tcPr>
          <w:p w14:paraId="745BB1A6">
            <w:pPr>
              <w:widowControl/>
              <w:adjustRightInd w:val="0"/>
              <w:snapToGrid w:val="0"/>
              <w:jc w:val="center"/>
              <w:rPr>
                <w:bCs/>
                <w:kern w:val="0"/>
                <w:sz w:val="18"/>
                <w:szCs w:val="18"/>
              </w:rPr>
            </w:pPr>
            <w:r>
              <w:rPr>
                <w:bCs/>
                <w:kern w:val="0"/>
                <w:sz w:val="18"/>
                <w:szCs w:val="18"/>
              </w:rPr>
              <w:t>第二次</w:t>
            </w:r>
          </w:p>
        </w:tc>
        <w:tc>
          <w:tcPr>
            <w:tcW w:w="3537" w:type="dxa"/>
            <w:vAlign w:val="center"/>
          </w:tcPr>
          <w:p w14:paraId="286FFADE">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1D3AE089">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2BF9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3D87E29E">
            <w:pPr>
              <w:widowControl/>
              <w:adjustRightInd w:val="0"/>
              <w:snapToGrid w:val="0"/>
              <w:jc w:val="center"/>
              <w:rPr>
                <w:bCs/>
                <w:kern w:val="0"/>
                <w:sz w:val="18"/>
                <w:szCs w:val="18"/>
              </w:rPr>
            </w:pPr>
          </w:p>
        </w:tc>
        <w:tc>
          <w:tcPr>
            <w:tcW w:w="1566" w:type="dxa"/>
            <w:vAlign w:val="center"/>
          </w:tcPr>
          <w:p w14:paraId="6F1415FD">
            <w:pPr>
              <w:widowControl/>
              <w:adjustRightInd w:val="0"/>
              <w:snapToGrid w:val="0"/>
              <w:jc w:val="center"/>
              <w:rPr>
                <w:bCs/>
                <w:kern w:val="0"/>
                <w:sz w:val="18"/>
                <w:szCs w:val="18"/>
              </w:rPr>
            </w:pPr>
            <w:r>
              <w:rPr>
                <w:bCs/>
                <w:kern w:val="0"/>
                <w:sz w:val="18"/>
                <w:szCs w:val="18"/>
              </w:rPr>
              <w:t>第三次</w:t>
            </w:r>
          </w:p>
        </w:tc>
        <w:tc>
          <w:tcPr>
            <w:tcW w:w="3537" w:type="dxa"/>
            <w:vAlign w:val="center"/>
          </w:tcPr>
          <w:p w14:paraId="0031575E">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1595F337">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6A8E7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56" w:type="dxa"/>
            <w:vMerge w:val="continue"/>
            <w:vAlign w:val="center"/>
          </w:tcPr>
          <w:p w14:paraId="62E03D36">
            <w:pPr>
              <w:widowControl/>
              <w:adjustRightInd w:val="0"/>
              <w:snapToGrid w:val="0"/>
              <w:jc w:val="center"/>
              <w:rPr>
                <w:bCs/>
                <w:kern w:val="0"/>
                <w:sz w:val="18"/>
                <w:szCs w:val="18"/>
              </w:rPr>
            </w:pPr>
          </w:p>
        </w:tc>
        <w:tc>
          <w:tcPr>
            <w:tcW w:w="1566" w:type="dxa"/>
            <w:vAlign w:val="center"/>
          </w:tcPr>
          <w:p w14:paraId="130F6B60">
            <w:pPr>
              <w:widowControl/>
              <w:adjustRightInd w:val="0"/>
              <w:snapToGrid w:val="0"/>
              <w:jc w:val="center"/>
              <w:rPr>
                <w:bCs/>
                <w:kern w:val="0"/>
                <w:sz w:val="18"/>
                <w:szCs w:val="18"/>
              </w:rPr>
            </w:pPr>
            <w:r>
              <w:rPr>
                <w:rFonts w:hint="eastAsia"/>
                <w:bCs/>
                <w:kern w:val="0"/>
                <w:sz w:val="18"/>
                <w:szCs w:val="18"/>
              </w:rPr>
              <w:t>第四次</w:t>
            </w:r>
          </w:p>
        </w:tc>
        <w:tc>
          <w:tcPr>
            <w:tcW w:w="3537" w:type="dxa"/>
            <w:vAlign w:val="center"/>
          </w:tcPr>
          <w:p w14:paraId="7F0A70CB">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78B9DF1F">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7A3C3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2722" w:type="dxa"/>
            <w:gridSpan w:val="2"/>
            <w:vAlign w:val="center"/>
          </w:tcPr>
          <w:p w14:paraId="4945D239">
            <w:pPr>
              <w:widowControl/>
              <w:adjustRightInd w:val="0"/>
              <w:snapToGrid w:val="0"/>
              <w:jc w:val="center"/>
              <w:rPr>
                <w:bCs/>
                <w:kern w:val="0"/>
                <w:sz w:val="18"/>
                <w:szCs w:val="18"/>
              </w:rPr>
            </w:pPr>
            <w:r>
              <w:rPr>
                <w:rFonts w:hint="eastAsia"/>
                <w:bCs/>
                <w:kern w:val="0"/>
                <w:sz w:val="18"/>
                <w:szCs w:val="18"/>
              </w:rPr>
              <w:t>厂界最大值</w:t>
            </w:r>
          </w:p>
        </w:tc>
        <w:tc>
          <w:tcPr>
            <w:tcW w:w="3537" w:type="dxa"/>
            <w:vAlign w:val="center"/>
          </w:tcPr>
          <w:p w14:paraId="4318E107">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6FAD185C">
            <w:pPr>
              <w:widowControl/>
              <w:adjustRightInd w:val="0"/>
              <w:snapToGrid w:val="0"/>
              <w:jc w:val="center"/>
              <w:rPr>
                <w:bCs/>
                <w:kern w:val="0"/>
                <w:sz w:val="18"/>
                <w:szCs w:val="18"/>
              </w:rPr>
            </w:pPr>
            <w:r>
              <w:rPr>
                <w:rFonts w:hint="eastAsia" w:ascii="宋体" w:hAnsi="宋体"/>
                <w:bCs/>
                <w:kern w:val="0"/>
                <w:sz w:val="18"/>
                <w:szCs w:val="18"/>
              </w:rPr>
              <w:t>＜</w:t>
            </w:r>
            <w:r>
              <w:rPr>
                <w:rFonts w:hint="eastAsia"/>
                <w:bCs/>
                <w:kern w:val="0"/>
                <w:sz w:val="18"/>
                <w:szCs w:val="18"/>
              </w:rPr>
              <w:t>10</w:t>
            </w:r>
          </w:p>
        </w:tc>
      </w:tr>
      <w:tr w14:paraId="0C8BB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jc w:val="center"/>
        </w:trPr>
        <w:tc>
          <w:tcPr>
            <w:tcW w:w="2722" w:type="dxa"/>
            <w:gridSpan w:val="2"/>
            <w:vAlign w:val="center"/>
          </w:tcPr>
          <w:p w14:paraId="1173E0AA">
            <w:pPr>
              <w:widowControl/>
              <w:adjustRightInd w:val="0"/>
              <w:snapToGrid w:val="0"/>
              <w:jc w:val="center"/>
              <w:rPr>
                <w:bCs/>
                <w:kern w:val="0"/>
                <w:sz w:val="18"/>
                <w:szCs w:val="18"/>
              </w:rPr>
            </w:pPr>
            <w:r>
              <w:rPr>
                <w:bCs/>
                <w:kern w:val="0"/>
                <w:sz w:val="18"/>
                <w:szCs w:val="18"/>
              </w:rPr>
              <w:t>《恶臭污染物排放标准》</w:t>
            </w:r>
          </w:p>
          <w:p w14:paraId="1B56EFE5">
            <w:pPr>
              <w:widowControl/>
              <w:adjustRightInd w:val="0"/>
              <w:snapToGrid w:val="0"/>
              <w:jc w:val="center"/>
              <w:rPr>
                <w:bCs/>
                <w:kern w:val="0"/>
                <w:sz w:val="18"/>
                <w:szCs w:val="18"/>
              </w:rPr>
            </w:pPr>
            <w:r>
              <w:rPr>
                <w:rFonts w:hint="eastAsia"/>
                <w:bCs/>
                <w:kern w:val="0"/>
                <w:sz w:val="18"/>
                <w:szCs w:val="18"/>
              </w:rPr>
              <w:t>（</w:t>
            </w:r>
            <w:r>
              <w:rPr>
                <w:bCs/>
                <w:kern w:val="0"/>
                <w:sz w:val="18"/>
                <w:szCs w:val="18"/>
              </w:rPr>
              <w:t>GB 14554-19</w:t>
            </w:r>
            <w:r>
              <w:rPr>
                <w:rFonts w:hint="eastAsia"/>
                <w:bCs/>
                <w:kern w:val="0"/>
                <w:sz w:val="18"/>
                <w:szCs w:val="18"/>
              </w:rPr>
              <w:t>93）</w:t>
            </w:r>
          </w:p>
          <w:p w14:paraId="752950A0">
            <w:pPr>
              <w:widowControl/>
              <w:adjustRightInd w:val="0"/>
              <w:snapToGrid w:val="0"/>
              <w:jc w:val="center"/>
              <w:rPr>
                <w:bCs/>
                <w:kern w:val="0"/>
                <w:sz w:val="18"/>
                <w:szCs w:val="18"/>
              </w:rPr>
            </w:pPr>
            <w:r>
              <w:rPr>
                <w:rFonts w:hint="eastAsia"/>
                <w:bCs/>
                <w:kern w:val="0"/>
                <w:sz w:val="18"/>
                <w:szCs w:val="18"/>
              </w:rPr>
              <w:t>表</w:t>
            </w:r>
            <w:r>
              <w:rPr>
                <w:bCs/>
                <w:kern w:val="0"/>
                <w:sz w:val="18"/>
                <w:szCs w:val="18"/>
              </w:rPr>
              <w:t xml:space="preserve">1 </w:t>
            </w:r>
            <w:r>
              <w:rPr>
                <w:rFonts w:hint="eastAsia"/>
                <w:bCs/>
                <w:kern w:val="0"/>
                <w:sz w:val="18"/>
                <w:szCs w:val="18"/>
              </w:rPr>
              <w:t xml:space="preserve"> 二级 新扩改建</w:t>
            </w:r>
          </w:p>
        </w:tc>
        <w:tc>
          <w:tcPr>
            <w:tcW w:w="3537" w:type="dxa"/>
            <w:vAlign w:val="center"/>
          </w:tcPr>
          <w:p w14:paraId="0D47F154">
            <w:pPr>
              <w:adjustRightInd w:val="0"/>
              <w:snapToGrid w:val="0"/>
              <w:jc w:val="center"/>
              <w:rPr>
                <w:bCs/>
                <w:kern w:val="0"/>
                <w:sz w:val="18"/>
                <w:szCs w:val="18"/>
              </w:rPr>
            </w:pPr>
            <w:r>
              <w:rPr>
                <w:bCs/>
                <w:kern w:val="0"/>
                <w:sz w:val="18"/>
                <w:szCs w:val="18"/>
              </w:rPr>
              <w:t>20</w:t>
            </w:r>
          </w:p>
        </w:tc>
        <w:tc>
          <w:tcPr>
            <w:tcW w:w="3565" w:type="dxa"/>
            <w:vAlign w:val="center"/>
          </w:tcPr>
          <w:p w14:paraId="7062EF29">
            <w:pPr>
              <w:adjustRightInd w:val="0"/>
              <w:snapToGrid w:val="0"/>
              <w:jc w:val="center"/>
              <w:rPr>
                <w:bCs/>
                <w:kern w:val="0"/>
                <w:sz w:val="18"/>
                <w:szCs w:val="18"/>
              </w:rPr>
            </w:pPr>
            <w:r>
              <w:rPr>
                <w:bCs/>
                <w:kern w:val="0"/>
                <w:sz w:val="18"/>
                <w:szCs w:val="18"/>
              </w:rPr>
              <w:t>20</w:t>
            </w:r>
          </w:p>
        </w:tc>
      </w:tr>
      <w:tr w14:paraId="11E54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2" w:type="dxa"/>
            <w:gridSpan w:val="2"/>
            <w:vAlign w:val="center"/>
          </w:tcPr>
          <w:p w14:paraId="24C5CA32">
            <w:pPr>
              <w:widowControl/>
              <w:adjustRightInd w:val="0"/>
              <w:snapToGrid w:val="0"/>
              <w:jc w:val="center"/>
              <w:rPr>
                <w:bCs/>
                <w:kern w:val="0"/>
                <w:sz w:val="18"/>
                <w:szCs w:val="18"/>
              </w:rPr>
            </w:pPr>
            <w:r>
              <w:rPr>
                <w:bCs/>
                <w:kern w:val="0"/>
                <w:sz w:val="18"/>
                <w:szCs w:val="18"/>
              </w:rPr>
              <w:t>结果评价</w:t>
            </w:r>
          </w:p>
        </w:tc>
        <w:tc>
          <w:tcPr>
            <w:tcW w:w="3537" w:type="dxa"/>
            <w:vAlign w:val="center"/>
          </w:tcPr>
          <w:p w14:paraId="38565CD5">
            <w:pPr>
              <w:adjustRightInd w:val="0"/>
              <w:snapToGrid w:val="0"/>
              <w:jc w:val="center"/>
              <w:rPr>
                <w:bCs/>
                <w:kern w:val="0"/>
                <w:sz w:val="18"/>
                <w:szCs w:val="18"/>
              </w:rPr>
            </w:pPr>
            <w:r>
              <w:rPr>
                <w:bCs/>
                <w:kern w:val="0"/>
                <w:sz w:val="18"/>
                <w:szCs w:val="18"/>
              </w:rPr>
              <w:t>达</w:t>
            </w:r>
            <w:r>
              <w:rPr>
                <w:rFonts w:hint="eastAsia"/>
                <w:bCs/>
                <w:kern w:val="0"/>
                <w:sz w:val="18"/>
                <w:szCs w:val="18"/>
              </w:rPr>
              <w:t>标</w:t>
            </w:r>
          </w:p>
        </w:tc>
        <w:tc>
          <w:tcPr>
            <w:tcW w:w="3565" w:type="dxa"/>
            <w:vAlign w:val="center"/>
          </w:tcPr>
          <w:p w14:paraId="587DF288">
            <w:pPr>
              <w:adjustRightInd w:val="0"/>
              <w:snapToGrid w:val="0"/>
              <w:jc w:val="center"/>
              <w:rPr>
                <w:bCs/>
                <w:kern w:val="0"/>
                <w:sz w:val="18"/>
                <w:szCs w:val="18"/>
              </w:rPr>
            </w:pPr>
            <w:r>
              <w:rPr>
                <w:rFonts w:hint="eastAsia"/>
                <w:bCs/>
                <w:kern w:val="0"/>
                <w:sz w:val="18"/>
                <w:szCs w:val="18"/>
              </w:rPr>
              <w:t>达标</w:t>
            </w:r>
          </w:p>
        </w:tc>
      </w:tr>
      <w:tr w14:paraId="08F37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2" w:type="dxa"/>
            <w:gridSpan w:val="2"/>
            <w:vAlign w:val="center"/>
          </w:tcPr>
          <w:p w14:paraId="5923EF1B">
            <w:pPr>
              <w:widowControl/>
              <w:adjustRightInd w:val="0"/>
              <w:snapToGrid w:val="0"/>
              <w:jc w:val="center"/>
              <w:rPr>
                <w:bCs/>
                <w:kern w:val="0"/>
                <w:sz w:val="18"/>
                <w:szCs w:val="18"/>
              </w:rPr>
            </w:pPr>
            <w:r>
              <w:rPr>
                <w:bCs/>
                <w:kern w:val="0"/>
                <w:sz w:val="18"/>
                <w:szCs w:val="18"/>
              </w:rPr>
              <w:t>备注</w:t>
            </w:r>
          </w:p>
        </w:tc>
        <w:tc>
          <w:tcPr>
            <w:tcW w:w="7102" w:type="dxa"/>
            <w:gridSpan w:val="2"/>
            <w:tcMar>
              <w:left w:w="0" w:type="dxa"/>
              <w:right w:w="0" w:type="dxa"/>
            </w:tcMar>
            <w:vAlign w:val="center"/>
          </w:tcPr>
          <w:p w14:paraId="5B0EFED9">
            <w:pPr>
              <w:widowControl/>
              <w:adjustRightInd w:val="0"/>
              <w:snapToGrid w:val="0"/>
              <w:jc w:val="left"/>
              <w:rPr>
                <w:bCs/>
                <w:kern w:val="0"/>
                <w:sz w:val="18"/>
                <w:szCs w:val="18"/>
              </w:rPr>
            </w:pPr>
            <w:r>
              <w:rPr>
                <w:bCs/>
                <w:kern w:val="0"/>
                <w:sz w:val="18"/>
                <w:szCs w:val="18"/>
              </w:rPr>
              <w:t>1、检测期间气象参数：</w:t>
            </w:r>
          </w:p>
          <w:p w14:paraId="23D3D8AD">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bCs/>
                <w:kern w:val="0"/>
                <w:sz w:val="18"/>
                <w:szCs w:val="18"/>
              </w:rPr>
            </w:pP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18</w:t>
            </w:r>
            <w:r>
              <w:rPr>
                <w:bCs/>
                <w:kern w:val="0"/>
                <w:sz w:val="18"/>
                <w:szCs w:val="18"/>
              </w:rPr>
              <w:t>日气象参数：天气：</w:t>
            </w:r>
            <w:r>
              <w:rPr>
                <w:rFonts w:hint="eastAsia"/>
                <w:bCs/>
                <w:kern w:val="0"/>
                <w:sz w:val="18"/>
                <w:szCs w:val="18"/>
              </w:rPr>
              <w:t>晴</w:t>
            </w:r>
            <w:r>
              <w:rPr>
                <w:bCs/>
                <w:kern w:val="0"/>
                <w:sz w:val="18"/>
                <w:szCs w:val="18"/>
              </w:rPr>
              <w:t>；气温：</w:t>
            </w:r>
            <w:r>
              <w:rPr>
                <w:rFonts w:hint="eastAsia"/>
                <w:bCs/>
                <w:kern w:val="0"/>
                <w:sz w:val="18"/>
                <w:szCs w:val="18"/>
                <w:lang w:val="en-US" w:eastAsia="zh-CN"/>
              </w:rPr>
              <w:t>31.8-39.3</w:t>
            </w:r>
            <w:r>
              <w:rPr>
                <w:bCs/>
                <w:kern w:val="0"/>
                <w:sz w:val="18"/>
                <w:szCs w:val="18"/>
              </w:rPr>
              <w:t>℃；气压：</w:t>
            </w:r>
            <w:r>
              <w:rPr>
                <w:rFonts w:hint="eastAsia"/>
                <w:bCs/>
                <w:kern w:val="0"/>
                <w:sz w:val="18"/>
                <w:szCs w:val="18"/>
                <w:lang w:val="en-US" w:eastAsia="zh-CN"/>
              </w:rPr>
              <w:t>99.06-99.8</w:t>
            </w:r>
            <w:r>
              <w:rPr>
                <w:bCs/>
                <w:kern w:val="0"/>
                <w:sz w:val="18"/>
                <w:szCs w:val="18"/>
              </w:rPr>
              <w:t>kPa；风向：</w:t>
            </w:r>
            <w:r>
              <w:rPr>
                <w:rFonts w:hint="eastAsia"/>
                <w:bCs/>
                <w:kern w:val="0"/>
                <w:sz w:val="18"/>
                <w:szCs w:val="18"/>
                <w:lang w:val="en-US" w:eastAsia="zh-CN"/>
              </w:rPr>
              <w:t>南</w:t>
            </w:r>
            <w:r>
              <w:rPr>
                <w:bCs/>
                <w:kern w:val="0"/>
                <w:sz w:val="18"/>
                <w:szCs w:val="18"/>
              </w:rPr>
              <w:t>风；风速：</w:t>
            </w:r>
            <w:r>
              <w:rPr>
                <w:rFonts w:hint="eastAsia"/>
                <w:bCs/>
                <w:kern w:val="0"/>
                <w:sz w:val="18"/>
                <w:szCs w:val="18"/>
                <w:lang w:val="en-US" w:eastAsia="zh-CN"/>
              </w:rPr>
              <w:t>1.6-2.0</w:t>
            </w:r>
            <w:r>
              <w:rPr>
                <w:bCs/>
                <w:kern w:val="0"/>
                <w:sz w:val="18"/>
                <w:szCs w:val="18"/>
              </w:rPr>
              <w:t>m/s。</w:t>
            </w:r>
          </w:p>
          <w:p w14:paraId="6D6DFB4B">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bCs/>
                <w:kern w:val="0"/>
                <w:sz w:val="18"/>
                <w:szCs w:val="18"/>
              </w:rPr>
            </w:pP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19</w:t>
            </w:r>
            <w:r>
              <w:rPr>
                <w:bCs/>
                <w:kern w:val="0"/>
                <w:sz w:val="18"/>
                <w:szCs w:val="18"/>
              </w:rPr>
              <w:t>日气象参数：天气：</w:t>
            </w:r>
            <w:r>
              <w:rPr>
                <w:rFonts w:hint="eastAsia"/>
                <w:bCs/>
                <w:kern w:val="0"/>
                <w:sz w:val="18"/>
                <w:szCs w:val="18"/>
              </w:rPr>
              <w:t>晴</w:t>
            </w:r>
            <w:r>
              <w:rPr>
                <w:bCs/>
                <w:kern w:val="0"/>
                <w:sz w:val="18"/>
                <w:szCs w:val="18"/>
              </w:rPr>
              <w:t>；气温：</w:t>
            </w:r>
            <w:r>
              <w:rPr>
                <w:rFonts w:hint="eastAsia"/>
                <w:bCs/>
                <w:kern w:val="0"/>
                <w:sz w:val="18"/>
                <w:szCs w:val="18"/>
                <w:lang w:val="en-US" w:eastAsia="zh-CN"/>
              </w:rPr>
              <w:t>30.0-37.8</w:t>
            </w:r>
            <w:r>
              <w:rPr>
                <w:bCs/>
                <w:kern w:val="0"/>
                <w:sz w:val="18"/>
                <w:szCs w:val="18"/>
              </w:rPr>
              <w:t>℃；气压：</w:t>
            </w:r>
            <w:r>
              <w:rPr>
                <w:rFonts w:hint="eastAsia"/>
                <w:bCs/>
                <w:kern w:val="0"/>
                <w:sz w:val="18"/>
                <w:szCs w:val="18"/>
                <w:lang w:val="en-US" w:eastAsia="zh-CN"/>
              </w:rPr>
              <w:t>99.31-99.8</w:t>
            </w:r>
            <w:r>
              <w:rPr>
                <w:bCs/>
                <w:kern w:val="0"/>
                <w:sz w:val="18"/>
                <w:szCs w:val="18"/>
              </w:rPr>
              <w:t>kPa；风向：</w:t>
            </w:r>
            <w:r>
              <w:rPr>
                <w:rFonts w:hint="eastAsia"/>
                <w:bCs/>
                <w:kern w:val="0"/>
                <w:sz w:val="18"/>
                <w:szCs w:val="18"/>
                <w:lang w:val="en-US" w:eastAsia="zh-CN"/>
              </w:rPr>
              <w:t>南</w:t>
            </w:r>
            <w:r>
              <w:rPr>
                <w:bCs/>
                <w:kern w:val="0"/>
                <w:sz w:val="18"/>
                <w:szCs w:val="18"/>
              </w:rPr>
              <w:t>风；风速：</w:t>
            </w:r>
            <w:r>
              <w:rPr>
                <w:rFonts w:hint="eastAsia"/>
                <w:bCs/>
                <w:kern w:val="0"/>
                <w:sz w:val="18"/>
                <w:szCs w:val="18"/>
                <w:lang w:val="en-US" w:eastAsia="zh-CN"/>
              </w:rPr>
              <w:t>1.6-2.0</w:t>
            </w:r>
            <w:r>
              <w:rPr>
                <w:bCs/>
                <w:kern w:val="0"/>
                <w:sz w:val="18"/>
                <w:szCs w:val="18"/>
              </w:rPr>
              <w:t>m/s。</w:t>
            </w:r>
          </w:p>
        </w:tc>
      </w:tr>
    </w:tbl>
    <w:p w14:paraId="1E7C6055">
      <w:pPr>
        <w:spacing w:line="360" w:lineRule="auto"/>
        <w:ind w:firstLine="482" w:firstLineChars="200"/>
        <w:rPr>
          <w:rFonts w:ascii="Times New Roman" w:hAnsi="Times New Roman"/>
          <w:b/>
          <w:color w:val="auto"/>
          <w:sz w:val="24"/>
          <w:szCs w:val="24"/>
          <w:highlight w:val="none"/>
        </w:rPr>
      </w:pPr>
    </w:p>
    <w:p w14:paraId="19B5B191">
      <w:pPr>
        <w:spacing w:line="360" w:lineRule="auto"/>
        <w:ind w:firstLine="482" w:firstLineChars="200"/>
        <w:rPr>
          <w:rFonts w:ascii="Times New Roman" w:hAnsi="Times New Roman"/>
          <w:b/>
          <w:color w:val="auto"/>
          <w:sz w:val="24"/>
          <w:szCs w:val="24"/>
          <w:highlight w:val="none"/>
        </w:rPr>
      </w:pPr>
    </w:p>
    <w:p w14:paraId="105D3850">
      <w:pPr>
        <w:spacing w:line="360" w:lineRule="auto"/>
        <w:ind w:firstLine="482" w:firstLineChars="200"/>
        <w:rPr>
          <w:rFonts w:ascii="Times New Roman" w:hAnsi="Times New Roman"/>
          <w:b/>
          <w:color w:val="auto"/>
          <w:sz w:val="24"/>
          <w:szCs w:val="24"/>
          <w:highlight w:val="none"/>
        </w:rPr>
      </w:pPr>
    </w:p>
    <w:p w14:paraId="34ECF6F1">
      <w:pPr>
        <w:spacing w:line="360" w:lineRule="auto"/>
        <w:ind w:firstLine="482" w:firstLineChars="200"/>
        <w:rPr>
          <w:rFonts w:ascii="Times New Roman" w:hAnsi="Times New Roman"/>
          <w:b/>
          <w:color w:val="auto"/>
          <w:sz w:val="24"/>
          <w:szCs w:val="24"/>
          <w:highlight w:val="none"/>
        </w:rPr>
      </w:pPr>
    </w:p>
    <w:p w14:paraId="257DA9E6">
      <w:pPr>
        <w:spacing w:line="360" w:lineRule="auto"/>
        <w:ind w:firstLine="482" w:firstLineChars="200"/>
        <w:rPr>
          <w:rFonts w:ascii="Times New Roman" w:hAnsi="Times New Roman"/>
          <w:b/>
          <w:color w:val="auto"/>
          <w:sz w:val="24"/>
          <w:szCs w:val="24"/>
          <w:highlight w:val="none"/>
        </w:rPr>
      </w:pPr>
    </w:p>
    <w:p w14:paraId="3F06EC0D">
      <w:pPr>
        <w:spacing w:line="360" w:lineRule="auto"/>
        <w:ind w:firstLine="422" w:firstLineChars="200"/>
        <w:jc w:val="center"/>
        <w:rPr>
          <w:rFonts w:ascii="Times New Roman" w:hAnsi="Times New Roman"/>
          <w:b/>
          <w:color w:val="auto"/>
          <w:sz w:val="24"/>
          <w:szCs w:val="24"/>
          <w:highlight w:val="none"/>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 xml:space="preserve">4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4</w:t>
      </w:r>
      <w:r>
        <w:rPr>
          <w:rFonts w:hint="eastAsia" w:ascii="Times New Roman" w:hAnsi="Times New Roman"/>
          <w:b/>
          <w:bCs/>
          <w:szCs w:val="21"/>
        </w:rPr>
        <w:t>）</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113" w:type="dxa"/>
        </w:tblCellMar>
      </w:tblPr>
      <w:tblGrid>
        <w:gridCol w:w="1174"/>
        <w:gridCol w:w="981"/>
        <w:gridCol w:w="982"/>
        <w:gridCol w:w="1660"/>
        <w:gridCol w:w="1660"/>
        <w:gridCol w:w="1"/>
        <w:gridCol w:w="1659"/>
        <w:gridCol w:w="1662"/>
      </w:tblGrid>
      <w:tr w14:paraId="1BE6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2DD3B409">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3321" w:type="dxa"/>
            <w:gridSpan w:val="3"/>
            <w:vAlign w:val="center"/>
          </w:tcPr>
          <w:p w14:paraId="6A093A61">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cs="Times New Roman"/>
                <w:bCs/>
                <w:kern w:val="0"/>
                <w:sz w:val="18"/>
                <w:szCs w:val="18"/>
                <w:lang w:val="en-US" w:eastAsia="zh-CN"/>
              </w:rPr>
              <w:t>5</w:t>
            </w:r>
            <w:r>
              <w:rPr>
                <w:rFonts w:hint="default" w:ascii="Times New Roman" w:hAnsi="Times New Roman" w:eastAsia="宋体" w:cs="Times New Roman"/>
                <w:bCs/>
                <w:kern w:val="0"/>
                <w:sz w:val="18"/>
                <w:szCs w:val="18"/>
              </w:rPr>
              <w:t>年</w:t>
            </w:r>
            <w:r>
              <w:rPr>
                <w:rFonts w:hint="eastAsia"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eastAsia" w:cs="Times New Roman"/>
                <w:bCs/>
                <w:kern w:val="0"/>
                <w:sz w:val="18"/>
                <w:szCs w:val="18"/>
                <w:lang w:val="en-US" w:eastAsia="zh-CN"/>
              </w:rPr>
              <w:t>18</w:t>
            </w:r>
            <w:r>
              <w:rPr>
                <w:rFonts w:hint="default" w:ascii="Times New Roman" w:hAnsi="Times New Roman" w:eastAsia="宋体" w:cs="Times New Roman"/>
                <w:bCs/>
                <w:kern w:val="0"/>
                <w:sz w:val="18"/>
                <w:szCs w:val="18"/>
              </w:rPr>
              <w:t>日</w:t>
            </w:r>
          </w:p>
        </w:tc>
        <w:tc>
          <w:tcPr>
            <w:tcW w:w="3321" w:type="dxa"/>
            <w:gridSpan w:val="2"/>
            <w:shd w:val="clear" w:color="auto" w:fill="auto"/>
            <w:vAlign w:val="center"/>
          </w:tcPr>
          <w:p w14:paraId="03E4131C">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202</w:t>
            </w:r>
            <w:r>
              <w:rPr>
                <w:rFonts w:hint="eastAsia" w:cs="Times New Roman"/>
                <w:bCs/>
                <w:kern w:val="0"/>
                <w:sz w:val="18"/>
                <w:szCs w:val="18"/>
                <w:lang w:val="en-US" w:eastAsia="zh-CN"/>
              </w:rPr>
              <w:t>5</w:t>
            </w:r>
            <w:r>
              <w:rPr>
                <w:rFonts w:hint="default" w:ascii="Times New Roman" w:hAnsi="Times New Roman" w:eastAsia="宋体" w:cs="Times New Roman"/>
                <w:bCs/>
                <w:kern w:val="0"/>
                <w:sz w:val="18"/>
                <w:szCs w:val="18"/>
              </w:rPr>
              <w:t>年</w:t>
            </w:r>
            <w:r>
              <w:rPr>
                <w:rFonts w:hint="eastAsia"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eastAsia" w:cs="Times New Roman"/>
                <w:bCs/>
                <w:kern w:val="0"/>
                <w:sz w:val="18"/>
                <w:szCs w:val="18"/>
                <w:lang w:val="en-US" w:eastAsia="zh-CN"/>
              </w:rPr>
              <w:t>19</w:t>
            </w:r>
            <w:r>
              <w:rPr>
                <w:rFonts w:hint="default" w:ascii="Times New Roman" w:hAnsi="Times New Roman" w:eastAsia="宋体" w:cs="Times New Roman"/>
                <w:bCs/>
                <w:kern w:val="0"/>
                <w:sz w:val="18"/>
                <w:szCs w:val="18"/>
              </w:rPr>
              <w:t>日</w:t>
            </w:r>
          </w:p>
        </w:tc>
      </w:tr>
      <w:tr w14:paraId="17409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1595076D">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3321" w:type="dxa"/>
            <w:gridSpan w:val="3"/>
            <w:vAlign w:val="center"/>
          </w:tcPr>
          <w:p w14:paraId="14A5B865">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cs="Times New Roman"/>
                <w:bCs/>
                <w:kern w:val="0"/>
                <w:sz w:val="18"/>
                <w:szCs w:val="18"/>
                <w:lang w:val="en-US" w:eastAsia="zh-CN"/>
              </w:rPr>
              <w:t>5</w:t>
            </w:r>
            <w:r>
              <w:rPr>
                <w:rFonts w:hint="default" w:ascii="Times New Roman" w:hAnsi="Times New Roman" w:eastAsia="宋体" w:cs="Times New Roman"/>
                <w:bCs/>
                <w:kern w:val="0"/>
                <w:sz w:val="18"/>
                <w:szCs w:val="18"/>
              </w:rPr>
              <w:t>年</w:t>
            </w:r>
            <w:r>
              <w:rPr>
                <w:rFonts w:hint="eastAsia"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eastAsia" w:cs="Times New Roman"/>
                <w:bCs/>
                <w:kern w:val="0"/>
                <w:sz w:val="18"/>
                <w:szCs w:val="18"/>
                <w:lang w:val="en-US" w:eastAsia="zh-CN"/>
              </w:rPr>
              <w:t>19</w:t>
            </w:r>
            <w:r>
              <w:rPr>
                <w:rFonts w:hint="default" w:ascii="Times New Roman" w:hAnsi="Times New Roman" w:eastAsia="宋体" w:cs="Times New Roman"/>
                <w:bCs/>
                <w:kern w:val="0"/>
                <w:sz w:val="18"/>
                <w:szCs w:val="18"/>
              </w:rPr>
              <w:t>日</w:t>
            </w:r>
          </w:p>
        </w:tc>
        <w:tc>
          <w:tcPr>
            <w:tcW w:w="3321" w:type="dxa"/>
            <w:gridSpan w:val="2"/>
            <w:shd w:val="clear" w:color="auto" w:fill="auto"/>
            <w:vAlign w:val="center"/>
          </w:tcPr>
          <w:p w14:paraId="46A5582E">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202</w:t>
            </w:r>
            <w:r>
              <w:rPr>
                <w:rFonts w:hint="eastAsia" w:cs="Times New Roman"/>
                <w:bCs/>
                <w:kern w:val="0"/>
                <w:sz w:val="18"/>
                <w:szCs w:val="18"/>
                <w:lang w:val="en-US" w:eastAsia="zh-CN"/>
              </w:rPr>
              <w:t>5</w:t>
            </w:r>
            <w:r>
              <w:rPr>
                <w:rFonts w:hint="default" w:ascii="Times New Roman" w:hAnsi="Times New Roman" w:eastAsia="宋体" w:cs="Times New Roman"/>
                <w:bCs/>
                <w:kern w:val="0"/>
                <w:sz w:val="18"/>
                <w:szCs w:val="18"/>
              </w:rPr>
              <w:t>年</w:t>
            </w:r>
            <w:r>
              <w:rPr>
                <w:rFonts w:hint="eastAsia"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eastAsia" w:cs="Times New Roman"/>
                <w:bCs/>
                <w:kern w:val="0"/>
                <w:sz w:val="18"/>
                <w:szCs w:val="18"/>
                <w:lang w:val="en-US" w:eastAsia="zh-CN"/>
              </w:rPr>
              <w:t>20</w:t>
            </w:r>
            <w:r>
              <w:rPr>
                <w:rFonts w:hint="default" w:ascii="Times New Roman" w:hAnsi="Times New Roman" w:eastAsia="宋体" w:cs="Times New Roman"/>
                <w:bCs/>
                <w:kern w:val="0"/>
                <w:sz w:val="18"/>
                <w:szCs w:val="18"/>
              </w:rPr>
              <w:t>日</w:t>
            </w:r>
          </w:p>
        </w:tc>
      </w:tr>
      <w:tr w14:paraId="47BF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848" w:hRule="atLeast"/>
          <w:jc w:val="center"/>
        </w:trPr>
        <w:tc>
          <w:tcPr>
            <w:tcW w:w="3137" w:type="dxa"/>
            <w:gridSpan w:val="3"/>
            <w:vAlign w:val="center"/>
          </w:tcPr>
          <w:p w14:paraId="194C3B86">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Times New Roman"/>
                <w:bCs/>
                <w:kern w:val="0"/>
                <w:sz w:val="18"/>
                <w:szCs w:val="18"/>
              </w:rPr>
            </w:pPr>
            <w:r>
              <w:rPr>
                <w:rFonts w:hint="default" w:ascii="Times New Roman" w:hAnsi="Times New Roman" w:eastAsia="宋体" w:cs="Times New Roman"/>
                <w:sz w:val="18"/>
              </w:rPr>
              <mc:AlternateContent>
                <mc:Choice Requires="wps">
                  <w:drawing>
                    <wp:anchor distT="0" distB="0" distL="114300" distR="114300" simplePos="0" relativeHeight="251707392" behindDoc="0" locked="0" layoutInCell="1" allowOverlap="1">
                      <wp:simplePos x="0" y="0"/>
                      <wp:positionH relativeFrom="column">
                        <wp:posOffset>-61595</wp:posOffset>
                      </wp:positionH>
                      <wp:positionV relativeFrom="paragraph">
                        <wp:posOffset>2540</wp:posOffset>
                      </wp:positionV>
                      <wp:extent cx="741680" cy="593090"/>
                      <wp:effectExtent l="3175" t="3810" r="17145" b="12700"/>
                      <wp:wrapNone/>
                      <wp:docPr id="71" name="直线 89"/>
                      <wp:cNvGraphicFramePr/>
                      <a:graphic xmlns:a="http://schemas.openxmlformats.org/drawingml/2006/main">
                        <a:graphicData uri="http://schemas.microsoft.com/office/word/2010/wordprocessingShape">
                          <wps:wsp>
                            <wps:cNvCnPr>
                              <a:cxnSpLocks noChangeShapeType="1"/>
                            </wps:cNvCnPr>
                            <wps:spPr bwMode="auto">
                              <a:xfrm>
                                <a:off x="0" y="0"/>
                                <a:ext cx="741680" cy="59309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4.85pt;margin-top:0.2pt;height:46.7pt;width:58.4pt;z-index:251707392;mso-width-relative:page;mso-height-relative:page;" filled="f" stroked="t" coordsize="21600,21600" o:gfxdata="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RebzHVAAAABgEA&#10;AA8AAAAAAAAAAQAgAAAAIgAAAGRycy9kb3ducmV2LnhtbFBLAQIUABQAAAAIAIdO4kD8VApR5AEA&#10;ALUDAAAOAAAAAAAAAAEAIAAAACQBAABkcnMvZTJvRG9jLnhtbFBLBQYAAAAABgAGAFkBAAB6BQAA&#10;AAA=&#10;">
                      <v:fill on="f" focussize="0,0"/>
                      <v:stroke color="#000000" joinstyle="round"/>
                      <v:imagedata o:title=""/>
                      <o:lock v:ext="edit" aspectratio="f"/>
                    </v:line>
                  </w:pict>
                </mc:Fallback>
              </mc:AlternateContent>
            </w:r>
            <w:r>
              <w:rPr>
                <w:rFonts w:hint="default" w:ascii="Times New Roman" w:hAnsi="Times New Roman" w:eastAsia="宋体" w:cs="Times New Roman"/>
                <w:sz w:val="18"/>
              </w:rPr>
              <mc:AlternateContent>
                <mc:Choice Requires="wps">
                  <w:drawing>
                    <wp:anchor distT="0" distB="0" distL="114300" distR="114300" simplePos="0" relativeHeight="251706368" behindDoc="0" locked="0" layoutInCell="1" allowOverlap="1">
                      <wp:simplePos x="0" y="0"/>
                      <wp:positionH relativeFrom="column">
                        <wp:posOffset>-73025</wp:posOffset>
                      </wp:positionH>
                      <wp:positionV relativeFrom="paragraph">
                        <wp:posOffset>0</wp:posOffset>
                      </wp:positionV>
                      <wp:extent cx="1986915" cy="572770"/>
                      <wp:effectExtent l="1270" t="4445" r="12065" b="13335"/>
                      <wp:wrapNone/>
                      <wp:docPr id="57" name="直线 89"/>
                      <wp:cNvGraphicFramePr/>
                      <a:graphic xmlns:a="http://schemas.openxmlformats.org/drawingml/2006/main">
                        <a:graphicData uri="http://schemas.microsoft.com/office/word/2010/wordprocessingShape">
                          <wps:wsp>
                            <wps:cNvCnPr>
                              <a:cxnSpLocks noChangeShapeType="1"/>
                            </wps:cNvCnPr>
                            <wps:spPr bwMode="auto">
                              <a:xfrm>
                                <a:off x="0" y="0"/>
                                <a:ext cx="1986915" cy="57277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75pt;margin-top:0pt;height:45.1pt;width:156.45pt;z-index:251706368;mso-width-relative:page;mso-height-relative:page;" filled="f" stroked="t" coordsize="21600,21600" o:gfxdata="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XUcWzVAAAABwEA&#10;AA8AAAAAAAAAAQAgAAAAIgAAAGRycy9kb3ducmV2LnhtbFBLAQIUABQAAAAIAIdO4kC+GKW+5AEA&#10;ALYDAAAOAAAAAAAAAAEAIAAAACQBAABkcnMvZTJvRG9jLnhtbFBLBQYAAAAABgAGAFkBAAB6BQAA&#10;AAA=&#10;">
                      <v:fill on="f" focussize="0,0"/>
                      <v:stroke color="#000000" joinstyle="round"/>
                      <v:imagedata o:title=""/>
                      <o:lock v:ext="edit" aspectratio="f"/>
                    </v:line>
                  </w:pict>
                </mc:Fallback>
              </mc:AlternateContent>
            </w:r>
            <w:r>
              <w:rPr>
                <w:rFonts w:hint="default" w:ascii="Times New Roman" w:hAnsi="Times New Roman" w:eastAsia="宋体" w:cs="Times New Roman"/>
                <w:bCs/>
                <w:kern w:val="0"/>
                <w:sz w:val="18"/>
                <w:szCs w:val="18"/>
              </w:rPr>
              <w:t xml:space="preserve">                      检测项目</w:t>
            </w:r>
          </w:p>
          <w:p w14:paraId="47F9C6EA">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 xml:space="preserve">      检测结果</w:t>
            </w:r>
          </w:p>
          <w:p w14:paraId="0542A2F1">
            <w:pPr>
              <w:widowControl/>
              <w:adjustRightInd w:val="0"/>
              <w:snapToGrid w:val="0"/>
              <w:ind w:firstLine="720" w:firstLineChars="400"/>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w:t>
            </w:r>
            <w:r>
              <w:rPr>
                <w:rFonts w:hint="default" w:ascii="Times New Roman" w:hAnsi="Times New Roman" w:eastAsia="宋体" w:cs="Times New Roman"/>
                <w:sz w:val="18"/>
              </w:rPr>
              <mc:AlternateContent>
                <mc:Choice Requires="wps">
                  <w:drawing>
                    <wp:anchor distT="0" distB="0" distL="114300" distR="114300" simplePos="0" relativeHeight="251705344" behindDoc="0" locked="0" layoutInCell="1" allowOverlap="1">
                      <wp:simplePos x="0" y="0"/>
                      <wp:positionH relativeFrom="column">
                        <wp:posOffset>-67310</wp:posOffset>
                      </wp:positionH>
                      <wp:positionV relativeFrom="paragraph">
                        <wp:posOffset>-290195</wp:posOffset>
                      </wp:positionV>
                      <wp:extent cx="1988185" cy="193040"/>
                      <wp:effectExtent l="635" t="4445" r="11430" b="12065"/>
                      <wp:wrapNone/>
                      <wp:docPr id="170" name="直线 89"/>
                      <wp:cNvGraphicFramePr/>
                      <a:graphic xmlns:a="http://schemas.openxmlformats.org/drawingml/2006/main">
                        <a:graphicData uri="http://schemas.microsoft.com/office/word/2010/wordprocessingShape">
                          <wps:wsp>
                            <wps:cNvCnPr>
                              <a:cxnSpLocks noChangeShapeType="1"/>
                            </wps:cNvCnPr>
                            <wps:spPr bwMode="auto">
                              <a:xfrm>
                                <a:off x="0" y="0"/>
                                <a:ext cx="1988185" cy="19304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3pt;margin-top:-22.85pt;height:15.2pt;width:156.55pt;z-index:251705344;mso-width-relative:page;mso-height-relative:page;" filled="f" stroked="t" coordsize="21600,21600" o:gfxdata="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N3L9kA&#10;AAALAQAADwAAAAAAAAABACAAAAAiAAAAZHJzL2Rvd25yZXYueG1sUEsBAhQAFAAAAAgAh07iQMit&#10;N2nlAQAAtwMAAA4AAAAAAAAAAQAgAAAAKAEAAGRycy9lMm9Eb2MueG1sUEsFBgAAAAAGAAYAWQEA&#10;AH8FAAAAAA==&#10;">
                      <v:fill on="f" focussize="0,0"/>
                      <v:stroke color="#000000" joinstyle="round"/>
                      <v:imagedata o:title=""/>
                      <o:lock v:ext="edit" aspectratio="f"/>
                    </v:line>
                  </w:pict>
                </mc:Fallback>
              </mc:AlternateContent>
            </w:r>
            <w:r>
              <w:rPr>
                <w:rFonts w:hint="default" w:ascii="Times New Roman" w:hAnsi="Times New Roman" w:eastAsia="宋体" w:cs="Times New Roman"/>
                <w:bCs/>
                <w:kern w:val="0"/>
                <w:sz w:val="18"/>
                <w:szCs w:val="18"/>
                <w:lang w:val="en-US" w:eastAsia="zh-CN"/>
              </w:rPr>
              <w:t>时间</w:t>
            </w:r>
          </w:p>
          <w:p w14:paraId="175B5FF6">
            <w:pPr>
              <w:widowControl/>
              <w:adjustRightInd w:val="0"/>
              <w:snapToGrid w:val="0"/>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1660" w:type="dxa"/>
            <w:vAlign w:val="center"/>
          </w:tcPr>
          <w:p w14:paraId="12F39E6E">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c>
          <w:tcPr>
            <w:tcW w:w="1660" w:type="dxa"/>
            <w:vAlign w:val="center"/>
          </w:tcPr>
          <w:p w14:paraId="2E370D6A">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c>
          <w:tcPr>
            <w:tcW w:w="1660" w:type="dxa"/>
            <w:gridSpan w:val="2"/>
            <w:shd w:val="clear" w:color="auto" w:fill="auto"/>
            <w:vAlign w:val="center"/>
          </w:tcPr>
          <w:p w14:paraId="5C9C1DE7">
            <w:pPr>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c>
          <w:tcPr>
            <w:tcW w:w="1662" w:type="dxa"/>
            <w:shd w:val="clear" w:color="auto" w:fill="auto"/>
            <w:vAlign w:val="center"/>
          </w:tcPr>
          <w:p w14:paraId="23872BAE">
            <w:pPr>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r>
      <w:tr w14:paraId="20EB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restart"/>
            <w:vAlign w:val="center"/>
          </w:tcPr>
          <w:p w14:paraId="41AAE38F">
            <w:pPr>
              <w:widowControl/>
              <w:adjustRightInd w:val="0"/>
              <w:snapToGrid w:val="0"/>
              <w:jc w:val="center"/>
              <w:rPr>
                <w:rFonts w:hint="default" w:ascii="Times New Roman" w:hAnsi="Times New Roman" w:eastAsia="宋体" w:cs="Times New Roman"/>
                <w:bCs/>
                <w:kern w:val="0"/>
                <w:sz w:val="18"/>
                <w:szCs w:val="18"/>
              </w:rPr>
            </w:pPr>
            <w:r>
              <w:rPr>
                <w:rFonts w:hint="eastAsia" w:cs="Times New Roman"/>
                <w:bCs/>
                <w:kern w:val="0"/>
                <w:sz w:val="18"/>
                <w:szCs w:val="18"/>
                <w:lang w:val="en-US" w:eastAsia="zh-CN"/>
              </w:rPr>
              <w:t>厂区内</w:t>
            </w:r>
            <w:r>
              <w:rPr>
                <w:rFonts w:hint="default" w:ascii="Times New Roman" w:hAnsi="Times New Roman" w:eastAsia="宋体" w:cs="Times New Roman"/>
                <w:bCs/>
                <w:kern w:val="0"/>
                <w:sz w:val="18"/>
                <w:szCs w:val="18"/>
              </w:rPr>
              <w:t>生产车间外（G4）</w:t>
            </w:r>
          </w:p>
        </w:tc>
        <w:tc>
          <w:tcPr>
            <w:tcW w:w="981" w:type="dxa"/>
            <w:vMerge w:val="restart"/>
            <w:vAlign w:val="center"/>
          </w:tcPr>
          <w:p w14:paraId="43CDFA48">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第一次</w:t>
            </w:r>
          </w:p>
        </w:tc>
        <w:tc>
          <w:tcPr>
            <w:tcW w:w="982" w:type="dxa"/>
            <w:vAlign w:val="center"/>
          </w:tcPr>
          <w:p w14:paraId="40F9BCA3">
            <w:pPr>
              <w:widowControl/>
              <w:adjustRightInd w:val="0"/>
              <w:snapToGrid w:val="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cs="Times New Roman"/>
                <w:bCs/>
                <w:color w:val="auto"/>
                <w:kern w:val="0"/>
                <w:sz w:val="18"/>
                <w:szCs w:val="18"/>
                <w:highlight w:val="none"/>
                <w:lang w:val="en-US" w:eastAsia="zh-CN" w:bidi="ar-SA"/>
              </w:rPr>
              <w:t>00</w:t>
            </w:r>
          </w:p>
        </w:tc>
        <w:tc>
          <w:tcPr>
            <w:tcW w:w="1660" w:type="dxa"/>
            <w:vAlign w:val="center"/>
          </w:tcPr>
          <w:p w14:paraId="29DF59A7">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3.22</w:t>
            </w:r>
          </w:p>
        </w:tc>
        <w:tc>
          <w:tcPr>
            <w:tcW w:w="1660" w:type="dxa"/>
            <w:vMerge w:val="restart"/>
            <w:vAlign w:val="center"/>
          </w:tcPr>
          <w:p w14:paraId="1291B957">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2.33</w:t>
            </w:r>
          </w:p>
        </w:tc>
        <w:tc>
          <w:tcPr>
            <w:tcW w:w="1660" w:type="dxa"/>
            <w:gridSpan w:val="2"/>
            <w:vAlign w:val="center"/>
          </w:tcPr>
          <w:p w14:paraId="04445A26">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2.15</w:t>
            </w:r>
          </w:p>
        </w:tc>
        <w:tc>
          <w:tcPr>
            <w:tcW w:w="1662" w:type="dxa"/>
            <w:vMerge w:val="restart"/>
            <w:vAlign w:val="center"/>
          </w:tcPr>
          <w:p w14:paraId="7D1F6BC8">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2.19</w:t>
            </w:r>
          </w:p>
        </w:tc>
      </w:tr>
      <w:tr w14:paraId="5F20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341A2E50">
            <w:pPr>
              <w:widowControl/>
              <w:adjustRightInd w:val="0"/>
              <w:snapToGrid w:val="0"/>
              <w:jc w:val="center"/>
              <w:rPr>
                <w:rFonts w:hint="default" w:ascii="Times New Roman" w:hAnsi="Times New Roman" w:eastAsia="宋体" w:cs="Times New Roman"/>
                <w:bCs/>
                <w:kern w:val="0"/>
                <w:sz w:val="18"/>
                <w:szCs w:val="18"/>
              </w:rPr>
            </w:pPr>
          </w:p>
        </w:tc>
        <w:tc>
          <w:tcPr>
            <w:tcW w:w="981" w:type="dxa"/>
            <w:vMerge w:val="continue"/>
            <w:vAlign w:val="center"/>
          </w:tcPr>
          <w:p w14:paraId="6649019F">
            <w:pPr>
              <w:widowControl/>
              <w:adjustRightInd w:val="0"/>
              <w:snapToGrid w:val="0"/>
              <w:jc w:val="center"/>
              <w:rPr>
                <w:rFonts w:hint="default" w:ascii="Times New Roman" w:hAnsi="Times New Roman" w:eastAsia="宋体" w:cs="Times New Roman"/>
                <w:bCs/>
                <w:kern w:val="0"/>
                <w:sz w:val="18"/>
                <w:szCs w:val="18"/>
              </w:rPr>
            </w:pPr>
          </w:p>
        </w:tc>
        <w:tc>
          <w:tcPr>
            <w:tcW w:w="982" w:type="dxa"/>
            <w:vAlign w:val="center"/>
          </w:tcPr>
          <w:p w14:paraId="68903E4F">
            <w:pPr>
              <w:widowControl/>
              <w:adjustRightInd w:val="0"/>
              <w:snapToGrid w:val="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cs="Times New Roman"/>
                <w:bCs/>
                <w:color w:val="auto"/>
                <w:kern w:val="0"/>
                <w:sz w:val="18"/>
                <w:szCs w:val="18"/>
                <w:highlight w:val="none"/>
                <w:lang w:val="en-US" w:eastAsia="zh-CN" w:bidi="ar-SA"/>
              </w:rPr>
              <w:t>20</w:t>
            </w:r>
          </w:p>
        </w:tc>
        <w:tc>
          <w:tcPr>
            <w:tcW w:w="1660" w:type="dxa"/>
            <w:vAlign w:val="center"/>
          </w:tcPr>
          <w:p w14:paraId="1C0FCF77">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2.08</w:t>
            </w:r>
          </w:p>
        </w:tc>
        <w:tc>
          <w:tcPr>
            <w:tcW w:w="1660" w:type="dxa"/>
            <w:vMerge w:val="continue"/>
            <w:vAlign w:val="center"/>
          </w:tcPr>
          <w:p w14:paraId="440BDD70">
            <w:pPr>
              <w:adjustRightInd w:val="0"/>
              <w:snapToGrid w:val="0"/>
              <w:jc w:val="center"/>
              <w:rPr>
                <w:rFonts w:hint="default" w:ascii="Times New Roman" w:hAnsi="Times New Roman" w:eastAsia="宋体" w:cs="Times New Roman"/>
                <w:bCs/>
                <w:kern w:val="0"/>
                <w:sz w:val="18"/>
                <w:szCs w:val="18"/>
              </w:rPr>
            </w:pPr>
          </w:p>
        </w:tc>
        <w:tc>
          <w:tcPr>
            <w:tcW w:w="1660" w:type="dxa"/>
            <w:gridSpan w:val="2"/>
            <w:vAlign w:val="center"/>
          </w:tcPr>
          <w:p w14:paraId="4539D931">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2.36</w:t>
            </w:r>
          </w:p>
        </w:tc>
        <w:tc>
          <w:tcPr>
            <w:tcW w:w="1662" w:type="dxa"/>
            <w:vMerge w:val="continue"/>
            <w:vAlign w:val="center"/>
          </w:tcPr>
          <w:p w14:paraId="381039F2">
            <w:pPr>
              <w:adjustRightInd w:val="0"/>
              <w:snapToGrid w:val="0"/>
              <w:jc w:val="center"/>
              <w:rPr>
                <w:rFonts w:hint="default" w:ascii="Times New Roman" w:hAnsi="Times New Roman" w:eastAsia="宋体" w:cs="Times New Roman"/>
                <w:bCs/>
                <w:kern w:val="0"/>
                <w:sz w:val="18"/>
                <w:szCs w:val="18"/>
              </w:rPr>
            </w:pPr>
          </w:p>
        </w:tc>
      </w:tr>
      <w:tr w14:paraId="178A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76CAA253">
            <w:pPr>
              <w:widowControl/>
              <w:adjustRightInd w:val="0"/>
              <w:snapToGrid w:val="0"/>
              <w:jc w:val="center"/>
              <w:rPr>
                <w:rFonts w:hint="default" w:ascii="Times New Roman" w:hAnsi="Times New Roman" w:eastAsia="宋体" w:cs="Times New Roman"/>
                <w:bCs/>
                <w:kern w:val="0"/>
                <w:sz w:val="18"/>
                <w:szCs w:val="18"/>
              </w:rPr>
            </w:pPr>
          </w:p>
        </w:tc>
        <w:tc>
          <w:tcPr>
            <w:tcW w:w="981" w:type="dxa"/>
            <w:vMerge w:val="continue"/>
            <w:vAlign w:val="center"/>
          </w:tcPr>
          <w:p w14:paraId="0136B8B9">
            <w:pPr>
              <w:widowControl/>
              <w:adjustRightInd w:val="0"/>
              <w:snapToGrid w:val="0"/>
              <w:jc w:val="center"/>
              <w:rPr>
                <w:rFonts w:hint="default" w:ascii="Times New Roman" w:hAnsi="Times New Roman" w:eastAsia="宋体" w:cs="Times New Roman"/>
                <w:bCs/>
                <w:kern w:val="0"/>
                <w:sz w:val="18"/>
                <w:szCs w:val="18"/>
              </w:rPr>
            </w:pPr>
          </w:p>
        </w:tc>
        <w:tc>
          <w:tcPr>
            <w:tcW w:w="982" w:type="dxa"/>
            <w:vAlign w:val="center"/>
          </w:tcPr>
          <w:p w14:paraId="0EE66370">
            <w:pPr>
              <w:widowControl/>
              <w:adjustRightInd w:val="0"/>
              <w:snapToGrid w:val="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cs="Times New Roman"/>
                <w:bCs/>
                <w:color w:val="auto"/>
                <w:kern w:val="0"/>
                <w:sz w:val="18"/>
                <w:szCs w:val="18"/>
                <w:highlight w:val="none"/>
                <w:lang w:val="en-US" w:eastAsia="zh-CN" w:bidi="ar-SA"/>
              </w:rPr>
              <w:t>40</w:t>
            </w:r>
          </w:p>
        </w:tc>
        <w:tc>
          <w:tcPr>
            <w:tcW w:w="1660" w:type="dxa"/>
            <w:vAlign w:val="center"/>
          </w:tcPr>
          <w:p w14:paraId="5270D9C6">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1.70</w:t>
            </w:r>
          </w:p>
        </w:tc>
        <w:tc>
          <w:tcPr>
            <w:tcW w:w="1660" w:type="dxa"/>
            <w:vMerge w:val="continue"/>
            <w:vAlign w:val="center"/>
          </w:tcPr>
          <w:p w14:paraId="151D9FD7">
            <w:pPr>
              <w:adjustRightInd w:val="0"/>
              <w:snapToGrid w:val="0"/>
              <w:jc w:val="center"/>
              <w:rPr>
                <w:rFonts w:hint="default" w:ascii="Times New Roman" w:hAnsi="Times New Roman" w:eastAsia="宋体" w:cs="Times New Roman"/>
                <w:bCs/>
                <w:kern w:val="0"/>
                <w:sz w:val="18"/>
                <w:szCs w:val="18"/>
              </w:rPr>
            </w:pPr>
          </w:p>
        </w:tc>
        <w:tc>
          <w:tcPr>
            <w:tcW w:w="1660" w:type="dxa"/>
            <w:gridSpan w:val="2"/>
            <w:vAlign w:val="center"/>
          </w:tcPr>
          <w:p w14:paraId="525B7229">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2.05</w:t>
            </w:r>
          </w:p>
        </w:tc>
        <w:tc>
          <w:tcPr>
            <w:tcW w:w="1662" w:type="dxa"/>
            <w:vMerge w:val="continue"/>
            <w:vAlign w:val="center"/>
          </w:tcPr>
          <w:p w14:paraId="5AE1D482">
            <w:pPr>
              <w:adjustRightInd w:val="0"/>
              <w:snapToGrid w:val="0"/>
              <w:jc w:val="center"/>
              <w:rPr>
                <w:rFonts w:hint="default" w:ascii="Times New Roman" w:hAnsi="Times New Roman" w:eastAsia="宋体" w:cs="Times New Roman"/>
                <w:bCs/>
                <w:kern w:val="0"/>
                <w:sz w:val="18"/>
                <w:szCs w:val="18"/>
              </w:rPr>
            </w:pPr>
          </w:p>
        </w:tc>
      </w:tr>
      <w:tr w14:paraId="6E99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7912D419">
            <w:pPr>
              <w:widowControl/>
              <w:adjustRightInd w:val="0"/>
              <w:snapToGrid w:val="0"/>
              <w:jc w:val="center"/>
              <w:rPr>
                <w:rFonts w:hint="default" w:ascii="Times New Roman" w:hAnsi="Times New Roman" w:eastAsia="宋体" w:cs="Times New Roman"/>
                <w:bCs/>
                <w:kern w:val="0"/>
                <w:sz w:val="18"/>
                <w:szCs w:val="18"/>
              </w:rPr>
            </w:pPr>
          </w:p>
        </w:tc>
        <w:tc>
          <w:tcPr>
            <w:tcW w:w="981" w:type="dxa"/>
            <w:vMerge w:val="restart"/>
            <w:vAlign w:val="center"/>
          </w:tcPr>
          <w:p w14:paraId="393055A9">
            <w:pPr>
              <w:widowControl/>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bCs/>
                <w:kern w:val="0"/>
                <w:sz w:val="18"/>
                <w:szCs w:val="18"/>
              </w:rPr>
              <w:t>第二次</w:t>
            </w:r>
          </w:p>
        </w:tc>
        <w:tc>
          <w:tcPr>
            <w:tcW w:w="982" w:type="dxa"/>
            <w:vAlign w:val="center"/>
          </w:tcPr>
          <w:p w14:paraId="781E952B">
            <w:pPr>
              <w:widowControl/>
              <w:adjustRightInd w:val="0"/>
              <w:snapToGrid w:val="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cs="Times New Roman"/>
                <w:bCs/>
                <w:color w:val="auto"/>
                <w:kern w:val="0"/>
                <w:sz w:val="18"/>
                <w:szCs w:val="18"/>
                <w:highlight w:val="none"/>
                <w:lang w:val="en-US" w:eastAsia="zh-CN" w:bidi="ar-SA"/>
              </w:rPr>
              <w:t>1</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00</w:t>
            </w:r>
          </w:p>
        </w:tc>
        <w:tc>
          <w:tcPr>
            <w:tcW w:w="1660" w:type="dxa"/>
            <w:vAlign w:val="center"/>
          </w:tcPr>
          <w:p w14:paraId="1F6A87BB">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2.43</w:t>
            </w:r>
          </w:p>
        </w:tc>
        <w:tc>
          <w:tcPr>
            <w:tcW w:w="1660" w:type="dxa"/>
            <w:vMerge w:val="restart"/>
            <w:vAlign w:val="center"/>
          </w:tcPr>
          <w:p w14:paraId="595827A2">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1.82</w:t>
            </w:r>
          </w:p>
        </w:tc>
        <w:tc>
          <w:tcPr>
            <w:tcW w:w="1660" w:type="dxa"/>
            <w:gridSpan w:val="2"/>
            <w:vAlign w:val="center"/>
          </w:tcPr>
          <w:p w14:paraId="69E70E0A">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2.47</w:t>
            </w:r>
          </w:p>
        </w:tc>
        <w:tc>
          <w:tcPr>
            <w:tcW w:w="1662" w:type="dxa"/>
            <w:vMerge w:val="restart"/>
            <w:vAlign w:val="center"/>
          </w:tcPr>
          <w:p w14:paraId="56510CCF">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2.08</w:t>
            </w:r>
          </w:p>
        </w:tc>
      </w:tr>
      <w:tr w14:paraId="1480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24D47E99">
            <w:pPr>
              <w:widowControl/>
              <w:adjustRightInd w:val="0"/>
              <w:snapToGrid w:val="0"/>
              <w:jc w:val="center"/>
              <w:rPr>
                <w:rFonts w:hint="default" w:ascii="Times New Roman" w:hAnsi="Times New Roman" w:eastAsia="宋体" w:cs="Times New Roman"/>
                <w:bCs/>
                <w:kern w:val="0"/>
                <w:sz w:val="18"/>
                <w:szCs w:val="18"/>
              </w:rPr>
            </w:pPr>
          </w:p>
        </w:tc>
        <w:tc>
          <w:tcPr>
            <w:tcW w:w="981" w:type="dxa"/>
            <w:vMerge w:val="continue"/>
            <w:vAlign w:val="center"/>
          </w:tcPr>
          <w:p w14:paraId="77EA2519">
            <w:pPr>
              <w:widowControl/>
              <w:adjustRightInd w:val="0"/>
              <w:snapToGrid w:val="0"/>
              <w:jc w:val="center"/>
              <w:rPr>
                <w:rFonts w:hint="default" w:ascii="Times New Roman" w:hAnsi="Times New Roman" w:eastAsia="宋体" w:cs="Times New Roman"/>
                <w:bCs/>
                <w:kern w:val="0"/>
                <w:sz w:val="18"/>
                <w:szCs w:val="18"/>
              </w:rPr>
            </w:pPr>
          </w:p>
        </w:tc>
        <w:tc>
          <w:tcPr>
            <w:tcW w:w="982" w:type="dxa"/>
            <w:vAlign w:val="center"/>
          </w:tcPr>
          <w:p w14:paraId="634111E3">
            <w:pPr>
              <w:widowControl/>
              <w:adjustRightInd w:val="0"/>
              <w:snapToGrid w:val="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cs="Times New Roman"/>
                <w:bCs/>
                <w:color w:val="auto"/>
                <w:kern w:val="0"/>
                <w:sz w:val="18"/>
                <w:szCs w:val="18"/>
                <w:highlight w:val="none"/>
                <w:lang w:val="en-US" w:eastAsia="zh-CN" w:bidi="ar-SA"/>
              </w:rPr>
              <w:t>1</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20</w:t>
            </w:r>
          </w:p>
        </w:tc>
        <w:tc>
          <w:tcPr>
            <w:tcW w:w="1660" w:type="dxa"/>
            <w:vAlign w:val="center"/>
          </w:tcPr>
          <w:p w14:paraId="25068BAE">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1.71</w:t>
            </w:r>
          </w:p>
        </w:tc>
        <w:tc>
          <w:tcPr>
            <w:tcW w:w="1660" w:type="dxa"/>
            <w:vMerge w:val="continue"/>
            <w:vAlign w:val="center"/>
          </w:tcPr>
          <w:p w14:paraId="64C11C88">
            <w:pPr>
              <w:adjustRightInd w:val="0"/>
              <w:snapToGrid w:val="0"/>
              <w:jc w:val="center"/>
              <w:rPr>
                <w:rFonts w:hint="default" w:ascii="Times New Roman" w:hAnsi="Times New Roman" w:eastAsia="宋体" w:cs="Times New Roman"/>
                <w:bCs/>
                <w:kern w:val="0"/>
                <w:sz w:val="18"/>
                <w:szCs w:val="18"/>
              </w:rPr>
            </w:pPr>
          </w:p>
        </w:tc>
        <w:tc>
          <w:tcPr>
            <w:tcW w:w="1660" w:type="dxa"/>
            <w:gridSpan w:val="2"/>
            <w:vAlign w:val="center"/>
          </w:tcPr>
          <w:p w14:paraId="645408A0">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1.94</w:t>
            </w:r>
          </w:p>
        </w:tc>
        <w:tc>
          <w:tcPr>
            <w:tcW w:w="1662" w:type="dxa"/>
            <w:vMerge w:val="continue"/>
            <w:vAlign w:val="center"/>
          </w:tcPr>
          <w:p w14:paraId="4919C333">
            <w:pPr>
              <w:adjustRightInd w:val="0"/>
              <w:snapToGrid w:val="0"/>
              <w:jc w:val="center"/>
              <w:rPr>
                <w:rFonts w:hint="default" w:ascii="Times New Roman" w:hAnsi="Times New Roman" w:eastAsia="宋体" w:cs="Times New Roman"/>
                <w:bCs/>
                <w:kern w:val="0"/>
                <w:sz w:val="18"/>
                <w:szCs w:val="18"/>
              </w:rPr>
            </w:pPr>
          </w:p>
        </w:tc>
      </w:tr>
      <w:tr w14:paraId="50FE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32C53D7A">
            <w:pPr>
              <w:widowControl/>
              <w:adjustRightInd w:val="0"/>
              <w:snapToGrid w:val="0"/>
              <w:jc w:val="center"/>
              <w:rPr>
                <w:rFonts w:hint="default" w:ascii="Times New Roman" w:hAnsi="Times New Roman" w:eastAsia="宋体" w:cs="Times New Roman"/>
                <w:bCs/>
                <w:kern w:val="0"/>
                <w:sz w:val="18"/>
                <w:szCs w:val="18"/>
              </w:rPr>
            </w:pPr>
          </w:p>
        </w:tc>
        <w:tc>
          <w:tcPr>
            <w:tcW w:w="981" w:type="dxa"/>
            <w:vMerge w:val="continue"/>
            <w:vAlign w:val="center"/>
          </w:tcPr>
          <w:p w14:paraId="199962AF">
            <w:pPr>
              <w:widowControl/>
              <w:adjustRightInd w:val="0"/>
              <w:snapToGrid w:val="0"/>
              <w:jc w:val="center"/>
              <w:rPr>
                <w:rFonts w:hint="default" w:ascii="Times New Roman" w:hAnsi="Times New Roman" w:eastAsia="宋体" w:cs="Times New Roman"/>
                <w:bCs/>
                <w:kern w:val="0"/>
                <w:sz w:val="18"/>
                <w:szCs w:val="18"/>
              </w:rPr>
            </w:pPr>
          </w:p>
        </w:tc>
        <w:tc>
          <w:tcPr>
            <w:tcW w:w="982" w:type="dxa"/>
            <w:vAlign w:val="center"/>
          </w:tcPr>
          <w:p w14:paraId="12801215">
            <w:pPr>
              <w:widowControl/>
              <w:adjustRightInd w:val="0"/>
              <w:snapToGrid w:val="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11:</w:t>
            </w:r>
            <w:r>
              <w:rPr>
                <w:rFonts w:hint="eastAsia" w:cs="Times New Roman"/>
                <w:bCs/>
                <w:color w:val="auto"/>
                <w:kern w:val="0"/>
                <w:sz w:val="18"/>
                <w:szCs w:val="18"/>
                <w:highlight w:val="none"/>
                <w:lang w:val="en-US" w:eastAsia="zh-CN" w:bidi="ar-SA"/>
              </w:rPr>
              <w:t>40</w:t>
            </w:r>
          </w:p>
        </w:tc>
        <w:tc>
          <w:tcPr>
            <w:tcW w:w="1660" w:type="dxa"/>
            <w:vAlign w:val="center"/>
          </w:tcPr>
          <w:p w14:paraId="3B603528">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1.33</w:t>
            </w:r>
          </w:p>
        </w:tc>
        <w:tc>
          <w:tcPr>
            <w:tcW w:w="1660" w:type="dxa"/>
            <w:vMerge w:val="continue"/>
            <w:vAlign w:val="center"/>
          </w:tcPr>
          <w:p w14:paraId="269BF83D">
            <w:pPr>
              <w:adjustRightInd w:val="0"/>
              <w:snapToGrid w:val="0"/>
              <w:jc w:val="center"/>
              <w:rPr>
                <w:rFonts w:hint="default" w:ascii="Times New Roman" w:hAnsi="Times New Roman" w:eastAsia="宋体" w:cs="Times New Roman"/>
                <w:bCs/>
                <w:kern w:val="0"/>
                <w:sz w:val="18"/>
                <w:szCs w:val="18"/>
              </w:rPr>
            </w:pPr>
          </w:p>
        </w:tc>
        <w:tc>
          <w:tcPr>
            <w:tcW w:w="1660" w:type="dxa"/>
            <w:gridSpan w:val="2"/>
            <w:vAlign w:val="center"/>
          </w:tcPr>
          <w:p w14:paraId="69566ED5">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1.84</w:t>
            </w:r>
          </w:p>
        </w:tc>
        <w:tc>
          <w:tcPr>
            <w:tcW w:w="1662" w:type="dxa"/>
            <w:vMerge w:val="continue"/>
            <w:vAlign w:val="center"/>
          </w:tcPr>
          <w:p w14:paraId="7B5CDC49">
            <w:pPr>
              <w:adjustRightInd w:val="0"/>
              <w:snapToGrid w:val="0"/>
              <w:jc w:val="center"/>
              <w:rPr>
                <w:rFonts w:hint="default" w:ascii="Times New Roman" w:hAnsi="Times New Roman" w:eastAsia="宋体" w:cs="Times New Roman"/>
                <w:bCs/>
                <w:kern w:val="0"/>
                <w:sz w:val="18"/>
                <w:szCs w:val="18"/>
              </w:rPr>
            </w:pPr>
          </w:p>
        </w:tc>
      </w:tr>
      <w:tr w14:paraId="1E18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574DFE42">
            <w:pPr>
              <w:widowControl/>
              <w:adjustRightInd w:val="0"/>
              <w:snapToGrid w:val="0"/>
              <w:jc w:val="center"/>
              <w:rPr>
                <w:rFonts w:hint="default" w:ascii="Times New Roman" w:hAnsi="Times New Roman" w:eastAsia="宋体" w:cs="Times New Roman"/>
                <w:bCs/>
                <w:kern w:val="0"/>
                <w:sz w:val="18"/>
                <w:szCs w:val="18"/>
              </w:rPr>
            </w:pPr>
          </w:p>
        </w:tc>
        <w:tc>
          <w:tcPr>
            <w:tcW w:w="981" w:type="dxa"/>
            <w:vMerge w:val="restart"/>
            <w:vAlign w:val="center"/>
          </w:tcPr>
          <w:p w14:paraId="5CCB73FD">
            <w:pPr>
              <w:widowControl/>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bCs/>
                <w:kern w:val="0"/>
                <w:sz w:val="18"/>
                <w:szCs w:val="18"/>
              </w:rPr>
              <w:t>第三次</w:t>
            </w:r>
          </w:p>
        </w:tc>
        <w:tc>
          <w:tcPr>
            <w:tcW w:w="982" w:type="dxa"/>
            <w:shd w:val="clear" w:color="auto" w:fill="auto"/>
            <w:vAlign w:val="center"/>
          </w:tcPr>
          <w:p w14:paraId="642F8DAE">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3</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00</w:t>
            </w:r>
          </w:p>
        </w:tc>
        <w:tc>
          <w:tcPr>
            <w:tcW w:w="1660" w:type="dxa"/>
            <w:vAlign w:val="center"/>
          </w:tcPr>
          <w:p w14:paraId="7329790D">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1.84</w:t>
            </w:r>
          </w:p>
        </w:tc>
        <w:tc>
          <w:tcPr>
            <w:tcW w:w="1660" w:type="dxa"/>
            <w:vMerge w:val="restart"/>
            <w:vAlign w:val="center"/>
          </w:tcPr>
          <w:p w14:paraId="5BB1A667">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2.11</w:t>
            </w:r>
          </w:p>
        </w:tc>
        <w:tc>
          <w:tcPr>
            <w:tcW w:w="1660" w:type="dxa"/>
            <w:gridSpan w:val="2"/>
            <w:vAlign w:val="center"/>
          </w:tcPr>
          <w:p w14:paraId="3F38F716">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2.10</w:t>
            </w:r>
          </w:p>
        </w:tc>
        <w:tc>
          <w:tcPr>
            <w:tcW w:w="1662" w:type="dxa"/>
            <w:vMerge w:val="restart"/>
            <w:vAlign w:val="center"/>
          </w:tcPr>
          <w:p w14:paraId="1B46D75D">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2.14</w:t>
            </w:r>
          </w:p>
        </w:tc>
      </w:tr>
      <w:tr w14:paraId="69AD9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1D62E68E">
            <w:pPr>
              <w:widowControl/>
              <w:adjustRightInd w:val="0"/>
              <w:snapToGrid w:val="0"/>
              <w:jc w:val="center"/>
              <w:rPr>
                <w:rFonts w:hint="default" w:ascii="Times New Roman" w:hAnsi="Times New Roman" w:eastAsia="宋体" w:cs="Times New Roman"/>
                <w:bCs/>
                <w:kern w:val="0"/>
                <w:sz w:val="18"/>
                <w:szCs w:val="18"/>
              </w:rPr>
            </w:pPr>
          </w:p>
        </w:tc>
        <w:tc>
          <w:tcPr>
            <w:tcW w:w="981" w:type="dxa"/>
            <w:vMerge w:val="continue"/>
            <w:vAlign w:val="center"/>
          </w:tcPr>
          <w:p w14:paraId="65857C2C">
            <w:pPr>
              <w:widowControl/>
              <w:adjustRightInd w:val="0"/>
              <w:snapToGrid w:val="0"/>
              <w:jc w:val="center"/>
              <w:rPr>
                <w:rFonts w:hint="default" w:ascii="Times New Roman" w:hAnsi="Times New Roman" w:eastAsia="宋体" w:cs="Times New Roman"/>
                <w:bCs/>
                <w:kern w:val="0"/>
                <w:sz w:val="18"/>
                <w:szCs w:val="18"/>
              </w:rPr>
            </w:pPr>
          </w:p>
        </w:tc>
        <w:tc>
          <w:tcPr>
            <w:tcW w:w="982" w:type="dxa"/>
            <w:shd w:val="clear" w:color="auto" w:fill="auto"/>
            <w:vAlign w:val="center"/>
          </w:tcPr>
          <w:p w14:paraId="42BC3B96">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3</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20</w:t>
            </w:r>
          </w:p>
        </w:tc>
        <w:tc>
          <w:tcPr>
            <w:tcW w:w="1660" w:type="dxa"/>
            <w:vAlign w:val="center"/>
          </w:tcPr>
          <w:p w14:paraId="65F3E41D">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2.11</w:t>
            </w:r>
          </w:p>
        </w:tc>
        <w:tc>
          <w:tcPr>
            <w:tcW w:w="1660" w:type="dxa"/>
            <w:vMerge w:val="continue"/>
            <w:vAlign w:val="center"/>
          </w:tcPr>
          <w:p w14:paraId="655D6BB6">
            <w:pPr>
              <w:adjustRightInd w:val="0"/>
              <w:snapToGrid w:val="0"/>
              <w:jc w:val="center"/>
              <w:rPr>
                <w:rFonts w:hint="default" w:ascii="Times New Roman" w:hAnsi="Times New Roman" w:eastAsia="宋体" w:cs="Times New Roman"/>
                <w:bCs/>
                <w:kern w:val="0"/>
                <w:sz w:val="18"/>
                <w:szCs w:val="18"/>
              </w:rPr>
            </w:pPr>
          </w:p>
        </w:tc>
        <w:tc>
          <w:tcPr>
            <w:tcW w:w="1660" w:type="dxa"/>
            <w:gridSpan w:val="2"/>
            <w:vAlign w:val="center"/>
          </w:tcPr>
          <w:p w14:paraId="5AD906FE">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1.94</w:t>
            </w:r>
          </w:p>
        </w:tc>
        <w:tc>
          <w:tcPr>
            <w:tcW w:w="1662" w:type="dxa"/>
            <w:vMerge w:val="continue"/>
            <w:vAlign w:val="center"/>
          </w:tcPr>
          <w:p w14:paraId="5B04218C">
            <w:pPr>
              <w:adjustRightInd w:val="0"/>
              <w:snapToGrid w:val="0"/>
              <w:jc w:val="center"/>
              <w:rPr>
                <w:rFonts w:hint="default" w:ascii="Times New Roman" w:hAnsi="Times New Roman" w:eastAsia="宋体" w:cs="Times New Roman"/>
                <w:bCs/>
                <w:kern w:val="0"/>
                <w:sz w:val="18"/>
                <w:szCs w:val="18"/>
              </w:rPr>
            </w:pPr>
          </w:p>
        </w:tc>
      </w:tr>
      <w:tr w14:paraId="649C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615DA4B3">
            <w:pPr>
              <w:widowControl/>
              <w:adjustRightInd w:val="0"/>
              <w:snapToGrid w:val="0"/>
              <w:jc w:val="center"/>
              <w:rPr>
                <w:rFonts w:hint="default" w:ascii="Times New Roman" w:hAnsi="Times New Roman" w:eastAsia="宋体" w:cs="Times New Roman"/>
                <w:bCs/>
                <w:kern w:val="0"/>
                <w:sz w:val="18"/>
                <w:szCs w:val="18"/>
              </w:rPr>
            </w:pPr>
          </w:p>
        </w:tc>
        <w:tc>
          <w:tcPr>
            <w:tcW w:w="981" w:type="dxa"/>
            <w:vMerge w:val="continue"/>
            <w:vAlign w:val="center"/>
          </w:tcPr>
          <w:p w14:paraId="16206335">
            <w:pPr>
              <w:widowControl/>
              <w:adjustRightInd w:val="0"/>
              <w:snapToGrid w:val="0"/>
              <w:jc w:val="center"/>
              <w:rPr>
                <w:rFonts w:hint="default" w:ascii="Times New Roman" w:hAnsi="Times New Roman" w:eastAsia="宋体" w:cs="Times New Roman"/>
                <w:bCs/>
                <w:kern w:val="0"/>
                <w:sz w:val="18"/>
                <w:szCs w:val="18"/>
              </w:rPr>
            </w:pPr>
          </w:p>
        </w:tc>
        <w:tc>
          <w:tcPr>
            <w:tcW w:w="982" w:type="dxa"/>
            <w:shd w:val="clear" w:color="auto" w:fill="auto"/>
            <w:vAlign w:val="center"/>
          </w:tcPr>
          <w:p w14:paraId="6817E809">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3</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40</w:t>
            </w:r>
          </w:p>
        </w:tc>
        <w:tc>
          <w:tcPr>
            <w:tcW w:w="1660" w:type="dxa"/>
            <w:vAlign w:val="center"/>
          </w:tcPr>
          <w:p w14:paraId="0386A442">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2.38</w:t>
            </w:r>
          </w:p>
        </w:tc>
        <w:tc>
          <w:tcPr>
            <w:tcW w:w="1660" w:type="dxa"/>
            <w:vMerge w:val="continue"/>
            <w:vAlign w:val="center"/>
          </w:tcPr>
          <w:p w14:paraId="3C376FD4">
            <w:pPr>
              <w:adjustRightInd w:val="0"/>
              <w:snapToGrid w:val="0"/>
              <w:jc w:val="center"/>
              <w:rPr>
                <w:rFonts w:hint="default" w:ascii="Times New Roman" w:hAnsi="Times New Roman" w:eastAsia="宋体" w:cs="Times New Roman"/>
                <w:bCs/>
                <w:kern w:val="0"/>
                <w:sz w:val="18"/>
                <w:szCs w:val="18"/>
              </w:rPr>
            </w:pPr>
          </w:p>
        </w:tc>
        <w:tc>
          <w:tcPr>
            <w:tcW w:w="1660" w:type="dxa"/>
            <w:gridSpan w:val="2"/>
            <w:vAlign w:val="center"/>
          </w:tcPr>
          <w:p w14:paraId="0C5B10E4">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2.38</w:t>
            </w:r>
          </w:p>
        </w:tc>
        <w:tc>
          <w:tcPr>
            <w:tcW w:w="1662" w:type="dxa"/>
            <w:vMerge w:val="continue"/>
            <w:vAlign w:val="center"/>
          </w:tcPr>
          <w:p w14:paraId="7B6F9749">
            <w:pPr>
              <w:adjustRightInd w:val="0"/>
              <w:snapToGrid w:val="0"/>
              <w:jc w:val="center"/>
              <w:rPr>
                <w:rFonts w:hint="default" w:ascii="Times New Roman" w:hAnsi="Times New Roman" w:eastAsia="宋体" w:cs="Times New Roman"/>
                <w:bCs/>
                <w:kern w:val="0"/>
                <w:sz w:val="18"/>
                <w:szCs w:val="18"/>
              </w:rPr>
            </w:pPr>
          </w:p>
        </w:tc>
      </w:tr>
      <w:tr w14:paraId="41D8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1E2E3389">
            <w:pPr>
              <w:widowControl/>
              <w:adjustRightInd w:val="0"/>
              <w:snapToGrid w:val="0"/>
              <w:jc w:val="center"/>
              <w:rPr>
                <w:rFonts w:hint="default" w:ascii="Times New Roman" w:hAnsi="Times New Roman" w:eastAsia="宋体" w:cs="Times New Roman"/>
                <w:bCs/>
                <w:kern w:val="0"/>
                <w:sz w:val="18"/>
                <w:szCs w:val="18"/>
              </w:rPr>
            </w:pPr>
          </w:p>
        </w:tc>
        <w:tc>
          <w:tcPr>
            <w:tcW w:w="981" w:type="dxa"/>
            <w:vMerge w:val="restart"/>
            <w:vAlign w:val="center"/>
          </w:tcPr>
          <w:p w14:paraId="7948E1E7">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w:t>
            </w:r>
            <w:r>
              <w:rPr>
                <w:rFonts w:hint="eastAsia" w:ascii="Times New Roman" w:hAnsi="Times New Roman" w:eastAsia="宋体" w:cs="Times New Roman"/>
                <w:bCs/>
                <w:kern w:val="0"/>
                <w:sz w:val="18"/>
                <w:szCs w:val="18"/>
                <w:lang w:val="en-US" w:eastAsia="zh-CN"/>
              </w:rPr>
              <w:t>四</w:t>
            </w:r>
            <w:r>
              <w:rPr>
                <w:rFonts w:hint="default" w:ascii="Times New Roman" w:hAnsi="Times New Roman" w:eastAsia="宋体" w:cs="Times New Roman"/>
                <w:bCs/>
                <w:kern w:val="0"/>
                <w:sz w:val="18"/>
                <w:szCs w:val="18"/>
              </w:rPr>
              <w:t>次</w:t>
            </w:r>
          </w:p>
        </w:tc>
        <w:tc>
          <w:tcPr>
            <w:tcW w:w="982" w:type="dxa"/>
            <w:shd w:val="clear" w:color="auto" w:fill="auto"/>
            <w:vAlign w:val="center"/>
          </w:tcPr>
          <w:p w14:paraId="6134D0CE">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5</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00</w:t>
            </w:r>
          </w:p>
        </w:tc>
        <w:tc>
          <w:tcPr>
            <w:tcW w:w="1660" w:type="dxa"/>
            <w:vAlign w:val="center"/>
          </w:tcPr>
          <w:p w14:paraId="0116E7E4">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3.08</w:t>
            </w:r>
          </w:p>
        </w:tc>
        <w:tc>
          <w:tcPr>
            <w:tcW w:w="1660" w:type="dxa"/>
            <w:vMerge w:val="restart"/>
            <w:vAlign w:val="center"/>
          </w:tcPr>
          <w:p w14:paraId="77512CA1">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2.96</w:t>
            </w:r>
          </w:p>
        </w:tc>
        <w:tc>
          <w:tcPr>
            <w:tcW w:w="1660" w:type="dxa"/>
            <w:gridSpan w:val="2"/>
            <w:vAlign w:val="center"/>
          </w:tcPr>
          <w:p w14:paraId="15C7EE0A">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2.48</w:t>
            </w:r>
          </w:p>
        </w:tc>
        <w:tc>
          <w:tcPr>
            <w:tcW w:w="1662" w:type="dxa"/>
            <w:vMerge w:val="restart"/>
            <w:vAlign w:val="center"/>
          </w:tcPr>
          <w:p w14:paraId="37516651">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2.85</w:t>
            </w:r>
          </w:p>
        </w:tc>
      </w:tr>
      <w:tr w14:paraId="0D18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13F1D166">
            <w:pPr>
              <w:widowControl/>
              <w:adjustRightInd w:val="0"/>
              <w:snapToGrid w:val="0"/>
              <w:jc w:val="center"/>
              <w:rPr>
                <w:rFonts w:hint="default" w:ascii="Times New Roman" w:hAnsi="Times New Roman" w:eastAsia="宋体" w:cs="Times New Roman"/>
                <w:bCs/>
                <w:kern w:val="0"/>
                <w:sz w:val="18"/>
                <w:szCs w:val="18"/>
              </w:rPr>
            </w:pPr>
          </w:p>
        </w:tc>
        <w:tc>
          <w:tcPr>
            <w:tcW w:w="981" w:type="dxa"/>
            <w:vMerge w:val="continue"/>
            <w:vAlign w:val="center"/>
          </w:tcPr>
          <w:p w14:paraId="573E0266">
            <w:pPr>
              <w:widowControl/>
              <w:adjustRightInd w:val="0"/>
              <w:snapToGrid w:val="0"/>
              <w:jc w:val="center"/>
              <w:rPr>
                <w:rFonts w:hint="default" w:ascii="Times New Roman" w:hAnsi="Times New Roman" w:eastAsia="宋体" w:cs="Times New Roman"/>
                <w:bCs/>
                <w:kern w:val="0"/>
                <w:sz w:val="18"/>
                <w:szCs w:val="18"/>
              </w:rPr>
            </w:pPr>
          </w:p>
        </w:tc>
        <w:tc>
          <w:tcPr>
            <w:tcW w:w="982" w:type="dxa"/>
            <w:shd w:val="clear" w:color="auto" w:fill="auto"/>
            <w:vAlign w:val="center"/>
          </w:tcPr>
          <w:p w14:paraId="758A7187">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5</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20</w:t>
            </w:r>
          </w:p>
        </w:tc>
        <w:tc>
          <w:tcPr>
            <w:tcW w:w="1660" w:type="dxa"/>
            <w:vAlign w:val="center"/>
          </w:tcPr>
          <w:p w14:paraId="08045F21">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2.71</w:t>
            </w:r>
          </w:p>
        </w:tc>
        <w:tc>
          <w:tcPr>
            <w:tcW w:w="1660" w:type="dxa"/>
            <w:vMerge w:val="continue"/>
            <w:vAlign w:val="center"/>
          </w:tcPr>
          <w:p w14:paraId="040BF2E9">
            <w:pPr>
              <w:adjustRightInd w:val="0"/>
              <w:snapToGrid w:val="0"/>
              <w:jc w:val="center"/>
              <w:rPr>
                <w:rFonts w:hint="default" w:ascii="Times New Roman" w:hAnsi="Times New Roman" w:eastAsia="宋体" w:cs="Times New Roman"/>
                <w:bCs/>
                <w:kern w:val="0"/>
                <w:sz w:val="18"/>
                <w:szCs w:val="18"/>
              </w:rPr>
            </w:pPr>
          </w:p>
        </w:tc>
        <w:tc>
          <w:tcPr>
            <w:tcW w:w="1660" w:type="dxa"/>
            <w:gridSpan w:val="2"/>
            <w:vAlign w:val="center"/>
          </w:tcPr>
          <w:p w14:paraId="63E92605">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2.85</w:t>
            </w:r>
          </w:p>
        </w:tc>
        <w:tc>
          <w:tcPr>
            <w:tcW w:w="1662" w:type="dxa"/>
            <w:vMerge w:val="continue"/>
            <w:vAlign w:val="center"/>
          </w:tcPr>
          <w:p w14:paraId="188A2F12">
            <w:pPr>
              <w:adjustRightInd w:val="0"/>
              <w:snapToGrid w:val="0"/>
              <w:jc w:val="center"/>
              <w:rPr>
                <w:rFonts w:hint="default" w:ascii="Times New Roman" w:hAnsi="Times New Roman" w:eastAsia="宋体" w:cs="Times New Roman"/>
                <w:bCs/>
                <w:kern w:val="0"/>
                <w:sz w:val="18"/>
                <w:szCs w:val="18"/>
              </w:rPr>
            </w:pPr>
          </w:p>
        </w:tc>
      </w:tr>
      <w:tr w14:paraId="0885C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3E5EA063">
            <w:pPr>
              <w:widowControl/>
              <w:adjustRightInd w:val="0"/>
              <w:snapToGrid w:val="0"/>
              <w:jc w:val="center"/>
              <w:rPr>
                <w:rFonts w:hint="default" w:ascii="Times New Roman" w:hAnsi="Times New Roman" w:eastAsia="宋体" w:cs="Times New Roman"/>
                <w:bCs/>
                <w:kern w:val="0"/>
                <w:sz w:val="18"/>
                <w:szCs w:val="18"/>
              </w:rPr>
            </w:pPr>
          </w:p>
        </w:tc>
        <w:tc>
          <w:tcPr>
            <w:tcW w:w="981" w:type="dxa"/>
            <w:vMerge w:val="continue"/>
            <w:vAlign w:val="center"/>
          </w:tcPr>
          <w:p w14:paraId="4D7B797F">
            <w:pPr>
              <w:widowControl/>
              <w:adjustRightInd w:val="0"/>
              <w:snapToGrid w:val="0"/>
              <w:jc w:val="center"/>
              <w:rPr>
                <w:rFonts w:hint="default" w:ascii="Times New Roman" w:hAnsi="Times New Roman" w:eastAsia="宋体" w:cs="Times New Roman"/>
                <w:bCs/>
                <w:kern w:val="0"/>
                <w:sz w:val="18"/>
                <w:szCs w:val="18"/>
              </w:rPr>
            </w:pPr>
          </w:p>
        </w:tc>
        <w:tc>
          <w:tcPr>
            <w:tcW w:w="982" w:type="dxa"/>
            <w:shd w:val="clear" w:color="auto" w:fill="auto"/>
            <w:vAlign w:val="center"/>
          </w:tcPr>
          <w:p w14:paraId="4BAC8FFE">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5</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40</w:t>
            </w:r>
          </w:p>
        </w:tc>
        <w:tc>
          <w:tcPr>
            <w:tcW w:w="1660" w:type="dxa"/>
            <w:vAlign w:val="center"/>
          </w:tcPr>
          <w:p w14:paraId="53B24F7E">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3.10</w:t>
            </w:r>
          </w:p>
        </w:tc>
        <w:tc>
          <w:tcPr>
            <w:tcW w:w="1660" w:type="dxa"/>
            <w:vMerge w:val="continue"/>
            <w:vAlign w:val="center"/>
          </w:tcPr>
          <w:p w14:paraId="746724F2">
            <w:pPr>
              <w:adjustRightInd w:val="0"/>
              <w:snapToGrid w:val="0"/>
              <w:jc w:val="center"/>
              <w:rPr>
                <w:rFonts w:hint="default" w:ascii="Times New Roman" w:hAnsi="Times New Roman" w:eastAsia="宋体" w:cs="Times New Roman"/>
                <w:bCs/>
                <w:kern w:val="0"/>
                <w:sz w:val="18"/>
                <w:szCs w:val="18"/>
              </w:rPr>
            </w:pPr>
          </w:p>
        </w:tc>
        <w:tc>
          <w:tcPr>
            <w:tcW w:w="1660" w:type="dxa"/>
            <w:gridSpan w:val="2"/>
            <w:vAlign w:val="center"/>
          </w:tcPr>
          <w:p w14:paraId="7892A390">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3.23</w:t>
            </w:r>
          </w:p>
        </w:tc>
        <w:tc>
          <w:tcPr>
            <w:tcW w:w="1662" w:type="dxa"/>
            <w:vMerge w:val="continue"/>
            <w:vAlign w:val="center"/>
          </w:tcPr>
          <w:p w14:paraId="58BF60EB">
            <w:pPr>
              <w:adjustRightInd w:val="0"/>
              <w:snapToGrid w:val="0"/>
              <w:jc w:val="center"/>
              <w:rPr>
                <w:rFonts w:hint="default" w:ascii="Times New Roman" w:hAnsi="Times New Roman" w:eastAsia="宋体" w:cs="Times New Roman"/>
                <w:bCs/>
                <w:kern w:val="0"/>
                <w:sz w:val="18"/>
                <w:szCs w:val="18"/>
              </w:rPr>
            </w:pPr>
          </w:p>
        </w:tc>
      </w:tr>
      <w:tr w14:paraId="05616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3137" w:type="dxa"/>
            <w:gridSpan w:val="3"/>
            <w:vAlign w:val="center"/>
          </w:tcPr>
          <w:p w14:paraId="1783F0D1">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最大值</w:t>
            </w:r>
          </w:p>
        </w:tc>
        <w:tc>
          <w:tcPr>
            <w:tcW w:w="1660" w:type="dxa"/>
            <w:vAlign w:val="center"/>
          </w:tcPr>
          <w:p w14:paraId="3DAA438C">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3.22</w:t>
            </w:r>
          </w:p>
        </w:tc>
        <w:tc>
          <w:tcPr>
            <w:tcW w:w="1660" w:type="dxa"/>
            <w:vAlign w:val="center"/>
          </w:tcPr>
          <w:p w14:paraId="09DD2BDA">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2.96</w:t>
            </w:r>
          </w:p>
        </w:tc>
        <w:tc>
          <w:tcPr>
            <w:tcW w:w="1660" w:type="dxa"/>
            <w:gridSpan w:val="2"/>
            <w:vAlign w:val="center"/>
          </w:tcPr>
          <w:p w14:paraId="60C1FD53">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3.23</w:t>
            </w:r>
          </w:p>
        </w:tc>
        <w:tc>
          <w:tcPr>
            <w:tcW w:w="1662" w:type="dxa"/>
            <w:vAlign w:val="center"/>
          </w:tcPr>
          <w:p w14:paraId="6D408CB0">
            <w:pPr>
              <w:adjustRightInd w:val="0"/>
              <w:snapToGrid w:val="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2.85</w:t>
            </w:r>
          </w:p>
        </w:tc>
      </w:tr>
      <w:tr w14:paraId="561D0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4D3FB93E">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《挥发性有机物无组织排放控制标准》（GB 37822-2019）表A.1特别排放限值</w:t>
            </w:r>
          </w:p>
        </w:tc>
        <w:tc>
          <w:tcPr>
            <w:tcW w:w="1660" w:type="dxa"/>
            <w:vAlign w:val="center"/>
          </w:tcPr>
          <w:p w14:paraId="2727A8DE">
            <w:pPr>
              <w:adjustRightInd w:val="0"/>
              <w:snapToGrid w:val="0"/>
              <w:jc w:val="center"/>
              <w:rPr>
                <w:rFonts w:hint="default" w:ascii="Times New Roman" w:hAnsi="Times New Roman" w:eastAsia="宋体" w:cs="Times New Roman"/>
                <w:bCs/>
                <w:kern w:val="0"/>
                <w:sz w:val="18"/>
                <w:szCs w:val="18"/>
                <w:lang w:val="en-US" w:eastAsia="zh-CN"/>
              </w:rPr>
            </w:pPr>
            <w:r>
              <w:rPr>
                <w:rFonts w:hint="default" w:ascii="Times New Roman" w:hAnsi="Times New Roman" w:eastAsia="宋体" w:cs="Times New Roman"/>
                <w:bCs/>
                <w:kern w:val="0"/>
                <w:sz w:val="18"/>
                <w:szCs w:val="18"/>
                <w:lang w:val="en-US" w:eastAsia="zh-CN"/>
              </w:rPr>
              <w:t>20</w:t>
            </w:r>
          </w:p>
        </w:tc>
        <w:tc>
          <w:tcPr>
            <w:tcW w:w="1660" w:type="dxa"/>
            <w:vAlign w:val="center"/>
          </w:tcPr>
          <w:p w14:paraId="7F68F12D">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6</w:t>
            </w:r>
          </w:p>
        </w:tc>
        <w:tc>
          <w:tcPr>
            <w:tcW w:w="1660" w:type="dxa"/>
            <w:gridSpan w:val="2"/>
            <w:shd w:val="clear" w:color="auto" w:fill="auto"/>
            <w:vAlign w:val="center"/>
          </w:tcPr>
          <w:p w14:paraId="3F414FE7">
            <w:pPr>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lang w:val="en-US" w:eastAsia="zh-CN"/>
              </w:rPr>
              <w:t>20</w:t>
            </w:r>
          </w:p>
        </w:tc>
        <w:tc>
          <w:tcPr>
            <w:tcW w:w="1662" w:type="dxa"/>
            <w:shd w:val="clear" w:color="auto" w:fill="auto"/>
            <w:vAlign w:val="center"/>
          </w:tcPr>
          <w:p w14:paraId="3B664D6D">
            <w:pPr>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6</w:t>
            </w:r>
          </w:p>
        </w:tc>
      </w:tr>
      <w:tr w14:paraId="54C28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4E4DD98A">
            <w:pPr>
              <w:widowControl/>
              <w:adjustRightInd w:val="0"/>
              <w:snapToGrid w:val="0"/>
              <w:jc w:val="center"/>
              <w:rPr>
                <w:rFonts w:hint="default" w:ascii="Times New Roman" w:hAnsi="Times New Roman" w:eastAsia="宋体" w:cs="Times New Roman"/>
                <w:bCs/>
                <w:kern w:val="0"/>
                <w:sz w:val="18"/>
                <w:szCs w:val="18"/>
              </w:rPr>
            </w:pPr>
            <w:r>
              <w:rPr>
                <w:bCs/>
                <w:kern w:val="0"/>
                <w:sz w:val="18"/>
                <w:szCs w:val="18"/>
              </w:rPr>
              <w:t>结果评价</w:t>
            </w:r>
          </w:p>
        </w:tc>
        <w:tc>
          <w:tcPr>
            <w:tcW w:w="1660" w:type="dxa"/>
            <w:vAlign w:val="center"/>
          </w:tcPr>
          <w:p w14:paraId="46B3521A">
            <w:pPr>
              <w:adjustRightInd w:val="0"/>
              <w:snapToGrid w:val="0"/>
              <w:jc w:val="center"/>
              <w:rPr>
                <w:rFonts w:hint="default" w:ascii="Times New Roman" w:hAnsi="Times New Roman" w:eastAsia="宋体" w:cs="Times New Roman"/>
                <w:bCs/>
                <w:kern w:val="0"/>
                <w:sz w:val="18"/>
                <w:szCs w:val="18"/>
                <w:lang w:val="en-US" w:eastAsia="zh-CN"/>
              </w:rPr>
            </w:pPr>
            <w:r>
              <w:rPr>
                <w:bCs/>
                <w:kern w:val="0"/>
                <w:sz w:val="18"/>
                <w:szCs w:val="18"/>
              </w:rPr>
              <w:t>达</w:t>
            </w:r>
            <w:r>
              <w:rPr>
                <w:rFonts w:hint="eastAsia"/>
                <w:bCs/>
                <w:kern w:val="0"/>
                <w:sz w:val="18"/>
                <w:szCs w:val="18"/>
              </w:rPr>
              <w:t>标</w:t>
            </w:r>
          </w:p>
        </w:tc>
        <w:tc>
          <w:tcPr>
            <w:tcW w:w="1660" w:type="dxa"/>
            <w:vAlign w:val="center"/>
          </w:tcPr>
          <w:p w14:paraId="799D7363">
            <w:pPr>
              <w:adjustRightInd w:val="0"/>
              <w:snapToGrid w:val="0"/>
              <w:jc w:val="center"/>
              <w:rPr>
                <w:rFonts w:hint="default" w:ascii="Times New Roman" w:hAnsi="Times New Roman" w:eastAsia="宋体" w:cs="Times New Roman"/>
                <w:bCs/>
                <w:kern w:val="0"/>
                <w:sz w:val="18"/>
                <w:szCs w:val="18"/>
              </w:rPr>
            </w:pPr>
            <w:r>
              <w:rPr>
                <w:bCs/>
                <w:kern w:val="0"/>
                <w:sz w:val="18"/>
                <w:szCs w:val="18"/>
              </w:rPr>
              <w:t>达</w:t>
            </w:r>
            <w:r>
              <w:rPr>
                <w:rFonts w:hint="eastAsia"/>
                <w:bCs/>
                <w:kern w:val="0"/>
                <w:sz w:val="18"/>
                <w:szCs w:val="18"/>
              </w:rPr>
              <w:t>标</w:t>
            </w:r>
          </w:p>
        </w:tc>
        <w:tc>
          <w:tcPr>
            <w:tcW w:w="1660" w:type="dxa"/>
            <w:gridSpan w:val="2"/>
            <w:shd w:val="clear" w:color="auto" w:fill="auto"/>
            <w:vAlign w:val="center"/>
          </w:tcPr>
          <w:p w14:paraId="12A1AD46">
            <w:pPr>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rPr>
              <w:t>达</w:t>
            </w:r>
            <w:r>
              <w:rPr>
                <w:rFonts w:hint="eastAsia"/>
                <w:bCs/>
                <w:kern w:val="0"/>
                <w:sz w:val="18"/>
                <w:szCs w:val="18"/>
              </w:rPr>
              <w:t>标</w:t>
            </w:r>
          </w:p>
        </w:tc>
        <w:tc>
          <w:tcPr>
            <w:tcW w:w="1662" w:type="dxa"/>
            <w:shd w:val="clear" w:color="auto" w:fill="auto"/>
            <w:vAlign w:val="center"/>
          </w:tcPr>
          <w:p w14:paraId="0014798C">
            <w:pPr>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rPr>
              <w:t>达</w:t>
            </w:r>
            <w:r>
              <w:rPr>
                <w:rFonts w:hint="eastAsia"/>
                <w:bCs/>
                <w:kern w:val="0"/>
                <w:sz w:val="18"/>
                <w:szCs w:val="18"/>
              </w:rPr>
              <w:t>标</w:t>
            </w:r>
          </w:p>
        </w:tc>
      </w:tr>
      <w:tr w14:paraId="105A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53F728F4">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6642" w:type="dxa"/>
            <w:gridSpan w:val="5"/>
            <w:vAlign w:val="center"/>
          </w:tcPr>
          <w:p w14:paraId="710B5520">
            <w:pPr>
              <w:widowControl/>
              <w:adjustRightInd w:val="0"/>
              <w:snapToGrid w:val="0"/>
              <w:jc w:val="left"/>
              <w:rPr>
                <w:rFonts w:hint="default" w:ascii="Times New Roman" w:hAnsi="Times New Roman" w:eastAsia="宋体" w:cs="Times New Roman"/>
                <w:kern w:val="0"/>
                <w:sz w:val="18"/>
                <w:szCs w:val="18"/>
              </w:rPr>
            </w:pPr>
            <w:r>
              <w:rPr>
                <w:rFonts w:hint="default" w:ascii="Times New Roman" w:hAnsi="Times New Roman" w:eastAsia="宋体" w:cs="Times New Roman"/>
                <w:bCs/>
                <w:kern w:val="0"/>
                <w:sz w:val="18"/>
                <w:szCs w:val="18"/>
              </w:rPr>
              <w:t>1、</w:t>
            </w:r>
            <w:r>
              <w:rPr>
                <w:rFonts w:hint="default" w:ascii="Times New Roman" w:hAnsi="Times New Roman" w:eastAsia="宋体" w:cs="Times New Roman"/>
                <w:kern w:val="0"/>
                <w:sz w:val="18"/>
                <w:szCs w:val="18"/>
              </w:rPr>
              <w:t>检测期间气象参数：</w:t>
            </w:r>
          </w:p>
          <w:p w14:paraId="2F8BA705">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bCs/>
                <w:kern w:val="0"/>
                <w:sz w:val="18"/>
                <w:szCs w:val="18"/>
              </w:rPr>
            </w:pP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18</w:t>
            </w:r>
            <w:r>
              <w:rPr>
                <w:bCs/>
                <w:kern w:val="0"/>
                <w:sz w:val="18"/>
                <w:szCs w:val="18"/>
              </w:rPr>
              <w:t>日气象参数：天气：</w:t>
            </w:r>
            <w:r>
              <w:rPr>
                <w:rFonts w:hint="eastAsia"/>
                <w:bCs/>
                <w:kern w:val="0"/>
                <w:sz w:val="18"/>
                <w:szCs w:val="18"/>
              </w:rPr>
              <w:t>晴</w:t>
            </w:r>
            <w:r>
              <w:rPr>
                <w:bCs/>
                <w:kern w:val="0"/>
                <w:sz w:val="18"/>
                <w:szCs w:val="18"/>
              </w:rPr>
              <w:t>；气温：</w:t>
            </w:r>
            <w:r>
              <w:rPr>
                <w:rFonts w:hint="eastAsia"/>
                <w:bCs/>
                <w:kern w:val="0"/>
                <w:sz w:val="18"/>
                <w:szCs w:val="18"/>
                <w:lang w:val="en-US" w:eastAsia="zh-CN"/>
              </w:rPr>
              <w:t>31.8-39.3</w:t>
            </w:r>
            <w:r>
              <w:rPr>
                <w:bCs/>
                <w:kern w:val="0"/>
                <w:sz w:val="18"/>
                <w:szCs w:val="18"/>
              </w:rPr>
              <w:t>℃；气压：</w:t>
            </w:r>
            <w:r>
              <w:rPr>
                <w:rFonts w:hint="eastAsia"/>
                <w:bCs/>
                <w:kern w:val="0"/>
                <w:sz w:val="18"/>
                <w:szCs w:val="18"/>
                <w:lang w:val="en-US" w:eastAsia="zh-CN"/>
              </w:rPr>
              <w:t>99.06-99.8</w:t>
            </w:r>
            <w:r>
              <w:rPr>
                <w:bCs/>
                <w:kern w:val="0"/>
                <w:sz w:val="18"/>
                <w:szCs w:val="18"/>
              </w:rPr>
              <w:t>kPa；风向：</w:t>
            </w:r>
            <w:r>
              <w:rPr>
                <w:rFonts w:hint="eastAsia"/>
                <w:bCs/>
                <w:kern w:val="0"/>
                <w:sz w:val="18"/>
                <w:szCs w:val="18"/>
                <w:lang w:val="en-US" w:eastAsia="zh-CN"/>
              </w:rPr>
              <w:t>南</w:t>
            </w:r>
            <w:r>
              <w:rPr>
                <w:bCs/>
                <w:kern w:val="0"/>
                <w:sz w:val="18"/>
                <w:szCs w:val="18"/>
              </w:rPr>
              <w:t>风；风速：</w:t>
            </w:r>
            <w:r>
              <w:rPr>
                <w:rFonts w:hint="eastAsia"/>
                <w:bCs/>
                <w:kern w:val="0"/>
                <w:sz w:val="18"/>
                <w:szCs w:val="18"/>
                <w:lang w:val="en-US" w:eastAsia="zh-CN"/>
              </w:rPr>
              <w:t>1.6-2.0</w:t>
            </w:r>
            <w:r>
              <w:rPr>
                <w:bCs/>
                <w:kern w:val="0"/>
                <w:sz w:val="18"/>
                <w:szCs w:val="18"/>
              </w:rPr>
              <w:t>m/s。</w:t>
            </w:r>
          </w:p>
          <w:p w14:paraId="4C9EC9CC">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rFonts w:hint="default" w:ascii="Times New Roman" w:hAnsi="Times New Roman" w:eastAsia="宋体" w:cs="Times New Roman"/>
                <w:kern w:val="0"/>
                <w:sz w:val="18"/>
                <w:szCs w:val="18"/>
              </w:rPr>
            </w:pP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19</w:t>
            </w:r>
            <w:r>
              <w:rPr>
                <w:bCs/>
                <w:kern w:val="0"/>
                <w:sz w:val="18"/>
                <w:szCs w:val="18"/>
              </w:rPr>
              <w:t>日气象参数：天气：</w:t>
            </w:r>
            <w:r>
              <w:rPr>
                <w:rFonts w:hint="eastAsia"/>
                <w:bCs/>
                <w:kern w:val="0"/>
                <w:sz w:val="18"/>
                <w:szCs w:val="18"/>
              </w:rPr>
              <w:t>晴</w:t>
            </w:r>
            <w:r>
              <w:rPr>
                <w:bCs/>
                <w:kern w:val="0"/>
                <w:sz w:val="18"/>
                <w:szCs w:val="18"/>
              </w:rPr>
              <w:t>；气温：</w:t>
            </w:r>
            <w:r>
              <w:rPr>
                <w:rFonts w:hint="eastAsia"/>
                <w:bCs/>
                <w:kern w:val="0"/>
                <w:sz w:val="18"/>
                <w:szCs w:val="18"/>
                <w:lang w:val="en-US" w:eastAsia="zh-CN"/>
              </w:rPr>
              <w:t>30.0-37.8</w:t>
            </w:r>
            <w:r>
              <w:rPr>
                <w:bCs/>
                <w:kern w:val="0"/>
                <w:sz w:val="18"/>
                <w:szCs w:val="18"/>
              </w:rPr>
              <w:t>℃；气压：</w:t>
            </w:r>
            <w:r>
              <w:rPr>
                <w:rFonts w:hint="eastAsia"/>
                <w:bCs/>
                <w:kern w:val="0"/>
                <w:sz w:val="18"/>
                <w:szCs w:val="18"/>
                <w:lang w:val="en-US" w:eastAsia="zh-CN"/>
              </w:rPr>
              <w:t>99.31-99.8</w:t>
            </w:r>
            <w:r>
              <w:rPr>
                <w:bCs/>
                <w:kern w:val="0"/>
                <w:sz w:val="18"/>
                <w:szCs w:val="18"/>
              </w:rPr>
              <w:t>kPa；风向：</w:t>
            </w:r>
            <w:r>
              <w:rPr>
                <w:rFonts w:hint="eastAsia"/>
                <w:bCs/>
                <w:kern w:val="0"/>
                <w:sz w:val="18"/>
                <w:szCs w:val="18"/>
                <w:lang w:val="en-US" w:eastAsia="zh-CN"/>
              </w:rPr>
              <w:t>南</w:t>
            </w:r>
            <w:r>
              <w:rPr>
                <w:bCs/>
                <w:kern w:val="0"/>
                <w:sz w:val="18"/>
                <w:szCs w:val="18"/>
              </w:rPr>
              <w:t>风；风速：</w:t>
            </w:r>
            <w:r>
              <w:rPr>
                <w:rFonts w:hint="eastAsia"/>
                <w:bCs/>
                <w:kern w:val="0"/>
                <w:sz w:val="18"/>
                <w:szCs w:val="18"/>
                <w:lang w:val="en-US" w:eastAsia="zh-CN"/>
              </w:rPr>
              <w:t>1.6-2.0</w:t>
            </w:r>
            <w:r>
              <w:rPr>
                <w:bCs/>
                <w:kern w:val="0"/>
                <w:sz w:val="18"/>
                <w:szCs w:val="18"/>
              </w:rPr>
              <w:t>m/s。</w:t>
            </w:r>
          </w:p>
        </w:tc>
      </w:tr>
    </w:tbl>
    <w:p w14:paraId="5305D1AD">
      <w:pPr>
        <w:spacing w:line="360" w:lineRule="auto"/>
        <w:ind w:firstLine="482" w:firstLineChars="200"/>
        <w:rPr>
          <w:rFonts w:ascii="Times New Roman" w:hAnsi="Times New Roman"/>
          <w:b/>
          <w:color w:val="auto"/>
          <w:sz w:val="24"/>
          <w:szCs w:val="24"/>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bookmarkEnd w:id="105"/>
    <w:p w14:paraId="4B796414">
      <w:pPr>
        <w:spacing w:line="360" w:lineRule="auto"/>
        <w:ind w:firstLine="480" w:firstLineChars="200"/>
        <w:rPr>
          <w:rFonts w:hint="eastAsia" w:ascii="Times New Roman" w:hAnsi="Times New Roman" w:eastAsia="宋体" w:cs="Times New Roman"/>
          <w:sz w:val="24"/>
          <w:szCs w:val="24"/>
          <w:highlight w:val="none"/>
          <w:lang w:val="en-US" w:eastAsia="zh-CN"/>
        </w:rPr>
      </w:pPr>
      <w:bookmarkStart w:id="106" w:name="_Hlk523340017"/>
      <w:r>
        <w:rPr>
          <w:rFonts w:hint="eastAsia" w:ascii="Times New Roman" w:hAnsi="Times New Roman" w:eastAsia="宋体" w:cs="Times New Roman"/>
          <w:sz w:val="24"/>
          <w:szCs w:val="24"/>
          <w:highlight w:val="none"/>
          <w:lang w:val="en-US" w:eastAsia="zh-CN"/>
        </w:rPr>
        <w:t>验收监测期间，厂界颗粒物</w:t>
      </w:r>
      <w:bookmarkEnd w:id="106"/>
      <w:r>
        <w:rPr>
          <w:rFonts w:hint="eastAsia" w:ascii="Times New Roman" w:hAnsi="Times New Roman" w:eastAsia="宋体" w:cs="Times New Roman"/>
          <w:sz w:val="24"/>
          <w:szCs w:val="24"/>
          <w:highlight w:val="none"/>
          <w:lang w:val="en-US" w:eastAsia="zh-CN"/>
        </w:rPr>
        <w:t>的最大小时浓度值为0.382mg/m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；非甲烷总烃的最大小时浓度值为1.96mg/m3；甲苯浓度未检出，检测结果均符合《合成树脂工业污染物排放标准》（GB31572-2015）及修改单中的表9的企业边界大气污染物浓度限值。二氧化硫最大小时浓度值为0.025mg/m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；氮氧化物最大小时浓度值为0.078mg/m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，检测结果均符合《大气污染物综合排放标准》(GB16297-1996)中厂界标准。苯乙烯、臭气浓度未检出；检测结果均符合《恶臭污染物排放标准》（GB14554-1993）表1 中二级标准。</w:t>
      </w:r>
    </w:p>
    <w:p w14:paraId="708695CF">
      <w:pPr>
        <w:spacing w:line="360" w:lineRule="auto"/>
        <w:ind w:firstLine="480" w:firstLineChars="20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厂界内生产车间外非甲烷总烃的最大任意浓度值3.23</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、最大小时均值为2.96</w:t>
      </w:r>
      <w:r>
        <w:rPr>
          <w:rFonts w:hint="default" w:ascii="Times New Roman" w:hAnsi="Times New Roman" w:eastAsia="宋体" w:cs="Times New Roman"/>
          <w:sz w:val="24"/>
          <w:szCs w:val="24"/>
          <w:highlight w:val="none"/>
          <w:lang w:val="en-US" w:eastAsia="zh-CN"/>
        </w:rPr>
        <w:t>mg/</w:t>
      </w:r>
      <w:r>
        <w:rPr>
          <w:rFonts w:hint="eastAsia" w:ascii="Times New Roman" w:hAnsi="Times New Roman" w:eastAsia="宋体" w:cs="Times New Roman"/>
          <w:sz w:val="24"/>
          <w:szCs w:val="24"/>
          <w:highlight w:val="none"/>
          <w:lang w:val="en-US" w:eastAsia="zh-CN"/>
        </w:rPr>
        <w:t>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，符合</w:t>
      </w:r>
      <w:r>
        <w:rPr>
          <w:rFonts w:hint="default" w:ascii="Times New Roman" w:hAnsi="Times New Roman" w:eastAsia="宋体" w:cs="Times New Roman"/>
          <w:sz w:val="24"/>
          <w:szCs w:val="24"/>
          <w:highlight w:val="none"/>
          <w:lang w:val="en-US" w:eastAsia="zh-CN"/>
        </w:rPr>
        <w:t>《挥发性有机物无组织排放控制标准》（GB 37822-2019）表A.1特别排放限值</w:t>
      </w:r>
      <w:r>
        <w:rPr>
          <w:rFonts w:hint="eastAsia" w:ascii="Times New Roman" w:hAnsi="Times New Roman" w:eastAsia="宋体" w:cs="Times New Roman"/>
          <w:sz w:val="24"/>
          <w:szCs w:val="24"/>
          <w:highlight w:val="none"/>
          <w:lang w:val="en-US" w:eastAsia="zh-CN"/>
        </w:rPr>
        <w:t>。</w:t>
      </w:r>
      <w:bookmarkStart w:id="107" w:name="_Toc4195"/>
    </w:p>
    <w:p w14:paraId="5F30DB9E">
      <w:pPr>
        <w:spacing w:line="360" w:lineRule="auto"/>
        <w:ind w:firstLine="482" w:firstLineChars="200"/>
        <w:rPr>
          <w:rFonts w:ascii="Times New Roman" w:hAnsi="Times New Roman"/>
          <w:b/>
          <w:sz w:val="24"/>
          <w:szCs w:val="24"/>
          <w:highlight w:val="none"/>
        </w:rPr>
      </w:pPr>
      <w:r>
        <w:rPr>
          <w:rFonts w:hint="eastAsia" w:ascii="Times New Roman" w:hAnsi="Times New Roman"/>
          <w:b/>
          <w:sz w:val="24"/>
          <w:szCs w:val="24"/>
          <w:highlight w:val="none"/>
        </w:rPr>
        <w:t>9.2.4噪声检测结果及评价</w:t>
      </w:r>
      <w:bookmarkEnd w:id="107"/>
    </w:p>
    <w:p w14:paraId="120D0977">
      <w:pPr>
        <w:spacing w:line="360" w:lineRule="auto"/>
        <w:ind w:firstLine="480" w:firstLineChars="200"/>
        <w:rPr>
          <w:rFonts w:ascii="Times New Roman" w:hAnsi="Times New Roman" w:cs="Times New Roman"/>
          <w:b/>
          <w:bCs/>
          <w:szCs w:val="21"/>
        </w:rPr>
      </w:pPr>
      <w:bookmarkStart w:id="108" w:name="_Hlk523340313"/>
      <w:r>
        <w:rPr>
          <w:rFonts w:hint="eastAsia" w:ascii="Times New Roman" w:hAnsi="Times New Roman" w:cs="Times New Roman"/>
          <w:sz w:val="24"/>
        </w:rPr>
        <w:t>厂界噪声检测结果见表9.2</w:t>
      </w:r>
      <w:r>
        <w:rPr>
          <w:rFonts w:ascii="Times New Roman" w:hAnsi="Times New Roman" w:cs="Times New Roman"/>
          <w:sz w:val="24"/>
        </w:rPr>
        <w:t>.</w:t>
      </w:r>
      <w:r>
        <w:rPr>
          <w:rFonts w:hint="eastAsia" w:ascii="Times New Roman" w:hAnsi="Times New Roman" w:cs="Times New Roman"/>
          <w:sz w:val="24"/>
          <w:lang w:val="en-US" w:eastAsia="zh-CN"/>
        </w:rPr>
        <w:t>4</w:t>
      </w:r>
      <w:r>
        <w:rPr>
          <w:rFonts w:ascii="Times New Roman" w:hAnsi="Times New Roman" w:cs="Times New Roman"/>
          <w:sz w:val="24"/>
        </w:rPr>
        <w:t>-1</w:t>
      </w:r>
      <w:r>
        <w:rPr>
          <w:rFonts w:hint="eastAsia" w:ascii="Times New Roman" w:hAnsi="Times New Roman" w:cs="Times New Roman"/>
          <w:sz w:val="24"/>
          <w:lang w:eastAsia="zh-CN"/>
        </w:rPr>
        <w:t>。</w:t>
      </w:r>
    </w:p>
    <w:p w14:paraId="363ED54A">
      <w:pPr>
        <w:wordWrap w:val="0"/>
        <w:spacing w:line="360" w:lineRule="auto"/>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ascii="Times New Roman" w:hAnsi="Times New Roman" w:cs="Times New Roman"/>
          <w:b/>
          <w:bCs/>
          <w:szCs w:val="21"/>
        </w:rPr>
        <w:t>1 厂界噪声监测结果</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74"/>
        <w:gridCol w:w="1249"/>
        <w:gridCol w:w="1096"/>
        <w:gridCol w:w="1096"/>
        <w:gridCol w:w="1051"/>
        <w:gridCol w:w="1055"/>
        <w:gridCol w:w="1051"/>
        <w:gridCol w:w="1052"/>
        <w:gridCol w:w="840"/>
      </w:tblGrid>
      <w:tr w14:paraId="4293190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1B7A3E49">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检测点位</w:t>
            </w:r>
          </w:p>
        </w:tc>
        <w:tc>
          <w:tcPr>
            <w:tcW w:w="1249" w:type="dxa"/>
            <w:vMerge w:val="restart"/>
            <w:vAlign w:val="center"/>
          </w:tcPr>
          <w:p w14:paraId="736B37C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主要声源</w:t>
            </w:r>
          </w:p>
        </w:tc>
        <w:tc>
          <w:tcPr>
            <w:tcW w:w="1096" w:type="dxa"/>
            <w:vMerge w:val="restart"/>
            <w:vAlign w:val="center"/>
          </w:tcPr>
          <w:p w14:paraId="239BD55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eastAsia="宋体"/>
                <w:bCs/>
                <w:kern w:val="0"/>
                <w:sz w:val="18"/>
                <w:szCs w:val="18"/>
                <w:lang w:val="en-US" w:eastAsia="zh-CN"/>
              </w:rPr>
            </w:pPr>
            <w:r>
              <w:rPr>
                <w:rFonts w:hint="eastAsia"/>
                <w:bCs/>
                <w:kern w:val="0"/>
                <w:sz w:val="18"/>
                <w:szCs w:val="18"/>
                <w:lang w:val="en-US" w:eastAsia="zh-CN"/>
              </w:rPr>
              <w:t>检测日期</w:t>
            </w:r>
          </w:p>
        </w:tc>
        <w:tc>
          <w:tcPr>
            <w:tcW w:w="1096" w:type="dxa"/>
            <w:vMerge w:val="restart"/>
            <w:vAlign w:val="center"/>
          </w:tcPr>
          <w:p w14:paraId="63FFBF4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bCs/>
                <w:kern w:val="0"/>
                <w:sz w:val="18"/>
                <w:szCs w:val="18"/>
              </w:rPr>
            </w:pPr>
            <w:r>
              <w:rPr>
                <w:rFonts w:hint="eastAsia"/>
                <w:bCs/>
                <w:kern w:val="0"/>
                <w:sz w:val="18"/>
                <w:szCs w:val="18"/>
              </w:rPr>
              <w:t>检测</w:t>
            </w:r>
            <w:r>
              <w:rPr>
                <w:rFonts w:hint="eastAsia"/>
                <w:bCs/>
                <w:kern w:val="0"/>
                <w:sz w:val="18"/>
                <w:szCs w:val="18"/>
                <w:lang w:val="en-US" w:eastAsia="zh-CN"/>
              </w:rPr>
              <w:t>时间</w:t>
            </w:r>
          </w:p>
        </w:tc>
        <w:tc>
          <w:tcPr>
            <w:tcW w:w="2106" w:type="dxa"/>
            <w:gridSpan w:val="2"/>
            <w:vAlign w:val="center"/>
          </w:tcPr>
          <w:p w14:paraId="6A0493F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检测结果</w:t>
            </w:r>
          </w:p>
        </w:tc>
        <w:tc>
          <w:tcPr>
            <w:tcW w:w="2943" w:type="dxa"/>
            <w:gridSpan w:val="3"/>
            <w:vAlign w:val="center"/>
          </w:tcPr>
          <w:p w14:paraId="408F3630">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《工业企业厂界环境噪声排放标准》</w:t>
            </w:r>
          </w:p>
          <w:p w14:paraId="310DAB9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eastAsia="等线"/>
                <w:bCs/>
                <w:kern w:val="0"/>
                <w:sz w:val="18"/>
                <w:szCs w:val="18"/>
              </w:rPr>
            </w:pPr>
            <w:r>
              <w:rPr>
                <w:bCs/>
                <w:kern w:val="0"/>
                <w:sz w:val="18"/>
                <w:szCs w:val="18"/>
              </w:rPr>
              <w:t xml:space="preserve">（GB 12348-2008）表1 </w:t>
            </w:r>
            <w:r>
              <w:rPr>
                <w:rFonts w:hint="eastAsia"/>
                <w:bCs/>
                <w:kern w:val="0"/>
                <w:sz w:val="18"/>
                <w:szCs w:val="18"/>
              </w:rPr>
              <w:t xml:space="preserve"> 3类</w:t>
            </w:r>
          </w:p>
        </w:tc>
      </w:tr>
      <w:tr w14:paraId="1CAFC9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6A52BD7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249" w:type="dxa"/>
            <w:vMerge w:val="continue"/>
            <w:vAlign w:val="center"/>
          </w:tcPr>
          <w:p w14:paraId="34C17CD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Merge w:val="continue"/>
            <w:vAlign w:val="center"/>
          </w:tcPr>
          <w:p w14:paraId="6FA58A13">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Merge w:val="continue"/>
            <w:vAlign w:val="center"/>
          </w:tcPr>
          <w:p w14:paraId="4AB71166">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51" w:type="dxa"/>
            <w:vAlign w:val="center"/>
          </w:tcPr>
          <w:p w14:paraId="441636F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Leq</w:t>
            </w:r>
          </w:p>
          <w:p w14:paraId="2412A8B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eastAsia="宋体"/>
                <w:lang w:val="en-US" w:eastAsia="zh-CN"/>
              </w:rPr>
            </w:pPr>
            <w:r>
              <w:rPr>
                <w:bCs/>
                <w:kern w:val="0"/>
                <w:sz w:val="18"/>
                <w:szCs w:val="18"/>
              </w:rPr>
              <w:t>[dB(A)]</w:t>
            </w:r>
          </w:p>
        </w:tc>
        <w:tc>
          <w:tcPr>
            <w:tcW w:w="1055" w:type="dxa"/>
            <w:vAlign w:val="center"/>
          </w:tcPr>
          <w:p w14:paraId="34B10D4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bCs/>
                <w:kern w:val="0"/>
                <w:sz w:val="18"/>
                <w:szCs w:val="18"/>
              </w:rPr>
            </w:pPr>
            <w:r>
              <w:rPr>
                <w:rFonts w:hint="eastAsia"/>
                <w:bCs/>
                <w:kern w:val="0"/>
                <w:sz w:val="18"/>
                <w:szCs w:val="18"/>
              </w:rPr>
              <w:t>Lmax</w:t>
            </w:r>
          </w:p>
          <w:p w14:paraId="14B3529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eastAsia="宋体"/>
                <w:bCs/>
                <w:kern w:val="0"/>
                <w:sz w:val="18"/>
                <w:szCs w:val="18"/>
                <w:lang w:val="en-US" w:eastAsia="zh-CN"/>
              </w:rPr>
            </w:pPr>
            <w:r>
              <w:rPr>
                <w:bCs/>
                <w:kern w:val="0"/>
                <w:sz w:val="18"/>
                <w:szCs w:val="18"/>
              </w:rPr>
              <w:t>[dB(A)]</w:t>
            </w:r>
          </w:p>
        </w:tc>
        <w:tc>
          <w:tcPr>
            <w:tcW w:w="1051" w:type="dxa"/>
            <w:vAlign w:val="center"/>
          </w:tcPr>
          <w:p w14:paraId="4A979523">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Leq</w:t>
            </w:r>
          </w:p>
          <w:p w14:paraId="36C40456">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eastAsia="宋体"/>
                <w:bCs/>
                <w:kern w:val="0"/>
                <w:sz w:val="18"/>
                <w:szCs w:val="18"/>
                <w:lang w:val="en-US" w:eastAsia="zh-CN"/>
              </w:rPr>
            </w:pPr>
            <w:r>
              <w:rPr>
                <w:bCs/>
                <w:kern w:val="0"/>
                <w:sz w:val="18"/>
                <w:szCs w:val="18"/>
              </w:rPr>
              <w:t>[dB(A)]</w:t>
            </w:r>
          </w:p>
        </w:tc>
        <w:tc>
          <w:tcPr>
            <w:tcW w:w="1052" w:type="dxa"/>
            <w:vAlign w:val="center"/>
          </w:tcPr>
          <w:p w14:paraId="124EE1E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bCs/>
                <w:kern w:val="0"/>
                <w:sz w:val="18"/>
                <w:szCs w:val="18"/>
              </w:rPr>
            </w:pPr>
            <w:r>
              <w:rPr>
                <w:rFonts w:hint="eastAsia"/>
                <w:bCs/>
                <w:kern w:val="0"/>
                <w:sz w:val="18"/>
                <w:szCs w:val="18"/>
              </w:rPr>
              <w:t>Lmax</w:t>
            </w:r>
          </w:p>
          <w:p w14:paraId="4DE0206B">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eastAsia="宋体"/>
                <w:bCs/>
                <w:kern w:val="0"/>
                <w:sz w:val="18"/>
                <w:szCs w:val="18"/>
                <w:lang w:val="en-US" w:eastAsia="zh-CN"/>
              </w:rPr>
            </w:pPr>
            <w:r>
              <w:rPr>
                <w:bCs/>
                <w:kern w:val="0"/>
                <w:sz w:val="18"/>
                <w:szCs w:val="18"/>
              </w:rPr>
              <w:t>[dB(A)]</w:t>
            </w:r>
          </w:p>
        </w:tc>
        <w:tc>
          <w:tcPr>
            <w:tcW w:w="840" w:type="dxa"/>
            <w:vAlign w:val="center"/>
          </w:tcPr>
          <w:p w14:paraId="032189C3">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结果评价</w:t>
            </w:r>
          </w:p>
        </w:tc>
      </w:tr>
      <w:tr w14:paraId="6F9BF8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4B30D761">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厂界东外1m处</w:t>
            </w:r>
          </w:p>
          <w:p w14:paraId="17CC407D">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N1</w:t>
            </w:r>
          </w:p>
        </w:tc>
        <w:tc>
          <w:tcPr>
            <w:tcW w:w="1249" w:type="dxa"/>
            <w:vMerge w:val="restart"/>
            <w:vAlign w:val="center"/>
          </w:tcPr>
          <w:p w14:paraId="38AB6F8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工业生产</w:t>
            </w:r>
          </w:p>
        </w:tc>
        <w:tc>
          <w:tcPr>
            <w:tcW w:w="1096" w:type="dxa"/>
            <w:vMerge w:val="restart"/>
            <w:vAlign w:val="center"/>
          </w:tcPr>
          <w:p w14:paraId="316476CC">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18</w:t>
            </w:r>
            <w:r>
              <w:rPr>
                <w:bCs/>
                <w:kern w:val="0"/>
                <w:sz w:val="18"/>
                <w:szCs w:val="18"/>
              </w:rPr>
              <w:t>日</w:t>
            </w:r>
          </w:p>
        </w:tc>
        <w:tc>
          <w:tcPr>
            <w:tcW w:w="1096" w:type="dxa"/>
            <w:vAlign w:val="center"/>
          </w:tcPr>
          <w:p w14:paraId="47D94DB9">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bCs/>
                <w:kern w:val="0"/>
                <w:sz w:val="18"/>
                <w:szCs w:val="18"/>
                <w:lang w:val="en-US" w:eastAsia="zh-CN"/>
              </w:rPr>
            </w:pP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44-14</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54</w:t>
            </w:r>
          </w:p>
        </w:tc>
        <w:tc>
          <w:tcPr>
            <w:tcW w:w="1051" w:type="dxa"/>
            <w:vAlign w:val="center"/>
          </w:tcPr>
          <w:p w14:paraId="2474055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60</w:t>
            </w:r>
          </w:p>
        </w:tc>
        <w:tc>
          <w:tcPr>
            <w:tcW w:w="1055" w:type="dxa"/>
            <w:vAlign w:val="center"/>
          </w:tcPr>
          <w:p w14:paraId="6A99E5E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w:t>
            </w:r>
          </w:p>
        </w:tc>
        <w:tc>
          <w:tcPr>
            <w:tcW w:w="1051" w:type="dxa"/>
            <w:vAlign w:val="center"/>
          </w:tcPr>
          <w:p w14:paraId="5B9F4FD3">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65</w:t>
            </w:r>
          </w:p>
        </w:tc>
        <w:tc>
          <w:tcPr>
            <w:tcW w:w="1052" w:type="dxa"/>
            <w:vAlign w:val="center"/>
          </w:tcPr>
          <w:p w14:paraId="28E8110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w:t>
            </w:r>
          </w:p>
        </w:tc>
        <w:tc>
          <w:tcPr>
            <w:tcW w:w="840" w:type="dxa"/>
            <w:vAlign w:val="center"/>
          </w:tcPr>
          <w:p w14:paraId="275471F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达标</w:t>
            </w:r>
          </w:p>
        </w:tc>
      </w:tr>
      <w:tr w14:paraId="0E059A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1C92BDB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249" w:type="dxa"/>
            <w:vMerge w:val="continue"/>
            <w:vAlign w:val="center"/>
          </w:tcPr>
          <w:p w14:paraId="7A9EE5C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Merge w:val="continue"/>
            <w:vAlign w:val="center"/>
          </w:tcPr>
          <w:p w14:paraId="6A95920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Align w:val="center"/>
          </w:tcPr>
          <w:p w14:paraId="0A9107BB">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51-23</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01</w:t>
            </w:r>
          </w:p>
        </w:tc>
        <w:tc>
          <w:tcPr>
            <w:tcW w:w="1051" w:type="dxa"/>
            <w:vAlign w:val="center"/>
          </w:tcPr>
          <w:p w14:paraId="1C8386BC">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49</w:t>
            </w:r>
          </w:p>
        </w:tc>
        <w:tc>
          <w:tcPr>
            <w:tcW w:w="1055" w:type="dxa"/>
            <w:vAlign w:val="center"/>
          </w:tcPr>
          <w:p w14:paraId="32C69CD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56</w:t>
            </w:r>
          </w:p>
        </w:tc>
        <w:tc>
          <w:tcPr>
            <w:tcW w:w="1051" w:type="dxa"/>
            <w:vAlign w:val="center"/>
          </w:tcPr>
          <w:p w14:paraId="0BB1185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55</w:t>
            </w:r>
          </w:p>
        </w:tc>
        <w:tc>
          <w:tcPr>
            <w:tcW w:w="1052" w:type="dxa"/>
            <w:vAlign w:val="center"/>
          </w:tcPr>
          <w:p w14:paraId="16D4368A">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eastAsia="宋体"/>
                <w:bCs/>
                <w:kern w:val="0"/>
                <w:sz w:val="18"/>
                <w:szCs w:val="18"/>
                <w:lang w:eastAsia="zh-CN"/>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vAlign w:val="center"/>
          </w:tcPr>
          <w:p w14:paraId="1874541D">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达标</w:t>
            </w:r>
          </w:p>
        </w:tc>
      </w:tr>
      <w:tr w14:paraId="6AB117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70FBC741">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厂界</w:t>
            </w:r>
            <w:r>
              <w:rPr>
                <w:rFonts w:hint="eastAsia"/>
                <w:bCs/>
                <w:kern w:val="0"/>
                <w:sz w:val="18"/>
                <w:szCs w:val="18"/>
                <w:lang w:val="en-US" w:eastAsia="zh-CN"/>
              </w:rPr>
              <w:t>南</w:t>
            </w:r>
            <w:r>
              <w:rPr>
                <w:rFonts w:hint="eastAsia"/>
                <w:bCs/>
                <w:kern w:val="0"/>
                <w:sz w:val="18"/>
                <w:szCs w:val="18"/>
              </w:rPr>
              <w:t>外1m处</w:t>
            </w:r>
          </w:p>
          <w:p w14:paraId="652EF2C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eastAsia="宋体"/>
                <w:bCs/>
                <w:kern w:val="0"/>
                <w:sz w:val="18"/>
                <w:szCs w:val="18"/>
                <w:lang w:val="en-US" w:eastAsia="zh-CN"/>
              </w:rPr>
            </w:pPr>
            <w:r>
              <w:rPr>
                <w:rFonts w:hint="eastAsia"/>
                <w:bCs/>
                <w:kern w:val="0"/>
                <w:sz w:val="18"/>
                <w:szCs w:val="18"/>
              </w:rPr>
              <w:t>N</w:t>
            </w:r>
            <w:r>
              <w:rPr>
                <w:rFonts w:hint="eastAsia"/>
                <w:bCs/>
                <w:kern w:val="0"/>
                <w:sz w:val="18"/>
                <w:szCs w:val="18"/>
                <w:lang w:val="en-US" w:eastAsia="zh-CN"/>
              </w:rPr>
              <w:t>2</w:t>
            </w:r>
          </w:p>
        </w:tc>
        <w:tc>
          <w:tcPr>
            <w:tcW w:w="1249" w:type="dxa"/>
            <w:vMerge w:val="restart"/>
            <w:vAlign w:val="center"/>
          </w:tcPr>
          <w:p w14:paraId="6E757CF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工业生产</w:t>
            </w:r>
          </w:p>
        </w:tc>
        <w:tc>
          <w:tcPr>
            <w:tcW w:w="1096" w:type="dxa"/>
            <w:vMerge w:val="continue"/>
            <w:vAlign w:val="center"/>
          </w:tcPr>
          <w:p w14:paraId="53DF19C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Align w:val="center"/>
          </w:tcPr>
          <w:p w14:paraId="7BE585C6">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31</w:t>
            </w: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41</w:t>
            </w:r>
          </w:p>
        </w:tc>
        <w:tc>
          <w:tcPr>
            <w:tcW w:w="1051" w:type="dxa"/>
            <w:vAlign w:val="center"/>
          </w:tcPr>
          <w:p w14:paraId="737200B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61</w:t>
            </w:r>
          </w:p>
        </w:tc>
        <w:tc>
          <w:tcPr>
            <w:tcW w:w="1055" w:type="dxa"/>
            <w:shd w:val="clear" w:color="auto" w:fill="auto"/>
            <w:vAlign w:val="center"/>
          </w:tcPr>
          <w:p w14:paraId="29805B6B">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3435F45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65</w:t>
            </w:r>
          </w:p>
        </w:tc>
        <w:tc>
          <w:tcPr>
            <w:tcW w:w="1052" w:type="dxa"/>
            <w:shd w:val="clear" w:color="auto" w:fill="auto"/>
            <w:vAlign w:val="center"/>
          </w:tcPr>
          <w:p w14:paraId="7FA5771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3A392EAC">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6C26AA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2719D6EA">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249" w:type="dxa"/>
            <w:vMerge w:val="continue"/>
            <w:vAlign w:val="center"/>
          </w:tcPr>
          <w:p w14:paraId="4A2AAA1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Merge w:val="continue"/>
            <w:vAlign w:val="center"/>
          </w:tcPr>
          <w:p w14:paraId="6A35F06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Align w:val="center"/>
          </w:tcPr>
          <w:p w14:paraId="1B8807A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28</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38</w:t>
            </w:r>
          </w:p>
        </w:tc>
        <w:tc>
          <w:tcPr>
            <w:tcW w:w="1051" w:type="dxa"/>
            <w:vAlign w:val="center"/>
          </w:tcPr>
          <w:p w14:paraId="3A81C4F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50</w:t>
            </w:r>
          </w:p>
        </w:tc>
        <w:tc>
          <w:tcPr>
            <w:tcW w:w="1055" w:type="dxa"/>
            <w:shd w:val="clear" w:color="auto" w:fill="auto"/>
            <w:vAlign w:val="center"/>
          </w:tcPr>
          <w:p w14:paraId="5727BF2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61</w:t>
            </w:r>
          </w:p>
        </w:tc>
        <w:tc>
          <w:tcPr>
            <w:tcW w:w="1051" w:type="dxa"/>
            <w:shd w:val="clear" w:color="auto" w:fill="auto"/>
            <w:vAlign w:val="center"/>
          </w:tcPr>
          <w:p w14:paraId="0FE9AEE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1F2C8E26">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1AF4AAD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3717F7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371EC91D">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厂界西外1m处</w:t>
            </w:r>
          </w:p>
          <w:p w14:paraId="72DE0D9C">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N</w:t>
            </w:r>
            <w:r>
              <w:rPr>
                <w:bCs/>
                <w:kern w:val="0"/>
                <w:sz w:val="18"/>
                <w:szCs w:val="18"/>
              </w:rPr>
              <w:t>3</w:t>
            </w:r>
          </w:p>
        </w:tc>
        <w:tc>
          <w:tcPr>
            <w:tcW w:w="1249" w:type="dxa"/>
            <w:vMerge w:val="restart"/>
            <w:vAlign w:val="center"/>
          </w:tcPr>
          <w:p w14:paraId="21A5FCE9">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工业生产</w:t>
            </w:r>
          </w:p>
        </w:tc>
        <w:tc>
          <w:tcPr>
            <w:tcW w:w="1096" w:type="dxa"/>
            <w:vMerge w:val="continue"/>
            <w:shd w:val="clear" w:color="auto" w:fill="auto"/>
            <w:vAlign w:val="center"/>
          </w:tcPr>
          <w:p w14:paraId="26944E9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109629E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17</w:t>
            </w: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27</w:t>
            </w:r>
          </w:p>
        </w:tc>
        <w:tc>
          <w:tcPr>
            <w:tcW w:w="1051" w:type="dxa"/>
            <w:shd w:val="clear" w:color="auto" w:fill="auto"/>
            <w:vAlign w:val="center"/>
          </w:tcPr>
          <w:p w14:paraId="72A6CEF0">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63</w:t>
            </w:r>
          </w:p>
        </w:tc>
        <w:tc>
          <w:tcPr>
            <w:tcW w:w="1055" w:type="dxa"/>
            <w:shd w:val="clear" w:color="auto" w:fill="auto"/>
            <w:vAlign w:val="center"/>
          </w:tcPr>
          <w:p w14:paraId="707ECBC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1E08AC7C">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65</w:t>
            </w:r>
          </w:p>
        </w:tc>
        <w:tc>
          <w:tcPr>
            <w:tcW w:w="1052" w:type="dxa"/>
            <w:shd w:val="clear" w:color="auto" w:fill="auto"/>
            <w:vAlign w:val="center"/>
          </w:tcPr>
          <w:p w14:paraId="214F876C">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10E1896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3AE4692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1B4C6DAD">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249" w:type="dxa"/>
            <w:vMerge w:val="continue"/>
            <w:vAlign w:val="center"/>
          </w:tcPr>
          <w:p w14:paraId="391EC52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Merge w:val="continue"/>
            <w:shd w:val="clear" w:color="auto" w:fill="auto"/>
            <w:vAlign w:val="center"/>
          </w:tcPr>
          <w:p w14:paraId="2435A23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0BAC84CA">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15</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25</w:t>
            </w:r>
          </w:p>
        </w:tc>
        <w:tc>
          <w:tcPr>
            <w:tcW w:w="1051" w:type="dxa"/>
            <w:shd w:val="clear" w:color="auto" w:fill="auto"/>
            <w:vAlign w:val="center"/>
          </w:tcPr>
          <w:p w14:paraId="400B731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49</w:t>
            </w:r>
          </w:p>
        </w:tc>
        <w:tc>
          <w:tcPr>
            <w:tcW w:w="1055" w:type="dxa"/>
            <w:shd w:val="clear" w:color="auto" w:fill="auto"/>
            <w:vAlign w:val="center"/>
          </w:tcPr>
          <w:p w14:paraId="7B6B0B3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67</w:t>
            </w:r>
          </w:p>
        </w:tc>
        <w:tc>
          <w:tcPr>
            <w:tcW w:w="1051" w:type="dxa"/>
            <w:shd w:val="clear" w:color="auto" w:fill="auto"/>
            <w:vAlign w:val="center"/>
          </w:tcPr>
          <w:p w14:paraId="66A7B08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45716D3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18D2303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0F019D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37DEE93D">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厂界北外1m处</w:t>
            </w:r>
          </w:p>
          <w:p w14:paraId="6C9B0B4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N4</w:t>
            </w:r>
          </w:p>
        </w:tc>
        <w:tc>
          <w:tcPr>
            <w:tcW w:w="1249" w:type="dxa"/>
            <w:vMerge w:val="restart"/>
            <w:vAlign w:val="center"/>
          </w:tcPr>
          <w:p w14:paraId="4ECE75A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工业生产</w:t>
            </w:r>
          </w:p>
        </w:tc>
        <w:tc>
          <w:tcPr>
            <w:tcW w:w="1096" w:type="dxa"/>
            <w:vMerge w:val="continue"/>
            <w:shd w:val="clear" w:color="auto" w:fill="auto"/>
            <w:vAlign w:val="center"/>
          </w:tcPr>
          <w:p w14:paraId="306BDE73">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3D2E4CED">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03</w:t>
            </w: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13</w:t>
            </w:r>
          </w:p>
        </w:tc>
        <w:tc>
          <w:tcPr>
            <w:tcW w:w="1051" w:type="dxa"/>
            <w:shd w:val="clear" w:color="auto" w:fill="auto"/>
            <w:vAlign w:val="center"/>
          </w:tcPr>
          <w:p w14:paraId="4EBF17AA">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61</w:t>
            </w:r>
          </w:p>
        </w:tc>
        <w:tc>
          <w:tcPr>
            <w:tcW w:w="1055" w:type="dxa"/>
            <w:shd w:val="clear" w:color="auto" w:fill="auto"/>
            <w:vAlign w:val="center"/>
          </w:tcPr>
          <w:p w14:paraId="4D76AC7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602CD73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65</w:t>
            </w:r>
          </w:p>
        </w:tc>
        <w:tc>
          <w:tcPr>
            <w:tcW w:w="1052" w:type="dxa"/>
            <w:shd w:val="clear" w:color="auto" w:fill="auto"/>
            <w:vAlign w:val="center"/>
          </w:tcPr>
          <w:p w14:paraId="71D711DA">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62D8496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027966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3C737C6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249" w:type="dxa"/>
            <w:vMerge w:val="continue"/>
            <w:vAlign w:val="center"/>
          </w:tcPr>
          <w:p w14:paraId="3AE12A06">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Merge w:val="continue"/>
            <w:shd w:val="clear" w:color="auto" w:fill="auto"/>
            <w:vAlign w:val="center"/>
          </w:tcPr>
          <w:p w14:paraId="2FD08AA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2105040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01</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11</w:t>
            </w:r>
          </w:p>
        </w:tc>
        <w:tc>
          <w:tcPr>
            <w:tcW w:w="1051" w:type="dxa"/>
            <w:shd w:val="clear" w:color="auto" w:fill="auto"/>
            <w:vAlign w:val="center"/>
          </w:tcPr>
          <w:p w14:paraId="2988B65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49</w:t>
            </w:r>
          </w:p>
        </w:tc>
        <w:tc>
          <w:tcPr>
            <w:tcW w:w="1055" w:type="dxa"/>
            <w:shd w:val="clear" w:color="auto" w:fill="auto"/>
            <w:vAlign w:val="center"/>
          </w:tcPr>
          <w:p w14:paraId="5878940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60</w:t>
            </w:r>
          </w:p>
        </w:tc>
        <w:tc>
          <w:tcPr>
            <w:tcW w:w="1051" w:type="dxa"/>
            <w:shd w:val="clear" w:color="auto" w:fill="auto"/>
            <w:vAlign w:val="center"/>
          </w:tcPr>
          <w:p w14:paraId="64A11F7C">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7C2551C6">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24F950FC">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1AB625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shd w:val="clear" w:color="auto" w:fill="auto"/>
            <w:vAlign w:val="center"/>
          </w:tcPr>
          <w:p w14:paraId="1D91D0F8">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厂界东外1m处</w:t>
            </w:r>
          </w:p>
          <w:p w14:paraId="5B96B37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N1</w:t>
            </w:r>
          </w:p>
        </w:tc>
        <w:tc>
          <w:tcPr>
            <w:tcW w:w="1249" w:type="dxa"/>
            <w:vMerge w:val="restart"/>
            <w:vAlign w:val="center"/>
          </w:tcPr>
          <w:p w14:paraId="194E326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工业生产</w:t>
            </w:r>
          </w:p>
        </w:tc>
        <w:tc>
          <w:tcPr>
            <w:tcW w:w="1096" w:type="dxa"/>
            <w:vMerge w:val="restart"/>
            <w:shd w:val="clear" w:color="auto" w:fill="auto"/>
            <w:vAlign w:val="center"/>
          </w:tcPr>
          <w:p w14:paraId="4CE2EF6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19</w:t>
            </w:r>
            <w:r>
              <w:rPr>
                <w:bCs/>
                <w:kern w:val="0"/>
                <w:sz w:val="18"/>
                <w:szCs w:val="18"/>
              </w:rPr>
              <w:t>日</w:t>
            </w:r>
          </w:p>
        </w:tc>
        <w:tc>
          <w:tcPr>
            <w:tcW w:w="1096" w:type="dxa"/>
            <w:shd w:val="clear" w:color="auto" w:fill="auto"/>
            <w:vAlign w:val="center"/>
          </w:tcPr>
          <w:p w14:paraId="110E641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54</w:t>
            </w:r>
            <w:r>
              <w:rPr>
                <w:rFonts w:hint="eastAsia" w:cs="Times New Roman"/>
                <w:bCs/>
                <w:color w:val="auto"/>
                <w:kern w:val="0"/>
                <w:sz w:val="18"/>
                <w:szCs w:val="18"/>
                <w:highlight w:val="none"/>
                <w:lang w:val="en-US" w:eastAsia="zh-CN" w:bidi="ar-SA"/>
              </w:rPr>
              <w:t>-15</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04</w:t>
            </w:r>
          </w:p>
        </w:tc>
        <w:tc>
          <w:tcPr>
            <w:tcW w:w="1051" w:type="dxa"/>
            <w:shd w:val="clear" w:color="auto" w:fill="auto"/>
            <w:vAlign w:val="center"/>
          </w:tcPr>
          <w:p w14:paraId="3679763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60</w:t>
            </w:r>
          </w:p>
        </w:tc>
        <w:tc>
          <w:tcPr>
            <w:tcW w:w="1055" w:type="dxa"/>
            <w:shd w:val="clear" w:color="auto" w:fill="auto"/>
            <w:vAlign w:val="center"/>
          </w:tcPr>
          <w:p w14:paraId="31C745D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5C0A48A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65</w:t>
            </w:r>
          </w:p>
        </w:tc>
        <w:tc>
          <w:tcPr>
            <w:tcW w:w="1052" w:type="dxa"/>
            <w:shd w:val="clear" w:color="auto" w:fill="auto"/>
            <w:vAlign w:val="center"/>
          </w:tcPr>
          <w:p w14:paraId="2A47383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4E6C71B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166D9C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3629C78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249" w:type="dxa"/>
            <w:vMerge w:val="continue"/>
            <w:vAlign w:val="center"/>
          </w:tcPr>
          <w:p w14:paraId="36FA645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Merge w:val="continue"/>
            <w:shd w:val="clear" w:color="auto" w:fill="auto"/>
            <w:vAlign w:val="center"/>
          </w:tcPr>
          <w:p w14:paraId="52DD1A29">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42ABAF06">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47</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57</w:t>
            </w:r>
          </w:p>
        </w:tc>
        <w:tc>
          <w:tcPr>
            <w:tcW w:w="1051" w:type="dxa"/>
            <w:shd w:val="clear" w:color="auto" w:fill="auto"/>
            <w:vAlign w:val="center"/>
          </w:tcPr>
          <w:p w14:paraId="6089A55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49</w:t>
            </w:r>
          </w:p>
        </w:tc>
        <w:tc>
          <w:tcPr>
            <w:tcW w:w="1055" w:type="dxa"/>
            <w:shd w:val="clear" w:color="auto" w:fill="auto"/>
            <w:vAlign w:val="center"/>
          </w:tcPr>
          <w:p w14:paraId="5FCCC89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67</w:t>
            </w:r>
          </w:p>
        </w:tc>
        <w:tc>
          <w:tcPr>
            <w:tcW w:w="1051" w:type="dxa"/>
            <w:shd w:val="clear" w:color="auto" w:fill="auto"/>
            <w:vAlign w:val="center"/>
          </w:tcPr>
          <w:p w14:paraId="4670D3B0">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75B1F5D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739E74C6">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14F38E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shd w:val="clear" w:color="auto" w:fill="auto"/>
            <w:vAlign w:val="center"/>
          </w:tcPr>
          <w:p w14:paraId="0FCEC6C1">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厂界</w:t>
            </w:r>
            <w:r>
              <w:rPr>
                <w:rFonts w:hint="eastAsia"/>
                <w:bCs/>
                <w:kern w:val="0"/>
                <w:sz w:val="18"/>
                <w:szCs w:val="18"/>
                <w:lang w:val="en-US" w:eastAsia="zh-CN"/>
              </w:rPr>
              <w:t>南</w:t>
            </w:r>
            <w:r>
              <w:rPr>
                <w:rFonts w:hint="eastAsia"/>
                <w:bCs/>
                <w:kern w:val="0"/>
                <w:sz w:val="18"/>
                <w:szCs w:val="18"/>
              </w:rPr>
              <w:t>外1m处</w:t>
            </w:r>
          </w:p>
          <w:p w14:paraId="30EED0F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N</w:t>
            </w:r>
            <w:r>
              <w:rPr>
                <w:rFonts w:hint="eastAsia"/>
                <w:bCs/>
                <w:kern w:val="0"/>
                <w:sz w:val="18"/>
                <w:szCs w:val="18"/>
                <w:lang w:val="en-US" w:eastAsia="zh-CN"/>
              </w:rPr>
              <w:t>2</w:t>
            </w:r>
          </w:p>
        </w:tc>
        <w:tc>
          <w:tcPr>
            <w:tcW w:w="1249" w:type="dxa"/>
            <w:vMerge w:val="restart"/>
            <w:vAlign w:val="center"/>
          </w:tcPr>
          <w:p w14:paraId="4203FB2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工业生产</w:t>
            </w:r>
          </w:p>
        </w:tc>
        <w:tc>
          <w:tcPr>
            <w:tcW w:w="1096" w:type="dxa"/>
            <w:vMerge w:val="continue"/>
            <w:shd w:val="clear" w:color="auto" w:fill="auto"/>
            <w:vAlign w:val="center"/>
          </w:tcPr>
          <w:p w14:paraId="456816D9">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7E1FF20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38</w:t>
            </w: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48</w:t>
            </w:r>
          </w:p>
        </w:tc>
        <w:tc>
          <w:tcPr>
            <w:tcW w:w="1051" w:type="dxa"/>
            <w:shd w:val="clear" w:color="auto" w:fill="auto"/>
            <w:vAlign w:val="center"/>
          </w:tcPr>
          <w:p w14:paraId="69A6F9A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62</w:t>
            </w:r>
          </w:p>
        </w:tc>
        <w:tc>
          <w:tcPr>
            <w:tcW w:w="1055" w:type="dxa"/>
            <w:shd w:val="clear" w:color="auto" w:fill="auto"/>
            <w:vAlign w:val="center"/>
          </w:tcPr>
          <w:p w14:paraId="5308E679">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2C8DF5E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65</w:t>
            </w:r>
          </w:p>
        </w:tc>
        <w:tc>
          <w:tcPr>
            <w:tcW w:w="1052" w:type="dxa"/>
            <w:shd w:val="clear" w:color="auto" w:fill="auto"/>
            <w:vAlign w:val="center"/>
          </w:tcPr>
          <w:p w14:paraId="663791B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4D7E72D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180CA29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2AF6F3D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249" w:type="dxa"/>
            <w:vMerge w:val="continue"/>
            <w:vAlign w:val="center"/>
          </w:tcPr>
          <w:p w14:paraId="017B349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Merge w:val="continue"/>
            <w:shd w:val="clear" w:color="auto" w:fill="auto"/>
            <w:vAlign w:val="center"/>
          </w:tcPr>
          <w:p w14:paraId="240FE78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6B6EB4A6">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31</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41</w:t>
            </w:r>
          </w:p>
        </w:tc>
        <w:tc>
          <w:tcPr>
            <w:tcW w:w="1051" w:type="dxa"/>
            <w:shd w:val="clear" w:color="auto" w:fill="auto"/>
            <w:vAlign w:val="center"/>
          </w:tcPr>
          <w:p w14:paraId="4961A1DD">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52</w:t>
            </w:r>
          </w:p>
        </w:tc>
        <w:tc>
          <w:tcPr>
            <w:tcW w:w="1055" w:type="dxa"/>
            <w:shd w:val="clear" w:color="auto" w:fill="auto"/>
            <w:vAlign w:val="center"/>
          </w:tcPr>
          <w:p w14:paraId="01A1179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63</w:t>
            </w:r>
          </w:p>
        </w:tc>
        <w:tc>
          <w:tcPr>
            <w:tcW w:w="1051" w:type="dxa"/>
            <w:shd w:val="clear" w:color="auto" w:fill="auto"/>
            <w:vAlign w:val="center"/>
          </w:tcPr>
          <w:p w14:paraId="3508E6EC">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138B236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64EF751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3DF786C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shd w:val="clear" w:color="auto" w:fill="auto"/>
            <w:vAlign w:val="center"/>
          </w:tcPr>
          <w:p w14:paraId="63E0ED60">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厂界西外1m处</w:t>
            </w:r>
          </w:p>
          <w:p w14:paraId="4432E983">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N</w:t>
            </w:r>
            <w:r>
              <w:rPr>
                <w:bCs/>
                <w:kern w:val="0"/>
                <w:sz w:val="18"/>
                <w:szCs w:val="18"/>
              </w:rPr>
              <w:t>3</w:t>
            </w:r>
          </w:p>
        </w:tc>
        <w:tc>
          <w:tcPr>
            <w:tcW w:w="1249" w:type="dxa"/>
            <w:vMerge w:val="restart"/>
            <w:vAlign w:val="center"/>
          </w:tcPr>
          <w:p w14:paraId="45B7FDE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工业生产</w:t>
            </w:r>
          </w:p>
        </w:tc>
        <w:tc>
          <w:tcPr>
            <w:tcW w:w="1096" w:type="dxa"/>
            <w:vMerge w:val="continue"/>
            <w:shd w:val="clear" w:color="auto" w:fill="auto"/>
            <w:vAlign w:val="center"/>
          </w:tcPr>
          <w:p w14:paraId="4A342FF0">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1980C66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24</w:t>
            </w: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34</w:t>
            </w:r>
          </w:p>
        </w:tc>
        <w:tc>
          <w:tcPr>
            <w:tcW w:w="1051" w:type="dxa"/>
            <w:shd w:val="clear" w:color="auto" w:fill="auto"/>
            <w:vAlign w:val="center"/>
          </w:tcPr>
          <w:p w14:paraId="66810B5B">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62</w:t>
            </w:r>
          </w:p>
        </w:tc>
        <w:tc>
          <w:tcPr>
            <w:tcW w:w="1055" w:type="dxa"/>
            <w:shd w:val="clear" w:color="auto" w:fill="auto"/>
            <w:vAlign w:val="center"/>
          </w:tcPr>
          <w:p w14:paraId="708E81FD">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2F05BA2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65</w:t>
            </w:r>
          </w:p>
        </w:tc>
        <w:tc>
          <w:tcPr>
            <w:tcW w:w="1052" w:type="dxa"/>
            <w:shd w:val="clear" w:color="auto" w:fill="auto"/>
            <w:vAlign w:val="center"/>
          </w:tcPr>
          <w:p w14:paraId="6B52898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3F703ED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5FBF6F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625EC973">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249" w:type="dxa"/>
            <w:vMerge w:val="continue"/>
            <w:vAlign w:val="center"/>
          </w:tcPr>
          <w:p w14:paraId="6121448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Merge w:val="continue"/>
            <w:shd w:val="clear" w:color="auto" w:fill="auto"/>
            <w:vAlign w:val="center"/>
          </w:tcPr>
          <w:p w14:paraId="5F1E580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08CBEFFA">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17</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27</w:t>
            </w:r>
          </w:p>
        </w:tc>
        <w:tc>
          <w:tcPr>
            <w:tcW w:w="1051" w:type="dxa"/>
            <w:shd w:val="clear" w:color="auto" w:fill="auto"/>
            <w:vAlign w:val="center"/>
          </w:tcPr>
          <w:p w14:paraId="6DB6E7FA">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50</w:t>
            </w:r>
          </w:p>
        </w:tc>
        <w:tc>
          <w:tcPr>
            <w:tcW w:w="1055" w:type="dxa"/>
            <w:shd w:val="clear" w:color="auto" w:fill="auto"/>
            <w:vAlign w:val="center"/>
          </w:tcPr>
          <w:p w14:paraId="758F0680">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58</w:t>
            </w:r>
          </w:p>
        </w:tc>
        <w:tc>
          <w:tcPr>
            <w:tcW w:w="1051" w:type="dxa"/>
            <w:shd w:val="clear" w:color="auto" w:fill="auto"/>
            <w:vAlign w:val="center"/>
          </w:tcPr>
          <w:p w14:paraId="059771AC">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0C137DBA">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2552005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7BB886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shd w:val="clear" w:color="auto" w:fill="auto"/>
            <w:vAlign w:val="center"/>
          </w:tcPr>
          <w:p w14:paraId="1C9CD18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厂界北外1m处</w:t>
            </w:r>
          </w:p>
          <w:p w14:paraId="01229646">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bCs/>
                <w:kern w:val="0"/>
                <w:sz w:val="18"/>
                <w:szCs w:val="18"/>
              </w:rPr>
              <w:t>N4</w:t>
            </w:r>
          </w:p>
        </w:tc>
        <w:tc>
          <w:tcPr>
            <w:tcW w:w="1249" w:type="dxa"/>
            <w:vMerge w:val="restart"/>
            <w:vAlign w:val="center"/>
          </w:tcPr>
          <w:p w14:paraId="544B96CB">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bCs/>
                <w:kern w:val="0"/>
                <w:sz w:val="18"/>
                <w:szCs w:val="18"/>
              </w:rPr>
              <w:t>工业生产</w:t>
            </w:r>
          </w:p>
        </w:tc>
        <w:tc>
          <w:tcPr>
            <w:tcW w:w="1096" w:type="dxa"/>
            <w:vMerge w:val="continue"/>
            <w:shd w:val="clear" w:color="auto" w:fill="auto"/>
            <w:vAlign w:val="center"/>
          </w:tcPr>
          <w:p w14:paraId="212B359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41F64050">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09</w:t>
            </w: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19</w:t>
            </w:r>
          </w:p>
        </w:tc>
        <w:tc>
          <w:tcPr>
            <w:tcW w:w="1051" w:type="dxa"/>
            <w:shd w:val="clear" w:color="auto" w:fill="auto"/>
            <w:vAlign w:val="center"/>
          </w:tcPr>
          <w:p w14:paraId="4B989FA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61</w:t>
            </w:r>
          </w:p>
        </w:tc>
        <w:tc>
          <w:tcPr>
            <w:tcW w:w="1055" w:type="dxa"/>
            <w:shd w:val="clear" w:color="auto" w:fill="auto"/>
            <w:vAlign w:val="center"/>
          </w:tcPr>
          <w:p w14:paraId="21D7C9BA">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67B0FC1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65</w:t>
            </w:r>
          </w:p>
        </w:tc>
        <w:tc>
          <w:tcPr>
            <w:tcW w:w="1052" w:type="dxa"/>
            <w:shd w:val="clear" w:color="auto" w:fill="auto"/>
            <w:vAlign w:val="center"/>
          </w:tcPr>
          <w:p w14:paraId="122010E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39CA5F79">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76C1CE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762E651B">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249" w:type="dxa"/>
            <w:vMerge w:val="continue"/>
            <w:vAlign w:val="center"/>
          </w:tcPr>
          <w:p w14:paraId="1E872985">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p>
        </w:tc>
        <w:tc>
          <w:tcPr>
            <w:tcW w:w="1096" w:type="dxa"/>
            <w:vMerge w:val="continue"/>
            <w:shd w:val="clear" w:color="auto" w:fill="auto"/>
            <w:vAlign w:val="center"/>
          </w:tcPr>
          <w:p w14:paraId="3FDA1FA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7632E70D">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03</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13</w:t>
            </w:r>
          </w:p>
        </w:tc>
        <w:tc>
          <w:tcPr>
            <w:tcW w:w="1051" w:type="dxa"/>
            <w:shd w:val="clear" w:color="auto" w:fill="auto"/>
            <w:vAlign w:val="center"/>
          </w:tcPr>
          <w:p w14:paraId="658B359D">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50</w:t>
            </w:r>
          </w:p>
        </w:tc>
        <w:tc>
          <w:tcPr>
            <w:tcW w:w="1055" w:type="dxa"/>
            <w:shd w:val="clear" w:color="auto" w:fill="auto"/>
            <w:vAlign w:val="center"/>
          </w:tcPr>
          <w:p w14:paraId="2009511D">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61</w:t>
            </w:r>
          </w:p>
        </w:tc>
        <w:tc>
          <w:tcPr>
            <w:tcW w:w="1051" w:type="dxa"/>
            <w:shd w:val="clear" w:color="auto" w:fill="auto"/>
            <w:vAlign w:val="center"/>
          </w:tcPr>
          <w:p w14:paraId="731DD763">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76D53E5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3FAED59B">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5DB483D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Align w:val="center"/>
          </w:tcPr>
          <w:p w14:paraId="2B732A66">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bCs/>
                <w:kern w:val="0"/>
                <w:sz w:val="18"/>
                <w:szCs w:val="18"/>
              </w:rPr>
            </w:pPr>
            <w:r>
              <w:rPr>
                <w:rFonts w:hint="eastAsia"/>
                <w:bCs/>
                <w:kern w:val="0"/>
                <w:sz w:val="18"/>
                <w:szCs w:val="18"/>
              </w:rPr>
              <w:t>备注</w:t>
            </w:r>
          </w:p>
        </w:tc>
        <w:tc>
          <w:tcPr>
            <w:tcW w:w="8490" w:type="dxa"/>
            <w:gridSpan w:val="8"/>
            <w:vAlign w:val="center"/>
          </w:tcPr>
          <w:p w14:paraId="05F5E433">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bCs/>
                <w:kern w:val="0"/>
                <w:sz w:val="18"/>
                <w:szCs w:val="18"/>
              </w:rPr>
            </w:pPr>
            <w:r>
              <w:rPr>
                <w:rFonts w:hint="eastAsia"/>
                <w:bCs/>
                <w:kern w:val="0"/>
                <w:sz w:val="18"/>
                <w:szCs w:val="18"/>
              </w:rPr>
              <w:t>1、</w:t>
            </w:r>
            <w:r>
              <w:rPr>
                <w:rFonts w:hint="eastAsia"/>
                <w:kern w:val="0"/>
                <w:sz w:val="18"/>
                <w:szCs w:val="18"/>
                <w:lang w:bidi="ar"/>
              </w:rPr>
              <w:t>“/”</w:t>
            </w:r>
            <w:r>
              <w:rPr>
                <w:kern w:val="0"/>
                <w:sz w:val="18"/>
                <w:szCs w:val="18"/>
                <w:lang w:bidi="ar"/>
              </w:rPr>
              <w:t>表示</w:t>
            </w:r>
            <w:r>
              <w:rPr>
                <w:rFonts w:hint="eastAsia"/>
                <w:kern w:val="0"/>
                <w:sz w:val="18"/>
                <w:szCs w:val="18"/>
                <w:lang w:bidi="ar"/>
              </w:rPr>
              <w:t>不需检测</w:t>
            </w:r>
            <w:r>
              <w:rPr>
                <w:kern w:val="0"/>
                <w:sz w:val="18"/>
                <w:szCs w:val="18"/>
                <w:lang w:bidi="ar"/>
              </w:rPr>
              <w:t>。</w:t>
            </w:r>
          </w:p>
          <w:p w14:paraId="274C2DDC">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kern w:val="0"/>
                <w:sz w:val="18"/>
                <w:szCs w:val="18"/>
              </w:rPr>
            </w:pPr>
            <w:r>
              <w:rPr>
                <w:rFonts w:hint="eastAsia"/>
                <w:bCs/>
                <w:kern w:val="0"/>
                <w:sz w:val="18"/>
                <w:szCs w:val="18"/>
              </w:rPr>
              <w:t>2</w:t>
            </w:r>
            <w:r>
              <w:rPr>
                <w:bCs/>
                <w:kern w:val="0"/>
                <w:sz w:val="18"/>
                <w:szCs w:val="18"/>
              </w:rPr>
              <w:t>、</w:t>
            </w:r>
            <w:r>
              <w:rPr>
                <w:kern w:val="0"/>
                <w:sz w:val="18"/>
                <w:szCs w:val="18"/>
              </w:rPr>
              <w:t>检测期间气象参数：</w:t>
            </w:r>
          </w:p>
          <w:p w14:paraId="5D8429DF">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bCs/>
                <w:kern w:val="0"/>
                <w:sz w:val="18"/>
                <w:szCs w:val="18"/>
              </w:rPr>
            </w:pP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18</w:t>
            </w:r>
            <w:r>
              <w:rPr>
                <w:bCs/>
                <w:kern w:val="0"/>
                <w:sz w:val="18"/>
                <w:szCs w:val="18"/>
              </w:rPr>
              <w:t>日气象参数：天气：</w:t>
            </w:r>
            <w:r>
              <w:rPr>
                <w:rFonts w:hint="eastAsia"/>
                <w:bCs/>
                <w:kern w:val="0"/>
                <w:sz w:val="18"/>
                <w:szCs w:val="18"/>
              </w:rPr>
              <w:t>晴</w:t>
            </w:r>
            <w:r>
              <w:rPr>
                <w:bCs/>
                <w:kern w:val="0"/>
                <w:sz w:val="18"/>
                <w:szCs w:val="18"/>
              </w:rPr>
              <w:t>；气温：</w:t>
            </w:r>
            <w:r>
              <w:rPr>
                <w:rFonts w:hint="eastAsia"/>
                <w:bCs/>
                <w:kern w:val="0"/>
                <w:sz w:val="18"/>
                <w:szCs w:val="18"/>
                <w:lang w:val="en-US" w:eastAsia="zh-CN"/>
              </w:rPr>
              <w:t>31.8-39.3</w:t>
            </w:r>
            <w:r>
              <w:rPr>
                <w:bCs/>
                <w:kern w:val="0"/>
                <w:sz w:val="18"/>
                <w:szCs w:val="18"/>
              </w:rPr>
              <w:t>℃；气压：</w:t>
            </w:r>
            <w:r>
              <w:rPr>
                <w:rFonts w:hint="eastAsia"/>
                <w:bCs/>
                <w:kern w:val="0"/>
                <w:sz w:val="18"/>
                <w:szCs w:val="18"/>
                <w:lang w:val="en-US" w:eastAsia="zh-CN"/>
              </w:rPr>
              <w:t>99.06-99.8</w:t>
            </w:r>
            <w:r>
              <w:rPr>
                <w:bCs/>
                <w:kern w:val="0"/>
                <w:sz w:val="18"/>
                <w:szCs w:val="18"/>
              </w:rPr>
              <w:t>kPa；风向：</w:t>
            </w:r>
            <w:r>
              <w:rPr>
                <w:rFonts w:hint="eastAsia"/>
                <w:bCs/>
                <w:kern w:val="0"/>
                <w:sz w:val="18"/>
                <w:szCs w:val="18"/>
                <w:lang w:val="en-US" w:eastAsia="zh-CN"/>
              </w:rPr>
              <w:t>南</w:t>
            </w:r>
            <w:r>
              <w:rPr>
                <w:bCs/>
                <w:kern w:val="0"/>
                <w:sz w:val="18"/>
                <w:szCs w:val="18"/>
              </w:rPr>
              <w:t>风；风速：</w:t>
            </w:r>
            <w:r>
              <w:rPr>
                <w:rFonts w:hint="eastAsia"/>
                <w:bCs/>
                <w:kern w:val="0"/>
                <w:sz w:val="18"/>
                <w:szCs w:val="18"/>
                <w:lang w:val="en-US" w:eastAsia="zh-CN"/>
              </w:rPr>
              <w:t>1.6-2.0</w:t>
            </w:r>
            <w:r>
              <w:rPr>
                <w:bCs/>
                <w:kern w:val="0"/>
                <w:sz w:val="18"/>
                <w:szCs w:val="18"/>
              </w:rPr>
              <w:t>m/s。</w:t>
            </w:r>
          </w:p>
          <w:p w14:paraId="2C621C5A">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bCs/>
                <w:kern w:val="0"/>
                <w:sz w:val="18"/>
                <w:szCs w:val="18"/>
              </w:rPr>
            </w:pPr>
            <w:r>
              <w:rPr>
                <w:rFonts w:hint="eastAsia"/>
                <w:bCs/>
                <w:kern w:val="0"/>
                <w:sz w:val="18"/>
                <w:szCs w:val="18"/>
                <w:lang w:val="en-US" w:eastAsia="zh-CN"/>
              </w:rPr>
              <w:t>7</w:t>
            </w:r>
            <w:r>
              <w:rPr>
                <w:bCs/>
                <w:kern w:val="0"/>
                <w:sz w:val="18"/>
                <w:szCs w:val="18"/>
              </w:rPr>
              <w:t>月</w:t>
            </w:r>
            <w:r>
              <w:rPr>
                <w:rFonts w:hint="eastAsia"/>
                <w:bCs/>
                <w:kern w:val="0"/>
                <w:sz w:val="18"/>
                <w:szCs w:val="18"/>
                <w:lang w:val="en-US" w:eastAsia="zh-CN"/>
              </w:rPr>
              <w:t>19</w:t>
            </w:r>
            <w:r>
              <w:rPr>
                <w:bCs/>
                <w:kern w:val="0"/>
                <w:sz w:val="18"/>
                <w:szCs w:val="18"/>
              </w:rPr>
              <w:t>日气象参数：天气：</w:t>
            </w:r>
            <w:r>
              <w:rPr>
                <w:rFonts w:hint="eastAsia"/>
                <w:bCs/>
                <w:kern w:val="0"/>
                <w:sz w:val="18"/>
                <w:szCs w:val="18"/>
              </w:rPr>
              <w:t>晴</w:t>
            </w:r>
            <w:r>
              <w:rPr>
                <w:bCs/>
                <w:kern w:val="0"/>
                <w:sz w:val="18"/>
                <w:szCs w:val="18"/>
              </w:rPr>
              <w:t>；气温：</w:t>
            </w:r>
            <w:r>
              <w:rPr>
                <w:rFonts w:hint="eastAsia"/>
                <w:bCs/>
                <w:kern w:val="0"/>
                <w:sz w:val="18"/>
                <w:szCs w:val="18"/>
                <w:lang w:val="en-US" w:eastAsia="zh-CN"/>
              </w:rPr>
              <w:t>30.0-37.8</w:t>
            </w:r>
            <w:r>
              <w:rPr>
                <w:bCs/>
                <w:kern w:val="0"/>
                <w:sz w:val="18"/>
                <w:szCs w:val="18"/>
              </w:rPr>
              <w:t>℃；气压：</w:t>
            </w:r>
            <w:r>
              <w:rPr>
                <w:rFonts w:hint="eastAsia"/>
                <w:bCs/>
                <w:kern w:val="0"/>
                <w:sz w:val="18"/>
                <w:szCs w:val="18"/>
                <w:lang w:val="en-US" w:eastAsia="zh-CN"/>
              </w:rPr>
              <w:t>99.31-99.8</w:t>
            </w:r>
            <w:r>
              <w:rPr>
                <w:bCs/>
                <w:kern w:val="0"/>
                <w:sz w:val="18"/>
                <w:szCs w:val="18"/>
              </w:rPr>
              <w:t>kPa；风向：</w:t>
            </w:r>
            <w:r>
              <w:rPr>
                <w:rFonts w:hint="eastAsia"/>
                <w:bCs/>
                <w:kern w:val="0"/>
                <w:sz w:val="18"/>
                <w:szCs w:val="18"/>
                <w:lang w:val="en-US" w:eastAsia="zh-CN"/>
              </w:rPr>
              <w:t>南</w:t>
            </w:r>
            <w:r>
              <w:rPr>
                <w:bCs/>
                <w:kern w:val="0"/>
                <w:sz w:val="18"/>
                <w:szCs w:val="18"/>
              </w:rPr>
              <w:t>风；风速：</w:t>
            </w:r>
            <w:r>
              <w:rPr>
                <w:rFonts w:hint="eastAsia"/>
                <w:bCs/>
                <w:kern w:val="0"/>
                <w:sz w:val="18"/>
                <w:szCs w:val="18"/>
                <w:lang w:val="en-US" w:eastAsia="zh-CN"/>
              </w:rPr>
              <w:t>1.6-2.0</w:t>
            </w:r>
            <w:r>
              <w:rPr>
                <w:bCs/>
                <w:kern w:val="0"/>
                <w:sz w:val="18"/>
                <w:szCs w:val="18"/>
              </w:rPr>
              <w:t>m/s。</w:t>
            </w:r>
          </w:p>
          <w:p w14:paraId="3C53770D">
            <w:pPr>
              <w:keepNext w:val="0"/>
              <w:keepLines w:val="0"/>
              <w:pageBreakBefore w:val="0"/>
              <w:widowControl/>
              <w:kinsoku/>
              <w:wordWrap/>
              <w:overflowPunct/>
              <w:topLinePunct w:val="0"/>
              <w:autoSpaceDE/>
              <w:autoSpaceDN/>
              <w:bidi w:val="0"/>
              <w:adjustRightInd w:val="0"/>
              <w:snapToGrid w:val="0"/>
              <w:ind w:left="0" w:leftChars="0" w:right="0" w:rightChars="0"/>
              <w:jc w:val="both"/>
              <w:textAlignment w:val="auto"/>
              <w:rPr>
                <w:kern w:val="0"/>
                <w:sz w:val="18"/>
                <w:szCs w:val="18"/>
                <w:lang w:bidi="ar"/>
              </w:rPr>
            </w:pPr>
            <w:r>
              <w:rPr>
                <w:rFonts w:hint="eastAsia"/>
                <w:kern w:val="0"/>
                <w:sz w:val="18"/>
                <w:szCs w:val="18"/>
                <w:lang w:bidi="ar"/>
              </w:rPr>
              <w:t>3、“</w:t>
            </w:r>
            <w:r>
              <w:rPr>
                <w:kern w:val="0"/>
                <w:sz w:val="18"/>
                <w:szCs w:val="18"/>
                <w:lang w:bidi="ar"/>
              </w:rPr>
              <w:t>---</w:t>
            </w:r>
            <w:r>
              <w:rPr>
                <w:rFonts w:hint="eastAsia"/>
                <w:kern w:val="0"/>
                <w:sz w:val="18"/>
                <w:szCs w:val="18"/>
                <w:lang w:bidi="ar"/>
              </w:rPr>
              <w:t>”</w:t>
            </w:r>
            <w:r>
              <w:rPr>
                <w:kern w:val="0"/>
                <w:sz w:val="18"/>
                <w:szCs w:val="18"/>
                <w:lang w:bidi="ar"/>
              </w:rPr>
              <w:t>表示</w:t>
            </w:r>
            <w:r>
              <w:rPr>
                <w:bCs/>
                <w:kern w:val="0"/>
                <w:sz w:val="18"/>
                <w:szCs w:val="18"/>
              </w:rPr>
              <w:t xml:space="preserve">《工业企业厂界环境噪声排放标准》（GB 12348-2008）表1 </w:t>
            </w:r>
            <w:r>
              <w:rPr>
                <w:rFonts w:hint="eastAsia"/>
                <w:bCs/>
                <w:kern w:val="0"/>
                <w:sz w:val="18"/>
                <w:szCs w:val="18"/>
              </w:rPr>
              <w:t xml:space="preserve"> 3类</w:t>
            </w:r>
            <w:r>
              <w:rPr>
                <w:rFonts w:hint="eastAsia"/>
                <w:kern w:val="0"/>
                <w:sz w:val="18"/>
                <w:szCs w:val="18"/>
                <w:lang w:bidi="ar"/>
              </w:rPr>
              <w:t>对</w:t>
            </w:r>
            <w:r>
              <w:rPr>
                <w:kern w:val="0"/>
                <w:sz w:val="18"/>
                <w:szCs w:val="18"/>
                <w:lang w:bidi="ar"/>
              </w:rPr>
              <w:t>该项目未做</w:t>
            </w:r>
            <w:r>
              <w:rPr>
                <w:rFonts w:hint="eastAsia"/>
                <w:kern w:val="0"/>
                <w:sz w:val="18"/>
                <w:szCs w:val="18"/>
                <w:lang w:bidi="ar"/>
              </w:rPr>
              <w:t>限制</w:t>
            </w:r>
            <w:r>
              <w:rPr>
                <w:kern w:val="0"/>
                <w:sz w:val="18"/>
                <w:szCs w:val="18"/>
                <w:lang w:bidi="ar"/>
              </w:rPr>
              <w:t>。</w:t>
            </w:r>
          </w:p>
          <w:p w14:paraId="34DBC56F">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rFonts w:hint="default"/>
                <w:bCs/>
                <w:kern w:val="0"/>
                <w:sz w:val="18"/>
                <w:szCs w:val="18"/>
                <w:lang w:val="en-US"/>
              </w:rPr>
            </w:pPr>
            <w:r>
              <w:rPr>
                <w:rFonts w:hint="eastAsia"/>
                <w:kern w:val="0"/>
                <w:sz w:val="18"/>
                <w:szCs w:val="18"/>
                <w:lang w:bidi="ar"/>
              </w:rPr>
              <w:t>4、</w:t>
            </w:r>
            <w:r>
              <w:rPr>
                <w:rFonts w:hint="eastAsia"/>
                <w:kern w:val="0"/>
                <w:sz w:val="18"/>
                <w:szCs w:val="18"/>
              </w:rPr>
              <w:t>“*</w:t>
            </w:r>
            <w:r>
              <w:rPr>
                <w:rFonts w:hint="eastAsia"/>
                <w:kern w:val="0"/>
                <w:sz w:val="18"/>
                <w:szCs w:val="18"/>
                <w:vertAlign w:val="superscript"/>
                <w:lang w:val="en-US" w:eastAsia="zh-CN"/>
              </w:rPr>
              <w:t>1</w:t>
            </w:r>
            <w:r>
              <w:rPr>
                <w:rFonts w:hint="eastAsia"/>
                <w:kern w:val="0"/>
                <w:sz w:val="18"/>
                <w:szCs w:val="18"/>
              </w:rPr>
              <w:t>”</w:t>
            </w:r>
            <w:r>
              <w:rPr>
                <w:rFonts w:ascii="Times New Roman" w:hAnsi="Times New Roman"/>
                <w:bCs/>
                <w:kern w:val="0"/>
                <w:sz w:val="18"/>
                <w:szCs w:val="18"/>
              </w:rPr>
              <w:t>表示</w:t>
            </w:r>
            <w:r>
              <w:rPr>
                <w:rFonts w:hint="eastAsia" w:ascii="Times New Roman" w:hAnsi="Times New Roman"/>
                <w:bCs/>
                <w:kern w:val="0"/>
                <w:sz w:val="18"/>
                <w:szCs w:val="18"/>
                <w:lang w:val="en-US" w:eastAsia="zh-CN"/>
              </w:rPr>
              <w:t>根据</w:t>
            </w:r>
            <w:r>
              <w:rPr>
                <w:bCs/>
                <w:kern w:val="0"/>
                <w:sz w:val="18"/>
                <w:szCs w:val="18"/>
                <w:highlight w:val="none"/>
              </w:rPr>
              <w:t>《</w:t>
            </w:r>
            <w:r>
              <w:rPr>
                <w:bCs/>
                <w:kern w:val="0"/>
                <w:sz w:val="18"/>
                <w:szCs w:val="18"/>
              </w:rPr>
              <w:t>工业企业厂界环境噪声排放标准</w:t>
            </w:r>
            <w:r>
              <w:rPr>
                <w:bCs/>
                <w:kern w:val="0"/>
                <w:sz w:val="18"/>
                <w:szCs w:val="18"/>
                <w:highlight w:val="none"/>
              </w:rPr>
              <w:t>》</w:t>
            </w:r>
            <w:r>
              <w:rPr>
                <w:rFonts w:hint="default" w:ascii="Times New Roman" w:hAnsi="Times New Roman" w:cs="Times New Roman"/>
                <w:bCs/>
                <w:kern w:val="0"/>
                <w:sz w:val="18"/>
                <w:szCs w:val="18"/>
                <w:highlight w:val="none"/>
                <w:lang w:eastAsia="zh-CN"/>
              </w:rPr>
              <w:t>（</w:t>
            </w:r>
            <w:r>
              <w:rPr>
                <w:rFonts w:hint="default" w:ascii="Times New Roman" w:hAnsi="Times New Roman" w:cs="Times New Roman"/>
                <w:bCs/>
                <w:kern w:val="0"/>
                <w:sz w:val="18"/>
                <w:szCs w:val="18"/>
                <w:highlight w:val="none"/>
              </w:rPr>
              <w:t>GB 12348-2008</w:t>
            </w:r>
            <w:r>
              <w:rPr>
                <w:rFonts w:hint="default" w:ascii="Times New Roman" w:hAnsi="Times New Roman" w:cs="Times New Roman"/>
                <w:bCs/>
                <w:kern w:val="0"/>
                <w:sz w:val="18"/>
                <w:szCs w:val="18"/>
                <w:highlight w:val="none"/>
                <w:lang w:eastAsia="zh-CN"/>
              </w:rPr>
              <w:t>）</w:t>
            </w:r>
            <w:r>
              <w:rPr>
                <w:rFonts w:hint="default" w:ascii="Times New Roman" w:hAnsi="Times New Roman" w:cs="Times New Roman"/>
                <w:bCs/>
                <w:kern w:val="0"/>
                <w:sz w:val="18"/>
                <w:szCs w:val="18"/>
                <w:highlight w:val="none"/>
                <w:lang w:val="en-US" w:eastAsia="zh-CN"/>
              </w:rPr>
              <w:t>中</w:t>
            </w:r>
            <w:r>
              <w:rPr>
                <w:rFonts w:hint="eastAsia" w:ascii="宋体" w:hAnsi="宋体" w:eastAsia="宋体" w:cs="宋体"/>
                <w:bCs/>
                <w:kern w:val="0"/>
                <w:sz w:val="18"/>
                <w:szCs w:val="18"/>
                <w:highlight w:val="none"/>
                <w:lang w:val="en-US" w:eastAsia="zh-CN"/>
              </w:rPr>
              <w:t>“</w:t>
            </w:r>
            <w:r>
              <w:rPr>
                <w:rFonts w:hint="default" w:ascii="Times New Roman" w:hAnsi="Times New Roman" w:cs="Times New Roman"/>
                <w:bCs/>
                <w:kern w:val="0"/>
                <w:sz w:val="18"/>
                <w:szCs w:val="18"/>
                <w:highlight w:val="none"/>
                <w:lang w:val="en-US" w:eastAsia="zh-CN"/>
              </w:rPr>
              <w:t>4.1.3夜间偶发噪声的最大声级超过限值的幅度不得高于15</w:t>
            </w:r>
            <w:r>
              <w:rPr>
                <w:rFonts w:hint="default" w:ascii="Times New Roman" w:hAnsi="Times New Roman" w:cs="Times New Roman"/>
                <w:bCs/>
                <w:kern w:val="0"/>
                <w:sz w:val="18"/>
                <w:szCs w:val="18"/>
              </w:rPr>
              <w:t>dB(A)</w:t>
            </w:r>
            <w:r>
              <w:rPr>
                <w:rFonts w:hint="eastAsia" w:cs="Times New Roman"/>
                <w:bCs/>
                <w:kern w:val="0"/>
                <w:sz w:val="18"/>
                <w:szCs w:val="18"/>
                <w:lang w:eastAsia="zh-CN"/>
              </w:rPr>
              <w:t>”</w:t>
            </w:r>
            <w:r>
              <w:rPr>
                <w:rFonts w:hint="default"/>
                <w:bCs/>
                <w:kern w:val="0"/>
                <w:sz w:val="18"/>
                <w:szCs w:val="18"/>
                <w:highlight w:val="none"/>
                <w:lang w:val="en-US" w:eastAsia="zh-CN"/>
              </w:rPr>
              <w:t>。</w:t>
            </w:r>
          </w:p>
        </w:tc>
      </w:tr>
    </w:tbl>
    <w:p w14:paraId="3A111A0A">
      <w:pPr>
        <w:spacing w:line="360" w:lineRule="auto"/>
        <w:ind w:firstLine="482" w:firstLineChars="200"/>
        <w:rPr>
          <w:rFonts w:ascii="Times New Roman" w:hAnsi="Times New Roman"/>
          <w:b/>
          <w:sz w:val="24"/>
          <w:szCs w:val="24"/>
          <w:highlight w:val="none"/>
        </w:rPr>
      </w:pPr>
    </w:p>
    <w:p w14:paraId="0B69E369">
      <w:pPr>
        <w:spacing w:line="360" w:lineRule="auto"/>
        <w:ind w:firstLine="482"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14:paraId="29D58FB0">
      <w:pPr>
        <w:spacing w:line="360" w:lineRule="auto"/>
        <w:ind w:firstLine="480" w:firstLineChars="200"/>
        <w:rPr>
          <w:rFonts w:hint="eastAsia" w:ascii="Times New Roman" w:hAnsi="Times New Roman" w:cs="Times New Roman"/>
          <w:color w:val="000000"/>
          <w:sz w:val="24"/>
          <w:highlight w:val="none"/>
        </w:rPr>
      </w:pP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东外、南外、西外、北外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Leq最大值分别为60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63</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夜间</w:t>
      </w:r>
      <w:r>
        <w:rPr>
          <w:rFonts w:hint="eastAsia" w:ascii="Times New Roman" w:hAnsi="Times New Roman" w:cs="Times New Roman"/>
          <w:sz w:val="24"/>
          <w:highlight w:val="none"/>
        </w:rPr>
        <w:t>噪声</w:t>
      </w:r>
      <w:r>
        <w:rPr>
          <w:rFonts w:hint="eastAsia" w:ascii="Times New Roman" w:hAnsi="Times New Roman" w:cs="Times New Roman"/>
          <w:sz w:val="24"/>
          <w:highlight w:val="none"/>
          <w:lang w:val="en-US" w:eastAsia="zh-CN"/>
        </w:rPr>
        <w:t>Leq最大值分别为49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bookmarkEnd w:id="108"/>
    </w:p>
    <w:p w14:paraId="1B45D397">
      <w:pPr>
        <w:pStyle w:val="4"/>
      </w:pPr>
      <w:bookmarkStart w:id="109" w:name="_Toc3933"/>
      <w:bookmarkStart w:id="110" w:name="_Toc31171"/>
      <w:r>
        <w:rPr>
          <w:rFonts w:hint="eastAsia"/>
          <w:kern w:val="22"/>
          <w:highlight w:val="none"/>
        </w:rPr>
        <w:t>9.2.</w:t>
      </w:r>
      <w:bookmarkStart w:id="111" w:name="_Toc496198362"/>
      <w:bookmarkStart w:id="112" w:name="_Toc11716"/>
      <w:bookmarkStart w:id="113" w:name="_Toc496198281"/>
      <w:bookmarkStart w:id="114" w:name="_Toc18797"/>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bookmarkEnd w:id="109"/>
      <w:bookmarkEnd w:id="110"/>
      <w:bookmarkEnd w:id="111"/>
      <w:bookmarkEnd w:id="112"/>
      <w:bookmarkEnd w:id="113"/>
      <w:bookmarkEnd w:id="114"/>
    </w:p>
    <w:p w14:paraId="39B92699">
      <w:pPr>
        <w:snapToGrid w:val="0"/>
        <w:spacing w:line="360" w:lineRule="auto"/>
        <w:ind w:firstLine="480" w:firstLineChars="200"/>
        <w:rPr>
          <w:rFonts w:hint="eastAsia" w:ascii="Times New Roman" w:hAnsi="Times New Roman" w:eastAsia="宋体" w:cs="Times New Roman"/>
          <w:kern w:val="22"/>
          <w:sz w:val="24"/>
          <w:szCs w:val="24"/>
        </w:rPr>
      </w:pPr>
      <w:r>
        <w:rPr>
          <w:rFonts w:hint="eastAsia" w:ascii="Times New Roman" w:hAnsi="Times New Roman" w:eastAsia="宋体" w:cs="Times New Roman"/>
          <w:kern w:val="22"/>
          <w:sz w:val="24"/>
          <w:szCs w:val="24"/>
        </w:rPr>
        <w:t>本次验收监测，环保设施处理效率见表9</w:t>
      </w:r>
      <w:r>
        <w:rPr>
          <w:rFonts w:ascii="Times New Roman" w:hAnsi="Times New Roman" w:eastAsia="宋体" w:cs="Times New Roman"/>
          <w:kern w:val="22"/>
          <w:sz w:val="24"/>
          <w:szCs w:val="24"/>
        </w:rPr>
        <w:t>.2.</w:t>
      </w:r>
      <w:r>
        <w:rPr>
          <w:rFonts w:hint="eastAsia" w:ascii="Times New Roman" w:hAnsi="Times New Roman" w:eastAsia="宋体" w:cs="Times New Roman"/>
          <w:kern w:val="22"/>
          <w:sz w:val="24"/>
          <w:szCs w:val="24"/>
          <w:lang w:val="en-US" w:eastAsia="zh-CN"/>
        </w:rPr>
        <w:t>5</w:t>
      </w:r>
      <w:r>
        <w:rPr>
          <w:rFonts w:hint="eastAsia" w:ascii="Times New Roman" w:hAnsi="Times New Roman" w:eastAsia="宋体" w:cs="Times New Roman"/>
          <w:kern w:val="22"/>
          <w:sz w:val="24"/>
          <w:szCs w:val="24"/>
        </w:rPr>
        <w:t>-</w:t>
      </w:r>
      <w:r>
        <w:rPr>
          <w:rFonts w:ascii="Times New Roman" w:hAnsi="Times New Roman" w:eastAsia="宋体" w:cs="Times New Roman"/>
          <w:kern w:val="22"/>
          <w:sz w:val="24"/>
          <w:szCs w:val="24"/>
        </w:rPr>
        <w:t>1</w:t>
      </w:r>
      <w:r>
        <w:rPr>
          <w:rFonts w:hint="eastAsia" w:ascii="Times New Roman" w:hAnsi="Times New Roman" w:eastAsia="宋体" w:cs="Times New Roman"/>
          <w:kern w:val="22"/>
          <w:sz w:val="24"/>
          <w:szCs w:val="24"/>
        </w:rPr>
        <w:t>。</w:t>
      </w:r>
    </w:p>
    <w:p w14:paraId="7947846C">
      <w:pPr>
        <w:snapToGrid w:val="0"/>
        <w:spacing w:line="360" w:lineRule="auto"/>
        <w:ind w:firstLine="482" w:firstLineChars="200"/>
        <w:jc w:val="center"/>
        <w:rPr>
          <w:rFonts w:hint="eastAsia" w:ascii="Times New Roman" w:hAnsi="Times New Roman" w:eastAsia="宋体" w:cs="Times New Roman"/>
          <w:b/>
          <w:bCs/>
          <w:kern w:val="22"/>
          <w:sz w:val="24"/>
          <w:szCs w:val="24"/>
        </w:rPr>
      </w:pPr>
      <w:r>
        <w:rPr>
          <w:rFonts w:hint="eastAsia" w:ascii="Times New Roman" w:hAnsi="Times New Roman" w:eastAsia="宋体" w:cs="Times New Roman"/>
          <w:b/>
          <w:bCs/>
          <w:kern w:val="22"/>
          <w:sz w:val="24"/>
          <w:szCs w:val="24"/>
        </w:rPr>
        <w:t>表9</w:t>
      </w:r>
      <w:r>
        <w:rPr>
          <w:rFonts w:ascii="Times New Roman" w:hAnsi="Times New Roman" w:eastAsia="宋体" w:cs="Times New Roman"/>
          <w:b/>
          <w:bCs/>
          <w:kern w:val="22"/>
          <w:sz w:val="24"/>
          <w:szCs w:val="24"/>
        </w:rPr>
        <w:t>.2.</w:t>
      </w:r>
      <w:r>
        <w:rPr>
          <w:rFonts w:hint="eastAsia" w:ascii="Times New Roman" w:hAnsi="Times New Roman" w:eastAsia="宋体" w:cs="Times New Roman"/>
          <w:b/>
          <w:bCs/>
          <w:kern w:val="22"/>
          <w:sz w:val="24"/>
          <w:szCs w:val="24"/>
          <w:lang w:val="en-US" w:eastAsia="zh-CN"/>
        </w:rPr>
        <w:t>5</w:t>
      </w:r>
      <w:r>
        <w:rPr>
          <w:rFonts w:hint="eastAsia" w:ascii="Times New Roman" w:hAnsi="Times New Roman" w:eastAsia="宋体" w:cs="Times New Roman"/>
          <w:b/>
          <w:bCs/>
          <w:kern w:val="22"/>
          <w:sz w:val="24"/>
          <w:szCs w:val="24"/>
        </w:rPr>
        <w:t>-</w:t>
      </w:r>
      <w:r>
        <w:rPr>
          <w:rFonts w:hint="eastAsia" w:ascii="Times New Roman" w:hAnsi="Times New Roman" w:eastAsia="宋体" w:cs="Times New Roman"/>
          <w:b/>
          <w:bCs/>
          <w:kern w:val="22"/>
          <w:sz w:val="24"/>
          <w:szCs w:val="24"/>
          <w:lang w:val="en-US" w:eastAsia="zh-CN"/>
        </w:rPr>
        <w:t>1废气</w:t>
      </w:r>
      <w:r>
        <w:rPr>
          <w:rFonts w:hint="eastAsia" w:ascii="Times New Roman" w:hAnsi="Times New Roman" w:eastAsia="宋体" w:cs="Times New Roman"/>
          <w:b/>
          <w:bCs/>
          <w:kern w:val="22"/>
          <w:sz w:val="24"/>
          <w:szCs w:val="24"/>
        </w:rPr>
        <w:t>环保设施</w:t>
      </w:r>
      <w:r>
        <w:rPr>
          <w:rFonts w:hint="eastAsia" w:ascii="Times New Roman" w:hAnsi="Times New Roman" w:eastAsia="宋体" w:cs="Times New Roman"/>
          <w:b/>
          <w:bCs/>
          <w:kern w:val="22"/>
          <w:sz w:val="24"/>
          <w:szCs w:val="24"/>
          <w:highlight w:val="none"/>
          <w:lang w:val="en-US" w:eastAsia="zh-CN"/>
        </w:rPr>
        <w:t>处理</w:t>
      </w:r>
      <w:r>
        <w:rPr>
          <w:rFonts w:hint="eastAsia" w:ascii="Times New Roman" w:hAnsi="Times New Roman" w:eastAsia="宋体" w:cs="Times New Roman"/>
          <w:b/>
          <w:bCs/>
          <w:kern w:val="22"/>
          <w:sz w:val="24"/>
          <w:szCs w:val="24"/>
        </w:rPr>
        <w:t>效率</w:t>
      </w:r>
    </w:p>
    <w:tbl>
      <w:tblPr>
        <w:tblStyle w:val="33"/>
        <w:tblW w:w="9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768"/>
        <w:gridCol w:w="1516"/>
        <w:gridCol w:w="1429"/>
        <w:gridCol w:w="1451"/>
        <w:gridCol w:w="1301"/>
      </w:tblGrid>
      <w:tr w14:paraId="10D8A4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706" w:type="dxa"/>
            <w:vMerge w:val="restart"/>
            <w:tcBorders>
              <w:tl2br w:val="nil"/>
              <w:tr2bl w:val="nil"/>
            </w:tcBorders>
            <w:vAlign w:val="center"/>
          </w:tcPr>
          <w:p w14:paraId="2A0EB989">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768" w:type="dxa"/>
            <w:vMerge w:val="restart"/>
            <w:tcBorders>
              <w:tl2br w:val="nil"/>
              <w:tr2bl w:val="nil"/>
            </w:tcBorders>
            <w:vAlign w:val="center"/>
          </w:tcPr>
          <w:p w14:paraId="1668F69B">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污染因子</w:t>
            </w:r>
          </w:p>
        </w:tc>
        <w:tc>
          <w:tcPr>
            <w:tcW w:w="1516" w:type="dxa"/>
            <w:vMerge w:val="restart"/>
            <w:tcBorders>
              <w:tl2br w:val="nil"/>
              <w:tr2bl w:val="nil"/>
            </w:tcBorders>
            <w:vAlign w:val="center"/>
          </w:tcPr>
          <w:p w14:paraId="2381D078">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2880" w:type="dxa"/>
            <w:gridSpan w:val="2"/>
            <w:tcBorders>
              <w:tl2br w:val="nil"/>
              <w:tr2bl w:val="nil"/>
            </w:tcBorders>
            <w:vAlign w:val="center"/>
          </w:tcPr>
          <w:p w14:paraId="15E105D4">
            <w:pPr>
              <w:adjustRightInd w:val="0"/>
              <w:snapToGrid w:val="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排放速率</w:t>
            </w:r>
            <w:r>
              <w:rPr>
                <w:rFonts w:hint="default" w:ascii="Times New Roman" w:hAnsi="Times New Roman" w:eastAsia="宋体" w:cs="Times New Roman"/>
                <w:b/>
                <w:bCs/>
                <w:color w:val="auto"/>
                <w:sz w:val="21"/>
                <w:szCs w:val="21"/>
              </w:rPr>
              <w:t>kg/h</w:t>
            </w:r>
          </w:p>
        </w:tc>
        <w:tc>
          <w:tcPr>
            <w:tcW w:w="1301" w:type="dxa"/>
            <w:vMerge w:val="restart"/>
            <w:tcBorders>
              <w:tl2br w:val="nil"/>
              <w:tr2bl w:val="nil"/>
            </w:tcBorders>
            <w:vAlign w:val="center"/>
          </w:tcPr>
          <w:p w14:paraId="251B14E9">
            <w:pPr>
              <w:adjustRightInd w:val="0"/>
              <w:snapToGrid w:val="0"/>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处理</w:t>
            </w:r>
            <w:r>
              <w:rPr>
                <w:rFonts w:hint="default" w:ascii="Times New Roman" w:hAnsi="Times New Roman" w:eastAsia="宋体" w:cs="Times New Roman"/>
                <w:b/>
                <w:bCs/>
                <w:color w:val="000000" w:themeColor="text1"/>
                <w:sz w:val="21"/>
                <w:szCs w:val="21"/>
                <w14:textFill>
                  <w14:solidFill>
                    <w14:schemeClr w14:val="tx1"/>
                  </w14:solidFill>
                </w14:textFill>
              </w:rPr>
              <w:t>效率</w:t>
            </w:r>
          </w:p>
        </w:tc>
      </w:tr>
      <w:tr w14:paraId="661F73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706" w:type="dxa"/>
            <w:vMerge w:val="continue"/>
            <w:tcBorders>
              <w:tl2br w:val="nil"/>
              <w:tr2bl w:val="nil"/>
            </w:tcBorders>
            <w:vAlign w:val="center"/>
          </w:tcPr>
          <w:p w14:paraId="72B70B5B">
            <w:pPr>
              <w:adjustRightInd w:val="0"/>
              <w:snapToGrid w:val="0"/>
              <w:jc w:val="center"/>
              <w:rPr>
                <w:rFonts w:hint="default" w:ascii="Times New Roman" w:hAnsi="Times New Roman" w:eastAsia="宋体" w:cs="Times New Roman"/>
                <w:sz w:val="21"/>
                <w:szCs w:val="21"/>
              </w:rPr>
            </w:pPr>
          </w:p>
        </w:tc>
        <w:tc>
          <w:tcPr>
            <w:tcW w:w="1768" w:type="dxa"/>
            <w:vMerge w:val="continue"/>
            <w:tcBorders>
              <w:tl2br w:val="nil"/>
              <w:tr2bl w:val="nil"/>
            </w:tcBorders>
            <w:vAlign w:val="center"/>
          </w:tcPr>
          <w:p w14:paraId="2671E8A0">
            <w:pPr>
              <w:adjustRightInd w:val="0"/>
              <w:snapToGrid w:val="0"/>
              <w:jc w:val="center"/>
              <w:rPr>
                <w:rFonts w:hint="default" w:ascii="Times New Roman" w:hAnsi="Times New Roman" w:eastAsia="宋体" w:cs="Times New Roman"/>
                <w:sz w:val="21"/>
                <w:szCs w:val="21"/>
              </w:rPr>
            </w:pPr>
          </w:p>
        </w:tc>
        <w:tc>
          <w:tcPr>
            <w:tcW w:w="1516" w:type="dxa"/>
            <w:vMerge w:val="continue"/>
            <w:tcBorders>
              <w:tl2br w:val="nil"/>
              <w:tr2bl w:val="nil"/>
            </w:tcBorders>
            <w:vAlign w:val="center"/>
          </w:tcPr>
          <w:p w14:paraId="2D9E56AF">
            <w:pPr>
              <w:adjustRightInd w:val="0"/>
              <w:snapToGrid w:val="0"/>
              <w:jc w:val="center"/>
              <w:rPr>
                <w:rFonts w:hint="default" w:ascii="Times New Roman" w:hAnsi="Times New Roman" w:eastAsia="宋体" w:cs="Times New Roman"/>
                <w:sz w:val="21"/>
                <w:szCs w:val="21"/>
              </w:rPr>
            </w:pPr>
          </w:p>
        </w:tc>
        <w:tc>
          <w:tcPr>
            <w:tcW w:w="1429" w:type="dxa"/>
            <w:tcBorders>
              <w:tl2br w:val="nil"/>
              <w:tr2bl w:val="nil"/>
            </w:tcBorders>
            <w:vAlign w:val="center"/>
          </w:tcPr>
          <w:p w14:paraId="3C88A342">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进口</w:t>
            </w:r>
          </w:p>
        </w:tc>
        <w:tc>
          <w:tcPr>
            <w:tcW w:w="1451" w:type="dxa"/>
            <w:tcBorders>
              <w:tl2br w:val="nil"/>
              <w:tr2bl w:val="nil"/>
            </w:tcBorders>
            <w:vAlign w:val="center"/>
          </w:tcPr>
          <w:p w14:paraId="5ED67C4D">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出口</w:t>
            </w:r>
          </w:p>
        </w:tc>
        <w:tc>
          <w:tcPr>
            <w:tcW w:w="1301" w:type="dxa"/>
            <w:vMerge w:val="continue"/>
            <w:tcBorders>
              <w:tl2br w:val="nil"/>
              <w:tr2bl w:val="nil"/>
            </w:tcBorders>
            <w:vAlign w:val="center"/>
          </w:tcPr>
          <w:p w14:paraId="1186042A">
            <w:pPr>
              <w:adjustRightInd w:val="0"/>
              <w:snapToGrid w:val="0"/>
              <w:jc w:val="center"/>
              <w:rPr>
                <w:rFonts w:hint="default" w:ascii="Times New Roman" w:hAnsi="Times New Roman" w:eastAsia="宋体" w:cs="Times New Roman"/>
                <w:b/>
                <w:bCs/>
                <w:color w:val="000000" w:themeColor="text1"/>
                <w:sz w:val="21"/>
                <w:szCs w:val="21"/>
                <w:lang w:eastAsia="zh-CN"/>
                <w14:textFill>
                  <w14:solidFill>
                    <w14:schemeClr w14:val="tx1"/>
                  </w14:solidFill>
                </w14:textFill>
              </w:rPr>
            </w:pPr>
          </w:p>
        </w:tc>
      </w:tr>
      <w:tr w14:paraId="52C800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6" w:type="dxa"/>
            <w:vMerge w:val="restart"/>
            <w:tcBorders>
              <w:tl2br w:val="nil"/>
              <w:tr2bl w:val="nil"/>
            </w:tcBorders>
            <w:vAlign w:val="center"/>
          </w:tcPr>
          <w:p w14:paraId="51C2C819">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预发泡及成型</w:t>
            </w:r>
            <w:r>
              <w:rPr>
                <w:rFonts w:hint="default" w:ascii="Times New Roman" w:hAnsi="Times New Roman" w:eastAsia="宋体" w:cs="Times New Roman"/>
                <w:color w:val="auto"/>
                <w:sz w:val="21"/>
                <w:szCs w:val="21"/>
                <w:lang w:val="en-US" w:eastAsia="zh-CN"/>
              </w:rPr>
              <w:t>废气处理设施排气筒DA001</w:t>
            </w:r>
          </w:p>
        </w:tc>
        <w:tc>
          <w:tcPr>
            <w:tcW w:w="1768" w:type="dxa"/>
            <w:vMerge w:val="restart"/>
            <w:tcBorders>
              <w:tl2br w:val="nil"/>
              <w:tr2bl w:val="nil"/>
            </w:tcBorders>
            <w:vAlign w:val="center"/>
          </w:tcPr>
          <w:p w14:paraId="60C9AEC8">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VOC</w:t>
            </w:r>
            <w:r>
              <w:rPr>
                <w:rFonts w:hint="default" w:ascii="Times New Roman" w:hAnsi="Times New Roman" w:eastAsia="宋体" w:cs="Times New Roman"/>
                <w:color w:val="auto"/>
                <w:sz w:val="21"/>
                <w:szCs w:val="21"/>
                <w:vertAlign w:val="subscript"/>
                <w:lang w:val="en-US" w:eastAsia="zh-CN"/>
              </w:rPr>
              <w:t>S</w:t>
            </w:r>
            <w:r>
              <w:rPr>
                <w:rFonts w:hint="default" w:ascii="Times New Roman" w:hAnsi="Times New Roman" w:eastAsia="宋体" w:cs="Times New Roman"/>
                <w:color w:val="auto"/>
                <w:sz w:val="21"/>
                <w:szCs w:val="21"/>
                <w:vertAlign w:val="baseline"/>
                <w:lang w:val="en-US" w:eastAsia="zh-CN"/>
              </w:rPr>
              <w:t>（以非甲烷总烃计）</w:t>
            </w:r>
          </w:p>
        </w:tc>
        <w:tc>
          <w:tcPr>
            <w:tcW w:w="1516" w:type="dxa"/>
            <w:tcBorders>
              <w:tl2br w:val="nil"/>
              <w:tr2bl w:val="nil"/>
            </w:tcBorders>
            <w:vAlign w:val="center"/>
          </w:tcPr>
          <w:p w14:paraId="5339E979">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w:t>
            </w:r>
            <w:r>
              <w:rPr>
                <w:rFonts w:hint="eastAsia" w:ascii="Times New Roman" w:hAnsi="Times New Roman" w:eastAsia="宋体" w:cs="Times New Roman"/>
                <w:color w:val="auto"/>
                <w:kern w:val="2"/>
                <w:sz w:val="21"/>
                <w:szCs w:val="21"/>
                <w:lang w:val="en-US" w:eastAsia="zh-CN" w:bidi="ar-SA"/>
              </w:rPr>
              <w:t>5.7.18</w:t>
            </w:r>
          </w:p>
        </w:tc>
        <w:tc>
          <w:tcPr>
            <w:tcW w:w="1429" w:type="dxa"/>
            <w:tcBorders>
              <w:tl2br w:val="nil"/>
              <w:tr2bl w:val="nil"/>
            </w:tcBorders>
            <w:vAlign w:val="center"/>
          </w:tcPr>
          <w:p w14:paraId="06F322C1">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0.106</w:t>
            </w:r>
          </w:p>
        </w:tc>
        <w:tc>
          <w:tcPr>
            <w:tcW w:w="1451" w:type="dxa"/>
            <w:tcBorders>
              <w:tl2br w:val="nil"/>
              <w:tr2bl w:val="nil"/>
            </w:tcBorders>
            <w:vAlign w:val="center"/>
          </w:tcPr>
          <w:p w14:paraId="1997F700">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2.27</w:t>
            </w:r>
            <w:r>
              <w:rPr>
                <w:rFonts w:hint="default" w:ascii="Times New Roman" w:hAnsi="Times New Roman" w:eastAsia="宋体" w:cs="Times New Roman"/>
                <w:bCs/>
                <w:kern w:val="0"/>
                <w:sz w:val="21"/>
                <w:szCs w:val="21"/>
              </w:rPr>
              <w:t>×10</w:t>
            </w:r>
            <w:r>
              <w:rPr>
                <w:rFonts w:hint="default" w:ascii="Times New Roman" w:hAnsi="Times New Roman" w:eastAsia="宋体" w:cs="Times New Roman"/>
                <w:bCs/>
                <w:kern w:val="0"/>
                <w:sz w:val="21"/>
                <w:szCs w:val="21"/>
                <w:vertAlign w:val="superscript"/>
              </w:rPr>
              <w:t>-2</w:t>
            </w:r>
          </w:p>
        </w:tc>
        <w:tc>
          <w:tcPr>
            <w:tcW w:w="1301" w:type="dxa"/>
            <w:tcBorders>
              <w:tl2br w:val="nil"/>
              <w:tr2bl w:val="nil"/>
            </w:tcBorders>
            <w:vAlign w:val="center"/>
          </w:tcPr>
          <w:p w14:paraId="2EB100AA">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78.6%</w:t>
            </w:r>
          </w:p>
        </w:tc>
      </w:tr>
      <w:tr w14:paraId="6D3776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6" w:type="dxa"/>
            <w:vMerge w:val="continue"/>
            <w:tcBorders>
              <w:tl2br w:val="nil"/>
              <w:tr2bl w:val="nil"/>
            </w:tcBorders>
            <w:vAlign w:val="center"/>
          </w:tcPr>
          <w:p w14:paraId="50D5277F">
            <w:pPr>
              <w:adjustRightInd w:val="0"/>
              <w:snapToGrid w:val="0"/>
              <w:jc w:val="center"/>
              <w:rPr>
                <w:rFonts w:hint="default" w:ascii="Times New Roman" w:hAnsi="Times New Roman" w:eastAsia="宋体" w:cs="Times New Roman"/>
                <w:color w:val="auto"/>
                <w:sz w:val="21"/>
                <w:szCs w:val="21"/>
              </w:rPr>
            </w:pPr>
          </w:p>
        </w:tc>
        <w:tc>
          <w:tcPr>
            <w:tcW w:w="1768" w:type="dxa"/>
            <w:vMerge w:val="continue"/>
            <w:tcBorders>
              <w:tl2br w:val="nil"/>
              <w:tr2bl w:val="nil"/>
            </w:tcBorders>
            <w:vAlign w:val="center"/>
          </w:tcPr>
          <w:p w14:paraId="13E4E16A">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7E67CCBB">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w:t>
            </w:r>
            <w:r>
              <w:rPr>
                <w:rFonts w:hint="eastAsia" w:ascii="Times New Roman" w:hAnsi="Times New Roman" w:eastAsia="宋体" w:cs="Times New Roman"/>
                <w:color w:val="auto"/>
                <w:kern w:val="2"/>
                <w:sz w:val="21"/>
                <w:szCs w:val="21"/>
                <w:lang w:val="en-US" w:eastAsia="zh-CN" w:bidi="ar-SA"/>
              </w:rPr>
              <w:t>5.7.19</w:t>
            </w:r>
          </w:p>
        </w:tc>
        <w:tc>
          <w:tcPr>
            <w:tcW w:w="1429" w:type="dxa"/>
            <w:tcBorders>
              <w:tl2br w:val="nil"/>
              <w:tr2bl w:val="nil"/>
            </w:tcBorders>
            <w:vAlign w:val="center"/>
          </w:tcPr>
          <w:p w14:paraId="07448D52">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0.</w:t>
            </w:r>
            <w:r>
              <w:rPr>
                <w:rFonts w:hint="eastAsia" w:ascii="Times New Roman" w:hAnsi="Times New Roman" w:eastAsia="宋体" w:cs="Times New Roman"/>
                <w:color w:val="auto"/>
                <w:kern w:val="2"/>
                <w:sz w:val="21"/>
                <w:szCs w:val="21"/>
                <w:lang w:val="en-US" w:eastAsia="zh-CN" w:bidi="ar-SA"/>
              </w:rPr>
              <w:t>101</w:t>
            </w:r>
          </w:p>
        </w:tc>
        <w:tc>
          <w:tcPr>
            <w:tcW w:w="1451" w:type="dxa"/>
            <w:tcBorders>
              <w:tl2br w:val="nil"/>
              <w:tr2bl w:val="nil"/>
            </w:tcBorders>
            <w:vAlign w:val="center"/>
          </w:tcPr>
          <w:p w14:paraId="500911B3">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2.38</w:t>
            </w:r>
            <w:r>
              <w:rPr>
                <w:rFonts w:hint="default" w:ascii="Times New Roman" w:hAnsi="Times New Roman" w:eastAsia="宋体" w:cs="Times New Roman"/>
                <w:bCs/>
                <w:kern w:val="0"/>
                <w:sz w:val="21"/>
                <w:szCs w:val="21"/>
              </w:rPr>
              <w:t>×10</w:t>
            </w:r>
            <w:r>
              <w:rPr>
                <w:rFonts w:hint="default" w:ascii="Times New Roman" w:hAnsi="Times New Roman" w:eastAsia="宋体" w:cs="Times New Roman"/>
                <w:bCs/>
                <w:kern w:val="0"/>
                <w:sz w:val="21"/>
                <w:szCs w:val="21"/>
                <w:vertAlign w:val="superscript"/>
              </w:rPr>
              <w:t>-2</w:t>
            </w:r>
          </w:p>
        </w:tc>
        <w:tc>
          <w:tcPr>
            <w:tcW w:w="1301" w:type="dxa"/>
            <w:tcBorders>
              <w:tl2br w:val="nil"/>
              <w:tr2bl w:val="nil"/>
            </w:tcBorders>
            <w:vAlign w:val="center"/>
          </w:tcPr>
          <w:p w14:paraId="79A3D155">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76.4%</w:t>
            </w:r>
          </w:p>
        </w:tc>
      </w:tr>
    </w:tbl>
    <w:p w14:paraId="31280FE7">
      <w:pPr>
        <w:pStyle w:val="4"/>
        <w:rPr>
          <w:kern w:val="22"/>
          <w:highlight w:val="none"/>
        </w:rPr>
      </w:pPr>
      <w:bookmarkStart w:id="115" w:name="_Toc9339"/>
      <w:r>
        <w:rPr>
          <w:rFonts w:hint="eastAsia"/>
          <w:kern w:val="22"/>
          <w:highlight w:val="none"/>
        </w:rPr>
        <w:t>9.2.6</w:t>
      </w:r>
      <w:bookmarkEnd w:id="94"/>
      <w:bookmarkEnd w:id="95"/>
      <w:bookmarkEnd w:id="96"/>
      <w:bookmarkEnd w:id="97"/>
      <w:bookmarkEnd w:id="98"/>
      <w:bookmarkEnd w:id="99"/>
      <w:bookmarkEnd w:id="100"/>
      <w:bookmarkEnd w:id="101"/>
      <w:r>
        <w:rPr>
          <w:rFonts w:hint="eastAsia"/>
          <w:kern w:val="22"/>
          <w:highlight w:val="none"/>
        </w:rPr>
        <w:t>污染物排放总量核算</w:t>
      </w:r>
      <w:bookmarkEnd w:id="115"/>
    </w:p>
    <w:p w14:paraId="02CEF1C2">
      <w:pPr>
        <w:spacing w:line="360" w:lineRule="auto"/>
        <w:ind w:firstLine="482" w:firstLineChars="200"/>
        <w:rPr>
          <w:rFonts w:ascii="Times New Roman" w:hAnsi="Times New Roman"/>
          <w:b/>
          <w:sz w:val="24"/>
          <w:szCs w:val="24"/>
          <w:highlight w:val="none"/>
        </w:rPr>
      </w:pPr>
      <w:bookmarkStart w:id="116" w:name="_Toc28357513"/>
      <w:bookmarkStart w:id="117" w:name="_Toc110973449"/>
      <w:bookmarkStart w:id="118" w:name="_Hlk534923511"/>
      <w:bookmarkStart w:id="119" w:name="_Toc4694246"/>
      <w:bookmarkStart w:id="120" w:name="_Toc117669768"/>
      <w:r>
        <w:rPr>
          <w:rFonts w:ascii="Times New Roman" w:hAnsi="Times New Roman"/>
          <w:b/>
          <w:sz w:val="24"/>
          <w:szCs w:val="24"/>
          <w:highlight w:val="none"/>
        </w:rPr>
        <w:t>1、废水</w:t>
      </w:r>
    </w:p>
    <w:p w14:paraId="2AF640BA">
      <w:pPr>
        <w:spacing w:line="360" w:lineRule="auto"/>
        <w:ind w:firstLine="480" w:firstLineChars="200"/>
        <w:rPr>
          <w:rFonts w:ascii="Times New Roman" w:hAnsi="Times New Roman" w:cs="Times New Roman"/>
          <w:color w:val="000000" w:themeColor="text1"/>
          <w:kern w:val="22"/>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根据现场核查，</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项目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向外环境</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年排</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水</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量约为</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255</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吨/年。</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根据监测日废水总排口检测平均数据（</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136.5</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7.81</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），计算项目年纳管量；同时</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根据《城镇污水处理厂主要水污染物排放标准》（DB</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33/2169-2018）</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中的规定</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40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计算项目向外环境年排放量</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。均符合环评中关于总量控制的要求</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w:t>
      </w:r>
      <w:r>
        <w:rPr>
          <w:rFonts w:hint="eastAsia" w:ascii="Times New Roman" w:hAnsi="Times New Roman" w:cs="Times New Roman"/>
          <w:color w:val="000000" w:themeColor="text1"/>
          <w:kern w:val="22"/>
          <w:sz w:val="24"/>
          <w:szCs w:val="24"/>
          <w14:textFill>
            <w14:solidFill>
              <w14:schemeClr w14:val="tx1"/>
            </w14:solidFill>
          </w14:textFill>
        </w:rPr>
        <w:t>具体</w:t>
      </w:r>
      <w:r>
        <w:rPr>
          <w:rFonts w:ascii="Times New Roman" w:hAnsi="Times New Roman" w:cs="Times New Roman"/>
          <w:color w:val="000000" w:themeColor="text1"/>
          <w:kern w:val="22"/>
          <w:sz w:val="24"/>
          <w:szCs w:val="24"/>
          <w14:textFill>
            <w14:solidFill>
              <w14:schemeClr w14:val="tx1"/>
            </w14:solidFill>
          </w14:textFill>
        </w:rPr>
        <w:t>废水监测因子</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年产生量</w:t>
      </w:r>
      <w:r>
        <w:rPr>
          <w:rFonts w:ascii="Times New Roman" w:hAnsi="Times New Roman" w:cs="Times New Roman"/>
          <w:color w:val="000000" w:themeColor="text1"/>
          <w:kern w:val="22"/>
          <w:sz w:val="24"/>
          <w:szCs w:val="24"/>
          <w14:textFill>
            <w14:solidFill>
              <w14:schemeClr w14:val="tx1"/>
            </w14:solidFill>
          </w14:textFill>
        </w:rPr>
        <w:t>见表9</w:t>
      </w:r>
      <w:r>
        <w:rPr>
          <w:rFonts w:hint="eastAsia" w:ascii="Times New Roman" w:hAnsi="Times New Roman" w:cs="Times New Roman"/>
          <w:color w:val="000000" w:themeColor="text1"/>
          <w:kern w:val="22"/>
          <w:sz w:val="24"/>
          <w:szCs w:val="24"/>
          <w14:textFill>
            <w14:solidFill>
              <w14:schemeClr w14:val="tx1"/>
            </w14:solidFill>
          </w14:textFill>
        </w:rPr>
        <w:t>.2</w:t>
      </w:r>
      <w:r>
        <w:rPr>
          <w:rFonts w:ascii="Times New Roman" w:hAnsi="Times New Roman" w:cs="Times New Roman"/>
          <w:color w:val="000000" w:themeColor="text1"/>
          <w:kern w:val="22"/>
          <w:sz w:val="24"/>
          <w:szCs w:val="24"/>
          <w14:textFill>
            <w14:solidFill>
              <w14:schemeClr w14:val="tx1"/>
            </w14:solidFill>
          </w14:textFill>
        </w:rPr>
        <w:t>.</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7</w:t>
      </w:r>
      <w:r>
        <w:rPr>
          <w:rFonts w:ascii="Times New Roman" w:hAnsi="Times New Roman" w:cs="Times New Roman"/>
          <w:color w:val="000000" w:themeColor="text1"/>
          <w:kern w:val="22"/>
          <w:sz w:val="24"/>
          <w:szCs w:val="24"/>
          <w14:textFill>
            <w14:solidFill>
              <w14:schemeClr w14:val="tx1"/>
            </w14:solidFill>
          </w14:textFill>
        </w:rPr>
        <w:t>-1。</w:t>
      </w:r>
    </w:p>
    <w:p w14:paraId="0A3E3486">
      <w:pPr>
        <w:spacing w:line="360" w:lineRule="auto"/>
        <w:ind w:firstLine="480" w:firstLineChars="200"/>
        <w:rPr>
          <w:rFonts w:ascii="Times New Roman" w:hAnsi="Times New Roman" w:cs="Times New Roman"/>
          <w:color w:val="000000" w:themeColor="text1"/>
          <w:kern w:val="22"/>
          <w:sz w:val="24"/>
          <w:szCs w:val="24"/>
          <w14:textFill>
            <w14:solidFill>
              <w14:schemeClr w14:val="tx1"/>
            </w14:solidFill>
          </w14:textFill>
        </w:rPr>
      </w:pPr>
      <w:r>
        <w:rPr>
          <w:rFonts w:hint="eastAsia" w:ascii="Times New Roman" w:hAnsi="Times New Roman" w:cs="Times New Roman"/>
          <w:sz w:val="24"/>
          <w:szCs w:val="24"/>
          <w:highlight w:val="none"/>
          <w:lang w:val="en-US" w:eastAsia="zh-CN"/>
        </w:rPr>
        <w:t>企业现有员工20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w:t>
      </w:r>
      <w:r>
        <w:rPr>
          <w:rFonts w:hint="eastAsia" w:ascii="Times New Roman" w:hAnsi="Times New Roman" w:cs="Times New Roman"/>
          <w:sz w:val="24"/>
          <w:szCs w:val="24"/>
          <w:highlight w:val="none"/>
          <w:lang w:val="en-US" w:eastAsia="zh-CN"/>
        </w:rPr>
        <w:t>300</w:t>
      </w:r>
      <w:r>
        <w:rPr>
          <w:rFonts w:hint="default" w:ascii="Times New Roman" w:hAnsi="Times New Roman" w:cs="Times New Roman"/>
          <w:sz w:val="24"/>
          <w:szCs w:val="24"/>
          <w:highlight w:val="none"/>
          <w:lang w:val="en-US" w:eastAsia="zh-CN"/>
        </w:rPr>
        <w:t>天，</w:t>
      </w:r>
      <w:r>
        <w:rPr>
          <w:rFonts w:hint="eastAsia" w:ascii="Times New Roman" w:hAnsi="Times New Roman" w:cs="Times New Roman"/>
          <w:sz w:val="24"/>
          <w:szCs w:val="24"/>
          <w:highlight w:val="none"/>
          <w:lang w:val="en-US" w:eastAsia="zh-CN"/>
        </w:rPr>
        <w:t>生活用水量为300t/a，污水产生系数按0.85计，废水量255t/a，废水进厂区内化粪池预处理后纳入市政污水管网。</w:t>
      </w:r>
    </w:p>
    <w:p w14:paraId="63C151D9">
      <w:pPr>
        <w:widowControl/>
        <w:spacing w:line="360" w:lineRule="auto"/>
        <w:jc w:val="center"/>
        <w:rPr>
          <w:rFonts w:ascii="Times New Roman" w:hAnsi="Times New Roman" w:eastAsia="宋体" w:cs="Times New Roman"/>
          <w:b/>
          <w:kern w:val="0"/>
          <w:sz w:val="28"/>
          <w:szCs w:val="28"/>
          <w:highlight w:val="none"/>
        </w:rPr>
      </w:pPr>
      <w:r>
        <w:rPr>
          <w:rFonts w:ascii="Times New Roman" w:hAnsi="Times New Roman" w:cs="Times New Roman"/>
          <w:b/>
          <w:bCs/>
          <w:szCs w:val="21"/>
          <w:highlight w:val="none"/>
        </w:rPr>
        <w:t>表9</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w:t>
      </w:r>
      <w:r>
        <w:rPr>
          <w:rFonts w:hint="eastAsia" w:ascii="Times New Roman" w:hAnsi="Times New Roman" w:cs="Times New Roman"/>
          <w:b/>
          <w:bCs/>
          <w:szCs w:val="21"/>
          <w:highlight w:val="none"/>
          <w:lang w:val="en-US" w:eastAsia="zh-CN"/>
        </w:rPr>
        <w:t>7</w:t>
      </w:r>
      <w:r>
        <w:rPr>
          <w:rFonts w:ascii="Times New Roman" w:hAnsi="Times New Roman" w:cs="Times New Roman"/>
          <w:b/>
          <w:bCs/>
          <w:szCs w:val="21"/>
          <w:highlight w:val="none"/>
        </w:rPr>
        <w:t>-1</w:t>
      </w:r>
      <w:r>
        <w:rPr>
          <w:rFonts w:hint="eastAsia" w:ascii="Times New Roman" w:hAnsi="Times New Roman" w:cs="Times New Roman"/>
          <w:b/>
          <w:bCs/>
          <w:szCs w:val="21"/>
          <w:highlight w:val="none"/>
        </w:rPr>
        <w:t xml:space="preserve">  </w:t>
      </w:r>
      <w:r>
        <w:rPr>
          <w:rFonts w:ascii="Times New Roman" w:hAnsi="Times New Roman" w:cs="Times New Roman"/>
          <w:b/>
          <w:bCs/>
          <w:szCs w:val="21"/>
          <w:highlight w:val="none"/>
        </w:rPr>
        <w:t>废水监测因子年</w:t>
      </w:r>
      <w:r>
        <w:rPr>
          <w:rFonts w:hint="eastAsia" w:ascii="Times New Roman" w:hAnsi="Times New Roman" w:cs="Times New Roman"/>
          <w:b/>
          <w:bCs/>
          <w:szCs w:val="21"/>
          <w:highlight w:val="none"/>
          <w:lang w:val="en-US" w:eastAsia="zh-CN"/>
        </w:rPr>
        <w:t>产生</w:t>
      </w:r>
      <w:r>
        <w:rPr>
          <w:rFonts w:ascii="Times New Roman" w:hAnsi="Times New Roman" w:cs="Times New Roman"/>
          <w:b/>
          <w:bCs/>
          <w:szCs w:val="21"/>
          <w:highlight w:val="none"/>
        </w:rPr>
        <w:t>量</w:t>
      </w:r>
      <w:r>
        <w:rPr>
          <w:rFonts w:ascii="Times New Roman" w:hAnsi="Times New Roman" w:eastAsia="宋体" w:cs="Times New Roman"/>
          <w:b/>
          <w:sz w:val="24"/>
          <w:szCs w:val="24"/>
          <w:highlight w:val="none"/>
        </w:rPr>
        <w:t xml:space="preserve">  </w:t>
      </w:r>
      <w:r>
        <w:rPr>
          <w:rFonts w:ascii="Times New Roman" w:hAnsi="Times New Roman" w:eastAsia="宋体" w:cs="Times New Roman"/>
          <w:b/>
          <w:kern w:val="0"/>
          <w:sz w:val="28"/>
          <w:szCs w:val="28"/>
          <w:highlight w:val="none"/>
        </w:rPr>
        <w:t xml:space="preserve"> </w:t>
      </w:r>
    </w:p>
    <w:tbl>
      <w:tblPr>
        <w:tblStyle w:val="32"/>
        <w:tblW w:w="486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51"/>
        <w:gridCol w:w="2189"/>
        <w:gridCol w:w="2075"/>
        <w:gridCol w:w="2106"/>
        <w:gridCol w:w="1027"/>
      </w:tblGrid>
      <w:tr w14:paraId="2282E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751" w:type="dxa"/>
            <w:vAlign w:val="center"/>
          </w:tcPr>
          <w:p w14:paraId="5BD25310">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监测项目</w:t>
            </w:r>
          </w:p>
        </w:tc>
        <w:tc>
          <w:tcPr>
            <w:tcW w:w="2189" w:type="dxa"/>
            <w:vAlign w:val="center"/>
          </w:tcPr>
          <w:p w14:paraId="4124A7D9">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lang w:val="en-US" w:eastAsia="zh-CN" w:bidi="ar-SA"/>
              </w:rPr>
            </w:pPr>
            <w:r>
              <w:rPr>
                <w:rFonts w:hint="eastAsia" w:ascii="Times New Roman" w:hAnsi="Times New Roman" w:eastAsia="宋体" w:cs="Times New Roman"/>
                <w:b/>
                <w:bCs w:val="0"/>
                <w:kern w:val="0"/>
                <w:sz w:val="21"/>
                <w:szCs w:val="21"/>
                <w:highlight w:val="none"/>
                <w:lang w:val="en-US" w:eastAsia="zh-CN"/>
              </w:rPr>
              <w:t>环评建议总量</w:t>
            </w:r>
            <w:r>
              <w:rPr>
                <w:rFonts w:hint="default" w:ascii="Times New Roman" w:hAnsi="Times New Roman" w:eastAsia="宋体" w:cs="Times New Roman"/>
                <w:b/>
                <w:bCs w:val="0"/>
                <w:kern w:val="0"/>
                <w:sz w:val="21"/>
                <w:szCs w:val="21"/>
                <w:highlight w:val="none"/>
              </w:rPr>
              <w:t>（t/a）</w:t>
            </w:r>
          </w:p>
        </w:tc>
        <w:tc>
          <w:tcPr>
            <w:tcW w:w="2075" w:type="dxa"/>
            <w:vAlign w:val="center"/>
          </w:tcPr>
          <w:p w14:paraId="447D7B92">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年</w:t>
            </w:r>
            <w:r>
              <w:rPr>
                <w:rFonts w:hint="eastAsia" w:ascii="Times New Roman" w:hAnsi="Times New Roman" w:eastAsia="宋体" w:cs="Times New Roman"/>
                <w:b/>
                <w:bCs w:val="0"/>
                <w:kern w:val="0"/>
                <w:sz w:val="21"/>
                <w:szCs w:val="21"/>
                <w:highlight w:val="none"/>
                <w:lang w:val="en-US" w:eastAsia="zh-CN"/>
              </w:rPr>
              <w:t>纳管量</w:t>
            </w:r>
            <w:r>
              <w:rPr>
                <w:rFonts w:hint="default" w:ascii="Times New Roman" w:hAnsi="Times New Roman" w:eastAsia="宋体" w:cs="Times New Roman"/>
                <w:b/>
                <w:bCs w:val="0"/>
                <w:kern w:val="0"/>
                <w:sz w:val="21"/>
                <w:szCs w:val="21"/>
                <w:highlight w:val="none"/>
              </w:rPr>
              <w:t>（t/a）</w:t>
            </w:r>
          </w:p>
        </w:tc>
        <w:tc>
          <w:tcPr>
            <w:tcW w:w="2106" w:type="dxa"/>
            <w:vAlign w:val="center"/>
          </w:tcPr>
          <w:p w14:paraId="0DB456B8">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lang w:val="en-US" w:eastAsia="zh-CN"/>
              </w:rPr>
            </w:pPr>
            <w:r>
              <w:rPr>
                <w:rFonts w:hint="eastAsia" w:ascii="Times New Roman" w:hAnsi="Times New Roman" w:eastAsia="宋体" w:cs="Times New Roman"/>
                <w:b/>
                <w:bCs w:val="0"/>
                <w:kern w:val="0"/>
                <w:sz w:val="21"/>
                <w:szCs w:val="21"/>
                <w:highlight w:val="none"/>
                <w:lang w:val="en-US" w:eastAsia="zh-CN"/>
              </w:rPr>
              <w:t>年外环境排放量（t/a）</w:t>
            </w:r>
          </w:p>
        </w:tc>
        <w:tc>
          <w:tcPr>
            <w:tcW w:w="1027" w:type="dxa"/>
            <w:vAlign w:val="center"/>
          </w:tcPr>
          <w:p w14:paraId="13B6A2E4">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评价</w:t>
            </w:r>
          </w:p>
        </w:tc>
      </w:tr>
      <w:tr w14:paraId="7E137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751" w:type="dxa"/>
            <w:vAlign w:val="center"/>
          </w:tcPr>
          <w:p w14:paraId="4F428636">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化学需氧量</w:t>
            </w:r>
          </w:p>
        </w:tc>
        <w:tc>
          <w:tcPr>
            <w:tcW w:w="2189" w:type="dxa"/>
            <w:vAlign w:val="center"/>
          </w:tcPr>
          <w:p w14:paraId="16DC1D1B">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0.016</w:t>
            </w:r>
          </w:p>
        </w:tc>
        <w:tc>
          <w:tcPr>
            <w:tcW w:w="2075" w:type="dxa"/>
            <w:vAlign w:val="center"/>
          </w:tcPr>
          <w:p w14:paraId="6A3E85FF">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0.035</w:t>
            </w:r>
          </w:p>
        </w:tc>
        <w:tc>
          <w:tcPr>
            <w:tcW w:w="2106" w:type="dxa"/>
            <w:vAlign w:val="center"/>
          </w:tcPr>
          <w:p w14:paraId="3B92609B">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0.0102</w:t>
            </w:r>
          </w:p>
        </w:tc>
        <w:tc>
          <w:tcPr>
            <w:tcW w:w="1027" w:type="dxa"/>
            <w:vAlign w:val="center"/>
          </w:tcPr>
          <w:p w14:paraId="77377922">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14:paraId="4B87B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751" w:type="dxa"/>
            <w:vAlign w:val="center"/>
          </w:tcPr>
          <w:p w14:paraId="26FEAACB">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氨氮</w:t>
            </w:r>
          </w:p>
        </w:tc>
        <w:tc>
          <w:tcPr>
            <w:tcW w:w="2189" w:type="dxa"/>
            <w:vAlign w:val="center"/>
          </w:tcPr>
          <w:p w14:paraId="3EDFE6AB">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0.001</w:t>
            </w:r>
          </w:p>
        </w:tc>
        <w:tc>
          <w:tcPr>
            <w:tcW w:w="2075" w:type="dxa"/>
            <w:vAlign w:val="center"/>
          </w:tcPr>
          <w:p w14:paraId="62715281">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0.002</w:t>
            </w:r>
          </w:p>
        </w:tc>
        <w:tc>
          <w:tcPr>
            <w:tcW w:w="2106" w:type="dxa"/>
            <w:vAlign w:val="center"/>
          </w:tcPr>
          <w:p w14:paraId="7688CFB3">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0.0005</w:t>
            </w:r>
          </w:p>
        </w:tc>
        <w:tc>
          <w:tcPr>
            <w:tcW w:w="1027" w:type="dxa"/>
            <w:vAlign w:val="center"/>
          </w:tcPr>
          <w:p w14:paraId="52E2D3AF">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14:paraId="30EE0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48" w:type="dxa"/>
            <w:gridSpan w:val="5"/>
            <w:vAlign w:val="center"/>
          </w:tcPr>
          <w:p w14:paraId="2B6D600D">
            <w:pPr>
              <w:jc w:val="left"/>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注：年</w:t>
            </w:r>
            <w:r>
              <w:rPr>
                <w:rFonts w:hint="default" w:ascii="Times New Roman" w:hAnsi="Times New Roman" w:eastAsia="宋体" w:cs="Times New Roman"/>
                <w:kern w:val="0"/>
                <w:sz w:val="21"/>
                <w:szCs w:val="21"/>
                <w:highlight w:val="none"/>
                <w:lang w:val="en-US" w:eastAsia="zh-CN"/>
              </w:rPr>
              <w:t>产生</w:t>
            </w:r>
            <w:r>
              <w:rPr>
                <w:rFonts w:hint="default" w:ascii="Times New Roman" w:hAnsi="Times New Roman" w:eastAsia="宋体" w:cs="Times New Roman"/>
                <w:kern w:val="0"/>
                <w:sz w:val="21"/>
                <w:szCs w:val="21"/>
                <w:highlight w:val="none"/>
              </w:rPr>
              <w:t>量计算结果是根据《城镇污水处理厂主要水污染物排放标准》（DB</w:t>
            </w:r>
            <w:r>
              <w:rPr>
                <w:rFonts w:hint="default" w:ascii="Times New Roman" w:hAnsi="Times New Roman" w:eastAsia="宋体" w:cs="Times New Roman"/>
                <w:kern w:val="0"/>
                <w:sz w:val="21"/>
                <w:szCs w:val="21"/>
                <w:highlight w:val="none"/>
                <w:lang w:val="en-US" w:eastAsia="zh-CN"/>
              </w:rPr>
              <w:t xml:space="preserve"> </w:t>
            </w:r>
            <w:r>
              <w:rPr>
                <w:rFonts w:hint="default" w:ascii="Times New Roman" w:hAnsi="Times New Roman" w:eastAsia="宋体" w:cs="Times New Roman"/>
                <w:kern w:val="0"/>
                <w:sz w:val="21"/>
                <w:szCs w:val="21"/>
                <w:highlight w:val="none"/>
              </w:rPr>
              <w:t>33/2169-2018）</w:t>
            </w:r>
            <w:r>
              <w:rPr>
                <w:rFonts w:hint="eastAsia" w:ascii="Times New Roman" w:hAnsi="Times New Roman" w:eastAsia="宋体" w:cs="Times New Roman"/>
                <w:kern w:val="0"/>
                <w:sz w:val="21"/>
                <w:szCs w:val="21"/>
                <w:highlight w:val="none"/>
                <w:lang w:val="en-US" w:eastAsia="zh-CN"/>
              </w:rPr>
              <w:t>中</w:t>
            </w:r>
            <w:r>
              <w:rPr>
                <w:rFonts w:hint="default" w:ascii="Times New Roman" w:hAnsi="Times New Roman" w:eastAsia="宋体" w:cs="Times New Roman"/>
                <w:kern w:val="0"/>
                <w:sz w:val="21"/>
                <w:szCs w:val="21"/>
                <w:highlight w:val="none"/>
                <w:lang w:val="en-US" w:eastAsia="zh-CN"/>
              </w:rPr>
              <w:t>标准</w:t>
            </w:r>
            <w:r>
              <w:rPr>
                <w:rFonts w:hint="default" w:ascii="Times New Roman" w:hAnsi="Times New Roman" w:eastAsia="宋体" w:cs="Times New Roman"/>
                <w:kern w:val="0"/>
                <w:sz w:val="21"/>
                <w:szCs w:val="21"/>
                <w:highlight w:val="none"/>
              </w:rPr>
              <w:t>限值估算的排放量。</w:t>
            </w:r>
          </w:p>
        </w:tc>
      </w:tr>
    </w:tbl>
    <w:p w14:paraId="4E46A4C8">
      <w:pPr>
        <w:widowControl/>
        <w:spacing w:line="360" w:lineRule="auto"/>
        <w:ind w:firstLine="482" w:firstLineChars="200"/>
        <w:rPr>
          <w:rFonts w:ascii="Times New Roman" w:hAnsi="Times New Roman"/>
          <w:b/>
          <w:sz w:val="24"/>
          <w:szCs w:val="24"/>
        </w:rPr>
      </w:pPr>
      <w:r>
        <w:rPr>
          <w:rFonts w:hint="eastAsia" w:ascii="Times New Roman" w:hAnsi="Times New Roman"/>
          <w:b/>
          <w:sz w:val="24"/>
          <w:szCs w:val="24"/>
          <w:highlight w:val="none"/>
        </w:rPr>
        <w:t>2</w:t>
      </w:r>
      <w:r>
        <w:rPr>
          <w:rFonts w:ascii="Times New Roman" w:hAnsi="Times New Roman"/>
          <w:b/>
          <w:sz w:val="24"/>
          <w:szCs w:val="24"/>
          <w:highlight w:val="none"/>
        </w:rPr>
        <w:t>、废</w:t>
      </w:r>
      <w:r>
        <w:rPr>
          <w:rFonts w:hint="eastAsia" w:ascii="Times New Roman" w:hAnsi="Times New Roman"/>
          <w:b/>
          <w:sz w:val="24"/>
          <w:szCs w:val="24"/>
          <w:highlight w:val="none"/>
        </w:rPr>
        <w:t>气</w:t>
      </w:r>
    </w:p>
    <w:p w14:paraId="2E0C4C79">
      <w:pPr>
        <w:tabs>
          <w:tab w:val="left" w:pos="180"/>
        </w:tabs>
        <w:spacing w:line="360" w:lineRule="auto"/>
        <w:ind w:firstLine="480" w:firstLineChars="200"/>
        <w:jc w:val="left"/>
        <w:rPr>
          <w:rFonts w:hint="eastAsia" w:ascii="Times New Roman" w:hAnsi="Times New Roman" w:eastAsiaTheme="minorEastAsia" w:cstheme="minorBidi"/>
          <w:b w:val="0"/>
          <w:bCs w:val="0"/>
          <w:color w:val="auto"/>
          <w:kern w:val="2"/>
          <w:sz w:val="24"/>
          <w:szCs w:val="24"/>
          <w:highlight w:val="none"/>
          <w:lang w:val="en-US" w:eastAsia="zh-CN" w:bidi="ar-SA"/>
        </w:rPr>
      </w:pPr>
      <w:r>
        <w:rPr>
          <w:rFonts w:hint="eastAsia" w:ascii="Times New Roman" w:hAnsi="Times New Roman"/>
          <w:color w:val="auto"/>
          <w:sz w:val="24"/>
          <w:szCs w:val="24"/>
          <w:highlight w:val="none"/>
          <w:lang w:val="en-US" w:eastAsia="zh-CN"/>
        </w:rPr>
        <w:t>我公司成型工序为两班制（日、夜间生产），其余工序为白班制，每班工作时间8h，年工作日为300天。根据</w:t>
      </w:r>
      <w:r>
        <w:rPr>
          <w:rFonts w:hint="eastAsia" w:ascii="Times New Roman" w:hAnsi="Times New Roman"/>
          <w:color w:val="auto"/>
          <w:sz w:val="24"/>
          <w:szCs w:val="24"/>
          <w:highlight w:val="none"/>
        </w:rPr>
        <w:t>监测期间废气排放口排放速率监测结果的平均值计算得出</w:t>
      </w:r>
      <w:r>
        <w:rPr>
          <w:rFonts w:hint="eastAsia" w:ascii="Times New Roman" w:hAnsi="Times New Roman"/>
          <w:color w:val="auto"/>
          <w:sz w:val="24"/>
          <w:szCs w:val="24"/>
          <w:highlight w:val="none"/>
          <w:lang w:val="en-US" w:eastAsia="zh-CN"/>
        </w:rPr>
        <w:t>VOCs、SO</w:t>
      </w:r>
      <w:r>
        <w:rPr>
          <w:rFonts w:hint="eastAsia" w:ascii="Times New Roman" w:hAnsi="Times New Roman"/>
          <w:color w:val="auto"/>
          <w:sz w:val="24"/>
          <w:szCs w:val="24"/>
          <w:highlight w:val="none"/>
          <w:vertAlign w:val="subscript"/>
          <w:lang w:val="en-US" w:eastAsia="zh-CN"/>
        </w:rPr>
        <w:t>2</w:t>
      </w:r>
      <w:r>
        <w:rPr>
          <w:rFonts w:hint="eastAsia" w:ascii="Times New Roman" w:hAnsi="Times New Roman"/>
          <w:color w:val="auto"/>
          <w:sz w:val="24"/>
          <w:szCs w:val="24"/>
          <w:highlight w:val="none"/>
          <w:lang w:val="en-US" w:eastAsia="zh-CN"/>
        </w:rPr>
        <w:t>、NO</w:t>
      </w:r>
      <w:r>
        <w:rPr>
          <w:rFonts w:hint="eastAsia" w:ascii="Times New Roman" w:hAnsi="Times New Roman"/>
          <w:color w:val="auto"/>
          <w:sz w:val="24"/>
          <w:szCs w:val="24"/>
          <w:highlight w:val="none"/>
          <w:vertAlign w:val="subscript"/>
          <w:lang w:val="en-US" w:eastAsia="zh-CN"/>
        </w:rPr>
        <w:t>X</w:t>
      </w:r>
      <w:r>
        <w:rPr>
          <w:rFonts w:hint="eastAsia" w:ascii="Times New Roman" w:hAnsi="Times New Roman"/>
          <w:color w:val="auto"/>
          <w:sz w:val="24"/>
          <w:szCs w:val="24"/>
          <w:highlight w:val="none"/>
        </w:rPr>
        <w:t>废气污染因子的年排放量</w:t>
      </w:r>
      <w:r>
        <w:rPr>
          <w:rFonts w:hint="eastAsia" w:ascii="Times New Roman" w:hAnsi="Times New Roman" w:eastAsiaTheme="minorEastAsia" w:cstheme="minorBidi"/>
          <w:b w:val="0"/>
          <w:bCs w:val="0"/>
          <w:color w:val="auto"/>
          <w:kern w:val="2"/>
          <w:sz w:val="24"/>
          <w:szCs w:val="24"/>
          <w:highlight w:val="none"/>
          <w:lang w:val="en-US" w:eastAsia="zh-CN" w:bidi="ar-SA"/>
        </w:rPr>
        <w:t>。</w:t>
      </w:r>
    </w:p>
    <w:p w14:paraId="22602708">
      <w:pPr>
        <w:tabs>
          <w:tab w:val="left" w:pos="180"/>
        </w:tabs>
        <w:spacing w:line="360" w:lineRule="auto"/>
        <w:ind w:firstLine="480" w:firstLineChars="200"/>
        <w:jc w:val="left"/>
        <w:rPr>
          <w:rFonts w:hint="eastAsia" w:ascii="Times New Roman"/>
          <w:b/>
          <w:bCs/>
          <w:color w:val="auto"/>
          <w:szCs w:val="21"/>
        </w:rPr>
      </w:pPr>
      <w:r>
        <w:rPr>
          <w:rFonts w:hint="eastAsia" w:ascii="Times New Roman" w:hAnsi="Times New Roman"/>
          <w:color w:val="auto"/>
          <w:sz w:val="24"/>
          <w:szCs w:val="24"/>
          <w:highlight w:val="none"/>
        </w:rPr>
        <w:t>废气监测因子排放量见表</w:t>
      </w:r>
      <w:r>
        <w:rPr>
          <w:rFonts w:ascii="Times New Roman" w:hAnsi="Times New Roman"/>
          <w:color w:val="auto"/>
          <w:sz w:val="24"/>
          <w:szCs w:val="24"/>
          <w:highlight w:val="none"/>
        </w:rPr>
        <w:t>9.2.</w:t>
      </w:r>
      <w:r>
        <w:rPr>
          <w:rFonts w:hint="eastAsia" w:ascii="Times New Roman" w:hAnsi="Times New Roman"/>
          <w:color w:val="auto"/>
          <w:sz w:val="24"/>
          <w:szCs w:val="24"/>
          <w:highlight w:val="none"/>
          <w:lang w:val="en-US" w:eastAsia="zh-CN"/>
        </w:rPr>
        <w:t>7</w:t>
      </w:r>
      <w:r>
        <w:rPr>
          <w:rFonts w:ascii="Times New Roman" w:hAnsi="Times New Roman"/>
          <w:color w:val="auto"/>
          <w:sz w:val="24"/>
          <w:szCs w:val="24"/>
          <w:highlight w:val="none"/>
        </w:rPr>
        <w:t>-2</w:t>
      </w:r>
      <w:r>
        <w:rPr>
          <w:rFonts w:hint="eastAsia" w:ascii="Times New Roman" w:hAnsi="Times New Roman"/>
          <w:color w:val="auto"/>
          <w:sz w:val="24"/>
          <w:szCs w:val="24"/>
          <w:highlight w:val="none"/>
        </w:rPr>
        <w:t>。</w:t>
      </w:r>
    </w:p>
    <w:p w14:paraId="57DA72B6">
      <w:pPr>
        <w:widowControl/>
        <w:spacing w:line="360" w:lineRule="auto"/>
        <w:jc w:val="center"/>
        <w:rPr>
          <w:rFonts w:ascii="Times New Roman"/>
          <w:b/>
          <w:bCs/>
          <w:szCs w:val="21"/>
        </w:rPr>
      </w:pPr>
      <w:r>
        <w:rPr>
          <w:rFonts w:hint="eastAsia" w:ascii="Times New Roman"/>
          <w:b/>
          <w:bCs/>
          <w:szCs w:val="21"/>
        </w:rPr>
        <w:t>表</w:t>
      </w:r>
      <w:r>
        <w:rPr>
          <w:rFonts w:ascii="Times New Roman"/>
          <w:b/>
          <w:bCs/>
          <w:szCs w:val="21"/>
        </w:rPr>
        <w:t>9.2.</w:t>
      </w:r>
      <w:r>
        <w:rPr>
          <w:rFonts w:hint="eastAsia" w:ascii="Times New Roman"/>
          <w:b/>
          <w:bCs/>
          <w:szCs w:val="21"/>
          <w:lang w:val="en-US" w:eastAsia="zh-CN"/>
        </w:rPr>
        <w:t>7</w:t>
      </w:r>
      <w:r>
        <w:rPr>
          <w:rFonts w:ascii="Times New Roman"/>
          <w:b/>
          <w:bCs/>
          <w:szCs w:val="21"/>
        </w:rPr>
        <w:t xml:space="preserve">-2  </w:t>
      </w:r>
      <w:r>
        <w:rPr>
          <w:rFonts w:hint="eastAsia" w:ascii="Times New Roman"/>
          <w:b/>
          <w:bCs/>
          <w:szCs w:val="21"/>
        </w:rPr>
        <w:t>废气</w:t>
      </w:r>
      <w:r>
        <w:rPr>
          <w:rFonts w:hint="eastAsia" w:ascii="Times New Roman"/>
          <w:b/>
          <w:bCs/>
          <w:szCs w:val="21"/>
          <w:lang w:val="en-US" w:eastAsia="zh-CN"/>
        </w:rPr>
        <w:t>VOC</w:t>
      </w:r>
      <w:r>
        <w:rPr>
          <w:rFonts w:hint="eastAsia" w:ascii="Times New Roman"/>
          <w:b/>
          <w:bCs/>
          <w:szCs w:val="21"/>
          <w:vertAlign w:val="subscript"/>
          <w:lang w:val="en-US" w:eastAsia="zh-CN"/>
        </w:rPr>
        <w:t>S</w:t>
      </w:r>
      <w:r>
        <w:rPr>
          <w:rFonts w:hint="eastAsia" w:ascii="Times New Roman"/>
          <w:b/>
          <w:bCs/>
          <w:szCs w:val="21"/>
        </w:rPr>
        <w:t>年排放量</w:t>
      </w:r>
      <w:r>
        <w:rPr>
          <w:rFonts w:ascii="Times New Roman"/>
          <w:b/>
          <w:bCs/>
          <w:szCs w:val="21"/>
        </w:rPr>
        <w:t xml:space="preserve"> </w:t>
      </w:r>
    </w:p>
    <w:tbl>
      <w:tblPr>
        <w:tblStyle w:val="32"/>
        <w:tblW w:w="486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4"/>
        <w:gridCol w:w="1865"/>
        <w:gridCol w:w="1258"/>
        <w:gridCol w:w="1350"/>
        <w:gridCol w:w="1084"/>
        <w:gridCol w:w="933"/>
        <w:gridCol w:w="1067"/>
        <w:gridCol w:w="636"/>
      </w:tblGrid>
      <w:tr w14:paraId="5D710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954" w:type="dxa"/>
            <w:vAlign w:val="center"/>
          </w:tcPr>
          <w:p w14:paraId="3BFA2CD5">
            <w:pPr>
              <w:adjustRightInd w:val="0"/>
              <w:snapToGrid w:val="0"/>
              <w:spacing w:line="360" w:lineRule="exact"/>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865" w:type="dxa"/>
            <w:vAlign w:val="center"/>
          </w:tcPr>
          <w:p w14:paraId="692C7CA8">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258" w:type="dxa"/>
            <w:vAlign w:val="center"/>
          </w:tcPr>
          <w:p w14:paraId="3DC6D39D">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350" w:type="dxa"/>
            <w:vAlign w:val="center"/>
          </w:tcPr>
          <w:p w14:paraId="759E5CAD">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084" w:type="dxa"/>
            <w:vAlign w:val="center"/>
          </w:tcPr>
          <w:p w14:paraId="66F44040">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933" w:type="dxa"/>
            <w:vAlign w:val="center"/>
          </w:tcPr>
          <w:p w14:paraId="0632ACD8">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067" w:type="dxa"/>
            <w:vAlign w:val="center"/>
          </w:tcPr>
          <w:p w14:paraId="7E517367">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36" w:type="dxa"/>
            <w:vAlign w:val="center"/>
          </w:tcPr>
          <w:p w14:paraId="0B08AED6">
            <w:pPr>
              <w:adjustRightInd w:val="0"/>
              <w:snapToGrid w:val="0"/>
              <w:spacing w:line="360" w:lineRule="exact"/>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14:paraId="2EBB0B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54" w:type="dxa"/>
            <w:vAlign w:val="center"/>
          </w:tcPr>
          <w:p w14:paraId="6D1F7144">
            <w:pPr>
              <w:adjustRightInd w:val="0"/>
              <w:snapToGrid w:val="0"/>
              <w:spacing w:line="360" w:lineRule="exact"/>
              <w:jc w:val="center"/>
              <w:rPr>
                <w:rFonts w:hint="default" w:ascii="Times New Roman" w:hAnsi="Times New Roman" w:eastAsia="宋体" w:cs="Times New Roman"/>
                <w:kern w:val="0"/>
                <w:sz w:val="21"/>
                <w:szCs w:val="21"/>
                <w:vertAlign w:val="subscript"/>
                <w:lang w:val="en-US" w:eastAsia="zh-CN"/>
              </w:rPr>
            </w:pPr>
            <w:r>
              <w:rPr>
                <w:rFonts w:hint="default" w:ascii="Times New Roman" w:hAnsi="Times New Roman" w:eastAsia="宋体" w:cs="Times New Roman"/>
                <w:kern w:val="0"/>
                <w:sz w:val="21"/>
                <w:szCs w:val="21"/>
                <w:lang w:val="en-US" w:eastAsia="zh-CN"/>
              </w:rPr>
              <w:t>VOC</w:t>
            </w:r>
            <w:r>
              <w:rPr>
                <w:rFonts w:hint="default" w:ascii="Times New Roman" w:hAnsi="Times New Roman" w:eastAsia="宋体" w:cs="Times New Roman"/>
                <w:kern w:val="0"/>
                <w:sz w:val="21"/>
                <w:szCs w:val="21"/>
                <w:vertAlign w:val="subscript"/>
                <w:lang w:val="en-US" w:eastAsia="zh-CN"/>
              </w:rPr>
              <w:t>s</w:t>
            </w:r>
            <w:r>
              <w:rPr>
                <w:rFonts w:hint="eastAsia" w:ascii="Times New Roman" w:hAnsi="Times New Roman" w:eastAsia="宋体" w:cs="Times New Roman"/>
                <w:kern w:val="0"/>
                <w:sz w:val="21"/>
                <w:szCs w:val="21"/>
                <w:vertAlign w:val="superscript"/>
                <w:lang w:val="en-US" w:eastAsia="zh-CN"/>
              </w:rPr>
              <w:t>[1]</w:t>
            </w:r>
          </w:p>
        </w:tc>
        <w:tc>
          <w:tcPr>
            <w:tcW w:w="1865" w:type="dxa"/>
            <w:vAlign w:val="center"/>
          </w:tcPr>
          <w:p w14:paraId="59D42FED">
            <w:pPr>
              <w:keepNext w:val="0"/>
              <w:keepLines w:val="0"/>
              <w:widowControl/>
              <w:suppressLineNumbers w:val="0"/>
              <w:jc w:val="center"/>
              <w:textAlignment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预发泡及成型工序</w:t>
            </w:r>
            <w:r>
              <w:rPr>
                <w:rFonts w:hint="default" w:ascii="Times New Roman" w:hAnsi="Times New Roman" w:eastAsia="宋体" w:cs="Times New Roman"/>
                <w:kern w:val="0"/>
                <w:sz w:val="21"/>
                <w:szCs w:val="21"/>
                <w:lang w:val="en-US" w:eastAsia="zh-CN"/>
              </w:rPr>
              <w:t>废气处理设施排气筒出口DA001-2</w:t>
            </w:r>
          </w:p>
        </w:tc>
        <w:tc>
          <w:tcPr>
            <w:tcW w:w="1258" w:type="dxa"/>
            <w:vAlign w:val="center"/>
          </w:tcPr>
          <w:p w14:paraId="5784A48F">
            <w:pPr>
              <w:adjustRightInd w:val="0"/>
              <w:snapToGrid w:val="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2.325</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14:paraId="62F829CC">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4800</w:t>
            </w:r>
          </w:p>
        </w:tc>
        <w:tc>
          <w:tcPr>
            <w:tcW w:w="1084" w:type="dxa"/>
            <w:vAlign w:val="center"/>
          </w:tcPr>
          <w:p w14:paraId="7B07FAA3">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0.112</w:t>
            </w:r>
          </w:p>
        </w:tc>
        <w:tc>
          <w:tcPr>
            <w:tcW w:w="933" w:type="dxa"/>
            <w:vAlign w:val="center"/>
          </w:tcPr>
          <w:p w14:paraId="2EBEB418">
            <w:pPr>
              <w:adjustRightInd w:val="0"/>
              <w:snapToGrid w:val="0"/>
              <w:spacing w:line="360" w:lineRule="exact"/>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0.112</w:t>
            </w:r>
          </w:p>
        </w:tc>
        <w:tc>
          <w:tcPr>
            <w:tcW w:w="1067" w:type="dxa"/>
            <w:vAlign w:val="center"/>
          </w:tcPr>
          <w:p w14:paraId="2364052D">
            <w:pPr>
              <w:adjustRightInd w:val="0"/>
              <w:snapToGrid w:val="0"/>
              <w:spacing w:line="360" w:lineRule="exact"/>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0.148</w:t>
            </w:r>
          </w:p>
        </w:tc>
        <w:tc>
          <w:tcPr>
            <w:tcW w:w="636" w:type="dxa"/>
            <w:vAlign w:val="center"/>
          </w:tcPr>
          <w:p w14:paraId="58AF2A1C">
            <w:pPr>
              <w:adjustRightInd w:val="0"/>
              <w:snapToGrid w:val="0"/>
              <w:spacing w:line="360" w:lineRule="exact"/>
              <w:jc w:val="center"/>
              <w:rPr>
                <w:rFonts w:hint="default" w:ascii="Times New Roman" w:hAnsi="Times New Roman" w:eastAsia="宋体"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符合</w:t>
            </w:r>
          </w:p>
        </w:tc>
      </w:tr>
      <w:tr w14:paraId="468A0B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54" w:type="dxa"/>
            <w:vAlign w:val="center"/>
          </w:tcPr>
          <w:p w14:paraId="19799197">
            <w:pPr>
              <w:adjustRightInd w:val="0"/>
              <w:snapToGrid w:val="0"/>
              <w:spacing w:line="360" w:lineRule="exact"/>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二氧化硫</w:t>
            </w:r>
          </w:p>
        </w:tc>
        <w:tc>
          <w:tcPr>
            <w:tcW w:w="1865" w:type="dxa"/>
            <w:vMerge w:val="restart"/>
            <w:vAlign w:val="center"/>
          </w:tcPr>
          <w:p w14:paraId="32630BEE">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lang w:val="en-US" w:eastAsia="zh-CN"/>
              </w:rPr>
              <w:t>生物质燃烧工序</w:t>
            </w:r>
            <w:r>
              <w:rPr>
                <w:rFonts w:hint="default" w:ascii="Times New Roman" w:hAnsi="Times New Roman" w:eastAsia="宋体" w:cs="Times New Roman"/>
                <w:kern w:val="0"/>
                <w:sz w:val="21"/>
                <w:szCs w:val="21"/>
                <w:lang w:val="en-US" w:eastAsia="zh-CN"/>
              </w:rPr>
              <w:t>废气处理设施排气筒出口DA00</w:t>
            </w: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-2</w:t>
            </w:r>
          </w:p>
        </w:tc>
        <w:tc>
          <w:tcPr>
            <w:tcW w:w="1258" w:type="dxa"/>
            <w:vAlign w:val="center"/>
          </w:tcPr>
          <w:p w14:paraId="57D010AD">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&lt;1.29</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14:paraId="3819E0BF">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2100</w:t>
            </w:r>
          </w:p>
        </w:tc>
        <w:tc>
          <w:tcPr>
            <w:tcW w:w="1084" w:type="dxa"/>
            <w:vAlign w:val="center"/>
          </w:tcPr>
          <w:p w14:paraId="5BD50372">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&lt;0.027</w:t>
            </w:r>
          </w:p>
        </w:tc>
        <w:tc>
          <w:tcPr>
            <w:tcW w:w="933" w:type="dxa"/>
            <w:vAlign w:val="center"/>
          </w:tcPr>
          <w:p w14:paraId="3ABCF2F4">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&lt;0.027</w:t>
            </w:r>
          </w:p>
        </w:tc>
        <w:tc>
          <w:tcPr>
            <w:tcW w:w="1067" w:type="dxa"/>
            <w:vAlign w:val="center"/>
          </w:tcPr>
          <w:p w14:paraId="19C60855">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0.109</w:t>
            </w:r>
          </w:p>
        </w:tc>
        <w:tc>
          <w:tcPr>
            <w:tcW w:w="636" w:type="dxa"/>
            <w:vAlign w:val="center"/>
          </w:tcPr>
          <w:p w14:paraId="205C3173">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符合</w:t>
            </w:r>
          </w:p>
        </w:tc>
      </w:tr>
      <w:tr w14:paraId="7251D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54" w:type="dxa"/>
            <w:vAlign w:val="center"/>
          </w:tcPr>
          <w:p w14:paraId="4B9B3E4B">
            <w:pPr>
              <w:adjustRightInd w:val="0"/>
              <w:snapToGrid w:val="0"/>
              <w:spacing w:line="360" w:lineRule="exact"/>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氮氧化物</w:t>
            </w:r>
          </w:p>
        </w:tc>
        <w:tc>
          <w:tcPr>
            <w:tcW w:w="1865" w:type="dxa"/>
            <w:vMerge w:val="continue"/>
            <w:vAlign w:val="center"/>
          </w:tcPr>
          <w:p w14:paraId="1ED154C7">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宋体" w:cs="Times New Roman"/>
                <w:kern w:val="0"/>
                <w:sz w:val="21"/>
                <w:szCs w:val="21"/>
                <w:highlight w:val="none"/>
                <w:lang w:val="en-US" w:eastAsia="zh-CN"/>
              </w:rPr>
            </w:pPr>
          </w:p>
        </w:tc>
        <w:tc>
          <w:tcPr>
            <w:tcW w:w="1258" w:type="dxa"/>
            <w:vAlign w:val="center"/>
          </w:tcPr>
          <w:p w14:paraId="789224B8">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3.72</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14:paraId="644A459C">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2100</w:t>
            </w:r>
          </w:p>
        </w:tc>
        <w:tc>
          <w:tcPr>
            <w:tcW w:w="1084" w:type="dxa"/>
            <w:vAlign w:val="center"/>
          </w:tcPr>
          <w:p w14:paraId="1205575A">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0.078</w:t>
            </w:r>
          </w:p>
        </w:tc>
        <w:tc>
          <w:tcPr>
            <w:tcW w:w="933" w:type="dxa"/>
            <w:vAlign w:val="center"/>
          </w:tcPr>
          <w:p w14:paraId="1AB3F554">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0.078</w:t>
            </w:r>
          </w:p>
        </w:tc>
        <w:tc>
          <w:tcPr>
            <w:tcW w:w="1067" w:type="dxa"/>
            <w:vAlign w:val="center"/>
          </w:tcPr>
          <w:p w14:paraId="0EC90F84">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0.408</w:t>
            </w:r>
          </w:p>
        </w:tc>
        <w:tc>
          <w:tcPr>
            <w:tcW w:w="636" w:type="dxa"/>
            <w:vAlign w:val="center"/>
          </w:tcPr>
          <w:p w14:paraId="69A3D375">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符合</w:t>
            </w:r>
          </w:p>
        </w:tc>
      </w:tr>
      <w:tr w14:paraId="646EB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47" w:type="dxa"/>
            <w:gridSpan w:val="8"/>
            <w:vAlign w:val="center"/>
          </w:tcPr>
          <w:p w14:paraId="2BC3F7E6">
            <w:pPr>
              <w:numPr>
                <w:ilvl w:val="0"/>
                <w:numId w:val="5"/>
              </w:numPr>
              <w:adjustRightInd w:val="0"/>
              <w:snapToGrid w:val="0"/>
              <w:spacing w:line="360" w:lineRule="exact"/>
              <w:jc w:val="left"/>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VOC</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S</w:t>
            </w: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以非甲烷总烃</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计</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p w14:paraId="574A5CC8">
            <w:pPr>
              <w:numPr>
                <w:ilvl w:val="0"/>
                <w:numId w:val="5"/>
              </w:numPr>
              <w:adjustRightInd w:val="0"/>
              <w:snapToGrid w:val="0"/>
              <w:spacing w:line="360" w:lineRule="exact"/>
              <w:jc w:val="left"/>
              <w:rPr>
                <w:rFonts w:hint="default" w:ascii="Times New Roman" w:hAnsi="Times New Roman" w:eastAsia="宋体" w:cs="Times New Roman"/>
                <w:kern w:val="0"/>
                <w:sz w:val="21"/>
                <w:szCs w:val="21"/>
                <w:lang w:val="en-US"/>
              </w:rPr>
            </w:pP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eastAsia="zh-CN"/>
              </w:rPr>
              <w:t>年</w:t>
            </w:r>
            <w:r>
              <w:rPr>
                <w:rFonts w:hint="default" w:ascii="Times New Roman" w:hAnsi="Times New Roman" w:eastAsia="宋体" w:cs="Times New Roman"/>
                <w:kern w:val="0"/>
                <w:sz w:val="21"/>
                <w:szCs w:val="21"/>
              </w:rPr>
              <w:t>排放量为年排入环境总量</w:t>
            </w:r>
            <w:r>
              <w:rPr>
                <w:rFonts w:hint="default" w:ascii="Times New Roman" w:hAnsi="Times New Roman" w:eastAsia="宋体" w:cs="Times New Roman"/>
                <w:kern w:val="0"/>
                <w:sz w:val="21"/>
                <w:szCs w:val="21"/>
                <w:lang w:eastAsia="zh-CN"/>
              </w:rPr>
              <w:t>。</w:t>
            </w:r>
          </w:p>
          <w:p w14:paraId="5C48A7BD">
            <w:pPr>
              <w:numPr>
                <w:ilvl w:val="0"/>
                <w:numId w:val="5"/>
              </w:numPr>
              <w:adjustRightInd w:val="0"/>
              <w:snapToGrid w:val="0"/>
              <w:spacing w:line="360" w:lineRule="exact"/>
              <w:jc w:val="left"/>
              <w:rPr>
                <w:rFonts w:hint="default" w:ascii="Times New Roman" w:hAnsi="Times New Roman" w:eastAsia="宋体" w:cs="Times New Roman"/>
                <w:kern w:val="0"/>
                <w:sz w:val="21"/>
                <w:szCs w:val="21"/>
                <w:lang w:val="en-US"/>
              </w:rPr>
            </w:pPr>
            <w:r>
              <w:rPr>
                <w:rFonts w:hint="eastAsia" w:ascii="Times New Roman" w:hAnsi="Times New Roman" w:eastAsia="宋体" w:cs="Times New Roman"/>
                <w:kern w:val="0"/>
                <w:sz w:val="21"/>
                <w:szCs w:val="21"/>
                <w:lang w:val="en-US" w:eastAsia="zh-CN"/>
              </w:rPr>
              <w:t>：数据来源于环境影响报告表</w:t>
            </w:r>
            <w:r>
              <w:rPr>
                <w:rFonts w:hint="default" w:ascii="Times New Roman" w:hAnsi="Times New Roman" w:eastAsia="宋体" w:cs="Times New Roman"/>
                <w:kern w:val="0"/>
                <w:sz w:val="21"/>
                <w:szCs w:val="21"/>
                <w:lang w:eastAsia="zh-CN"/>
              </w:rPr>
              <w:t>。</w:t>
            </w:r>
          </w:p>
        </w:tc>
      </w:tr>
      <w:bookmarkEnd w:id="116"/>
      <w:bookmarkEnd w:id="117"/>
      <w:bookmarkEnd w:id="118"/>
      <w:bookmarkEnd w:id="119"/>
      <w:bookmarkEnd w:id="120"/>
    </w:tbl>
    <w:p w14:paraId="6982F7B9">
      <w:pPr>
        <w:pStyle w:val="2"/>
        <w:rPr>
          <w:highlight w:val="red"/>
        </w:rPr>
      </w:pPr>
      <w:bookmarkStart w:id="121" w:name="_Toc2567"/>
      <w:r>
        <w:rPr>
          <w:rFonts w:hint="eastAsia"/>
          <w:highlight w:val="none"/>
        </w:rPr>
        <w:t>10验收监测结论</w:t>
      </w:r>
      <w:bookmarkEnd w:id="121"/>
    </w:p>
    <w:p w14:paraId="337B565B">
      <w:pPr>
        <w:pStyle w:val="3"/>
        <w:rPr>
          <w:rFonts w:hint="eastAsia" w:eastAsia="宋体"/>
          <w:kern w:val="22"/>
        </w:rPr>
      </w:pPr>
      <w:bookmarkStart w:id="122" w:name="_Toc28669"/>
      <w:r>
        <w:rPr>
          <w:rFonts w:hint="eastAsia" w:eastAsia="宋体"/>
          <w:kern w:val="22"/>
        </w:rPr>
        <w:t>10.1环保设施调试运行效果</w:t>
      </w:r>
      <w:bookmarkEnd w:id="122"/>
    </w:p>
    <w:p w14:paraId="5D007770">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2025年7月18日-19日对永康市晓腾塑料制品厂年产180吨塑料包装箱生产线技改项目进行竣工验收监测。监测期间企业已建生产线正常运行，生产工况约为90.0%，根据《检测报告》（高鑫（验）字20250710）验收监测结论如下：</w:t>
      </w:r>
    </w:p>
    <w:p w14:paraId="48818581">
      <w:pPr>
        <w:pStyle w:val="4"/>
        <w:rPr>
          <w:kern w:val="22"/>
        </w:rPr>
      </w:pPr>
      <w:bookmarkStart w:id="123" w:name="_Toc86844215"/>
      <w:bookmarkStart w:id="124" w:name="_Toc25754"/>
      <w:r>
        <w:rPr>
          <w:rFonts w:hint="eastAsia"/>
          <w:kern w:val="22"/>
        </w:rPr>
        <w:t>10.1.1环保设施处理效率监测结果</w:t>
      </w:r>
      <w:bookmarkEnd w:id="123"/>
      <w:bookmarkEnd w:id="124"/>
    </w:p>
    <w:p w14:paraId="21430AA1">
      <w:pPr>
        <w:snapToGrid w:val="0"/>
        <w:spacing w:line="360" w:lineRule="auto"/>
        <w:ind w:firstLine="480" w:firstLineChars="200"/>
        <w:rPr>
          <w:rFonts w:hint="eastAsia" w:ascii="Times New Roman" w:hAnsi="Times New Roman" w:eastAsia="宋体" w:cs="Times New Roman"/>
          <w:kern w:val="22"/>
          <w:sz w:val="24"/>
          <w:szCs w:val="24"/>
          <w:highlight w:val="none"/>
          <w:lang w:val="en-US" w:eastAsia="zh-CN"/>
        </w:rPr>
      </w:pPr>
      <w:r>
        <w:rPr>
          <w:rFonts w:hint="eastAsia" w:ascii="Times New Roman" w:hAnsi="Times New Roman" w:eastAsia="宋体" w:cs="Times New Roman"/>
          <w:kern w:val="22"/>
          <w:sz w:val="24"/>
          <w:szCs w:val="24"/>
          <w:highlight w:val="none"/>
          <w:lang w:val="en-US" w:eastAsia="zh-CN"/>
        </w:rPr>
        <w:t>本项目预发泡及成型工序废气处理设施（DA001）VOC</w:t>
      </w:r>
      <w:r>
        <w:rPr>
          <w:rFonts w:hint="eastAsia" w:ascii="Times New Roman" w:hAnsi="Times New Roman" w:eastAsia="宋体" w:cs="Times New Roman"/>
          <w:kern w:val="22"/>
          <w:sz w:val="24"/>
          <w:szCs w:val="24"/>
          <w:highlight w:val="none"/>
          <w:vertAlign w:val="subscript"/>
          <w:lang w:val="en-US" w:eastAsia="zh-CN"/>
        </w:rPr>
        <w:t>S</w:t>
      </w:r>
      <w:r>
        <w:rPr>
          <w:rFonts w:hint="eastAsia" w:ascii="Times New Roman" w:hAnsi="Times New Roman" w:eastAsia="宋体" w:cs="Times New Roman"/>
          <w:kern w:val="22"/>
          <w:sz w:val="24"/>
          <w:szCs w:val="24"/>
          <w:highlight w:val="none"/>
          <w:lang w:val="en-US" w:eastAsia="zh-CN"/>
        </w:rPr>
        <w:t>去除率分别为78.6%和76.4%。</w:t>
      </w:r>
    </w:p>
    <w:p w14:paraId="62C3FE4B">
      <w:pPr>
        <w:pStyle w:val="4"/>
        <w:rPr>
          <w:kern w:val="22"/>
        </w:rPr>
      </w:pPr>
      <w:bookmarkStart w:id="125" w:name="_Toc86844216"/>
      <w:bookmarkStart w:id="126" w:name="_Toc32368"/>
      <w:r>
        <w:rPr>
          <w:rFonts w:hint="eastAsia"/>
          <w:kern w:val="22"/>
        </w:rPr>
        <w:t>10.1.2</w:t>
      </w:r>
      <w:r>
        <w:rPr>
          <w:rFonts w:hint="eastAsia"/>
          <w:kern w:val="22"/>
          <w:highlight w:val="none"/>
        </w:rPr>
        <w:t>污染设施排放监测结</w:t>
      </w:r>
      <w:r>
        <w:rPr>
          <w:rFonts w:hint="eastAsia"/>
          <w:kern w:val="22"/>
        </w:rPr>
        <w:t>果</w:t>
      </w:r>
      <w:bookmarkEnd w:id="125"/>
      <w:bookmarkEnd w:id="126"/>
    </w:p>
    <w:p w14:paraId="204486FB">
      <w:pPr>
        <w:snapToGrid w:val="0"/>
        <w:spacing w:line="360" w:lineRule="auto"/>
        <w:ind w:firstLine="480" w:firstLineChars="200"/>
        <w:rPr>
          <w:rFonts w:hint="default" w:ascii="Times New Roman" w:hAnsi="Times New Roman" w:eastAsia="宋体" w:cs="Times New Roman"/>
          <w:sz w:val="24"/>
          <w:szCs w:val="24"/>
          <w:highlight w:val="none"/>
          <w:lang w:eastAsia="zh-CN"/>
        </w:rPr>
      </w:pPr>
      <w:bookmarkStart w:id="127" w:name="_Hlk12191863"/>
      <w:bookmarkStart w:id="128" w:name="_Hlk111711968"/>
      <w:bookmarkStart w:id="129" w:name="_Hlk523338546"/>
      <w:r>
        <w:rPr>
          <w:rFonts w:hint="eastAsia" w:ascii="Times New Roman" w:hAnsi="Times New Roman"/>
          <w:sz w:val="24"/>
          <w:szCs w:val="24"/>
          <w:highlight w:val="none"/>
          <w:lang w:eastAsia="zh-CN"/>
        </w:rPr>
        <w:t>永康市晓腾塑料制品厂年产180吨塑料包装箱生产线技改项目</w:t>
      </w:r>
      <w:r>
        <w:rPr>
          <w:rFonts w:hint="eastAsia" w:ascii="Times New Roman" w:hAnsi="Times New Roman"/>
          <w:sz w:val="24"/>
          <w:szCs w:val="24"/>
          <w:highlight w:val="none"/>
          <w:lang w:val="en-US" w:eastAsia="zh-CN"/>
        </w:rPr>
        <w:t>工序均</w:t>
      </w:r>
      <w:r>
        <w:rPr>
          <w:rFonts w:hint="eastAsia" w:ascii="Times New Roman" w:hAnsi="Times New Roman"/>
          <w:sz w:val="24"/>
          <w:szCs w:val="24"/>
          <w:highlight w:val="none"/>
        </w:rPr>
        <w:t>已建成，生产能力为</w:t>
      </w:r>
      <w:r>
        <w:rPr>
          <w:rFonts w:hint="eastAsia" w:ascii="Times New Roman" w:hAnsi="Times New Roman"/>
          <w:sz w:val="24"/>
          <w:szCs w:val="24"/>
          <w:highlight w:val="none"/>
          <w:lang w:eastAsia="zh-CN"/>
        </w:rPr>
        <w:t>年产180吨塑料包装箱，</w:t>
      </w:r>
      <w:r>
        <w:rPr>
          <w:rFonts w:hint="eastAsia" w:ascii="Times New Roman" w:hAnsi="Times New Roman"/>
          <w:sz w:val="24"/>
          <w:szCs w:val="24"/>
          <w:highlight w:val="none"/>
          <w:lang w:val="en-US" w:eastAsia="zh-CN"/>
        </w:rPr>
        <w:t>为整体验收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成型工序为两班制（日、夜间生产），其余工序为白班制，每班工作时间8h，年工作日为300天</w:t>
      </w:r>
      <w:r>
        <w:rPr>
          <w:rFonts w:hint="eastAsia" w:ascii="Times New Roman" w:hAnsi="Times New Roman"/>
          <w:sz w:val="24"/>
          <w:szCs w:val="24"/>
          <w:highlight w:val="none"/>
          <w:lang w:eastAsia="zh-CN"/>
        </w:rPr>
        <w:t>。</w:t>
      </w:r>
      <w:r>
        <w:rPr>
          <w:rFonts w:hint="eastAsia" w:ascii="Times New Roman" w:hAnsi="Times New Roman"/>
          <w:sz w:val="24"/>
          <w:szCs w:val="24"/>
          <w:lang w:val="en-US" w:eastAsia="zh-CN"/>
        </w:rPr>
        <w:t>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14:paraId="72508174">
      <w:pPr>
        <w:spacing w:line="360" w:lineRule="auto"/>
        <w:ind w:firstLine="480" w:firstLineChars="200"/>
        <w:outlineLvl w:val="9"/>
        <w:rPr>
          <w:rFonts w:hint="eastAsia" w:ascii="Times New Roman" w:hAnsi="Times New Roman" w:eastAsia="宋体" w:cs="Times New Roman"/>
          <w:sz w:val="24"/>
          <w:szCs w:val="24"/>
          <w:highlight w:val="none"/>
          <w:lang w:val="en-US" w:eastAsia="zh-CN"/>
        </w:rPr>
      </w:pPr>
      <w:bookmarkStart w:id="130" w:name="_Hlk3904130"/>
      <w:r>
        <w:rPr>
          <w:rFonts w:hint="default" w:ascii="Times New Roman" w:hAnsi="Times New Roman" w:eastAsia="宋体" w:cs="Times New Roman"/>
          <w:sz w:val="24"/>
          <w:szCs w:val="24"/>
          <w:highlight w:val="none"/>
        </w:rPr>
        <w:t>（1）</w:t>
      </w:r>
      <w:bookmarkEnd w:id="130"/>
      <w:r>
        <w:rPr>
          <w:rFonts w:hint="default" w:ascii="Times New Roman" w:hAnsi="Times New Roman" w:eastAsia="宋体" w:cs="Times New Roman"/>
          <w:sz w:val="24"/>
          <w:szCs w:val="24"/>
          <w:highlight w:val="none"/>
          <w:lang w:val="en-US" w:eastAsia="zh-CN"/>
        </w:rPr>
        <w:t>验收监测期间，</w:t>
      </w:r>
      <w:r>
        <w:rPr>
          <w:rFonts w:hint="eastAsia" w:ascii="Times New Roman" w:hAnsi="Times New Roman" w:eastAsia="宋体" w:cs="Times New Roman"/>
          <w:sz w:val="24"/>
          <w:szCs w:val="24"/>
          <w:highlight w:val="none"/>
          <w:lang w:val="en-US" w:eastAsia="zh-CN"/>
        </w:rPr>
        <w:t>生活污水排放口（</w:t>
      </w:r>
      <w:r>
        <w:rPr>
          <w:rFonts w:hint="default" w:ascii="Times New Roman" w:hAnsi="Times New Roman" w:eastAsia="宋体" w:cs="Times New Roman"/>
          <w:sz w:val="24"/>
          <w:szCs w:val="24"/>
          <w:highlight w:val="none"/>
          <w:lang w:val="en-US" w:eastAsia="zh-CN"/>
        </w:rPr>
        <w:t>DW001-2</w:t>
      </w:r>
      <w:r>
        <w:rPr>
          <w:rFonts w:hint="eastAsia" w:ascii="Times New Roman" w:hAnsi="Times New Roman" w:eastAsia="宋体" w:cs="Times New Roman"/>
          <w:sz w:val="24"/>
          <w:szCs w:val="24"/>
          <w:highlight w:val="none"/>
          <w:lang w:val="en-US" w:eastAsia="zh-CN"/>
        </w:rPr>
        <w:t>）的废水pH范围为7.3~7.4，其他污染物最大日均浓度分别为：悬浮物44mg/L、五日生化需氧量62.3mg/L、化学需氧量152mg/L、石油类小于检出限0.06mg/L、氨氮8.90mg/L、总磷0.58mg/L、阴离子表面活剂0.33mg/L，检测结果均符合《污水综合排放标准》（GB 8978-1996）表4中的三级排放标准要求，氨氮、总磷符合浙江省地方标准《工业企业废水氮、磷污染物间接排放限值》（DB 33/887-2013）表1中其他企业的排放限值要求。</w:t>
      </w:r>
    </w:p>
    <w:p w14:paraId="0F590B0D">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验收监测期间</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预发泡及成型工序废气</w:t>
      </w:r>
      <w:r>
        <w:rPr>
          <w:rFonts w:hint="default" w:ascii="Times New Roman" w:hAnsi="Times New Roman" w:eastAsia="宋体" w:cs="Times New Roman"/>
          <w:sz w:val="24"/>
          <w:szCs w:val="24"/>
          <w:highlight w:val="none"/>
          <w:lang w:val="en-US" w:eastAsia="zh-CN"/>
        </w:rPr>
        <w:t>处理设施排气筒</w:t>
      </w:r>
      <w:r>
        <w:rPr>
          <w:rFonts w:hint="default" w:ascii="Times New Roman" w:hAnsi="Times New Roman" w:eastAsia="宋体" w:cs="Times New Roman"/>
          <w:sz w:val="24"/>
          <w:szCs w:val="24"/>
          <w:highlight w:val="none"/>
        </w:rPr>
        <w:t>出口</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DA001-2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w:t>
      </w:r>
      <w:r>
        <w:rPr>
          <w:rFonts w:hint="eastAsia" w:ascii="Times New Roman" w:hAnsi="Times New Roman" w:eastAsia="宋体" w:cs="Times New Roman"/>
          <w:sz w:val="24"/>
          <w:szCs w:val="24"/>
          <w:highlight w:val="none"/>
          <w:lang w:val="en-US" w:eastAsia="zh-CN"/>
        </w:rPr>
        <w:t>苯乙烯的排放浓度最大值为0.049</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，排放速率最大值为1.92</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，甲苯的排放浓度最大值为0.056</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，排放速率最大值为2.20</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，乙苯的排放浓度最大值为0.044</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，排放速率最大值为1.752</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非甲烷总烃的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7.55</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3.01</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kg/h；检测结果均符合</w:t>
      </w:r>
      <w:r>
        <w:rPr>
          <w:rFonts w:hint="eastAsia" w:ascii="Times New Roman" w:hAnsi="Times New Roman" w:eastAsia="宋体" w:cs="Times New Roman"/>
          <w:sz w:val="24"/>
          <w:szCs w:val="24"/>
          <w:highlight w:val="none"/>
          <w:lang w:val="en-US" w:eastAsia="zh-CN"/>
        </w:rPr>
        <w:t>《合成树脂工业污染物排放标准》（GB</w:t>
      </w:r>
      <w:r>
        <w:rPr>
          <w:rFonts w:hint="default" w:ascii="Times New Roman" w:hAnsi="Times New Roman" w:eastAsia="宋体" w:cs="Times New Roman"/>
          <w:sz w:val="24"/>
          <w:szCs w:val="24"/>
          <w:highlight w:val="none"/>
          <w:lang w:val="en-US" w:eastAsia="zh-CN"/>
        </w:rPr>
        <w:t xml:space="preserve"> </w:t>
      </w:r>
      <w:r>
        <w:rPr>
          <w:rFonts w:hint="eastAsia" w:ascii="Times New Roman" w:hAnsi="Times New Roman" w:eastAsia="宋体" w:cs="Times New Roman"/>
          <w:sz w:val="24"/>
          <w:szCs w:val="24"/>
          <w:highlight w:val="none"/>
          <w:lang w:val="en-US" w:eastAsia="zh-CN"/>
        </w:rPr>
        <w:t>31572-2015）（含2024年修改单）表5限值</w:t>
      </w:r>
      <w:r>
        <w:rPr>
          <w:rFonts w:hint="default" w:ascii="Times New Roman" w:hAnsi="Times New Roman" w:eastAsia="宋体" w:cs="Times New Roman"/>
          <w:sz w:val="24"/>
          <w:szCs w:val="24"/>
          <w:highlight w:val="none"/>
          <w:lang w:val="en-US" w:eastAsia="zh-CN"/>
        </w:rPr>
        <w:t>要求</w:t>
      </w:r>
      <w:r>
        <w:rPr>
          <w:rFonts w:hint="eastAsia" w:ascii="Times New Roman" w:hAnsi="Times New Roman" w:eastAsia="宋体" w:cs="Times New Roman"/>
          <w:sz w:val="24"/>
          <w:szCs w:val="24"/>
          <w:highlight w:val="none"/>
          <w:lang w:val="en-US" w:eastAsia="zh-CN"/>
        </w:rPr>
        <w:t>；臭气浓度最大检出值为269，检测结果符合《恶臭污染物排放标准》（GB14554-1993）表1 中二级标准。</w:t>
      </w:r>
    </w:p>
    <w:p w14:paraId="71085D64">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生物质燃烧工序废气处理设施排气筒出口（DA002-2）中低浓度颗粒物</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19.4</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3.48</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，二氧化硫</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小于8</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小于1.31×10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，氮氧化物</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24</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为4.35×10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，烟气黑度检测结果&lt;1，</w:t>
      </w:r>
      <w:r>
        <w:rPr>
          <w:rFonts w:hint="default" w:ascii="Times New Roman" w:hAnsi="Times New Roman" w:eastAsia="宋体" w:cs="Times New Roman"/>
          <w:sz w:val="24"/>
          <w:szCs w:val="24"/>
          <w:highlight w:val="none"/>
          <w:lang w:val="en-US" w:eastAsia="zh-CN"/>
        </w:rPr>
        <w:t>检测结果均符合</w:t>
      </w:r>
      <w:r>
        <w:rPr>
          <w:rFonts w:hint="eastAsia" w:ascii="Times New Roman" w:hAnsi="Times New Roman" w:eastAsia="宋体" w:cs="Times New Roman"/>
          <w:sz w:val="24"/>
          <w:szCs w:val="24"/>
          <w:highlight w:val="none"/>
          <w:lang w:val="en-US" w:eastAsia="zh-CN"/>
        </w:rPr>
        <w:t>《锅炉大气污染物排放标准》（GB13271-2014）表2中燃气锅炉排放限值限值</w:t>
      </w:r>
      <w:r>
        <w:rPr>
          <w:rFonts w:hint="default" w:ascii="Times New Roman" w:hAnsi="Times New Roman" w:eastAsia="宋体" w:cs="Times New Roman"/>
          <w:sz w:val="24"/>
          <w:szCs w:val="24"/>
          <w:highlight w:val="none"/>
          <w:lang w:val="en-US" w:eastAsia="zh-CN"/>
        </w:rPr>
        <w:t>要求。</w:t>
      </w:r>
    </w:p>
    <w:p w14:paraId="59391229">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0.382</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1.98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二氧化硫</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0.018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氮氧化物</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0.068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甲醛未检出</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 16297-1996）表2无组织排放监控浓度限值</w:t>
      </w:r>
      <w:r>
        <w:rPr>
          <w:rFonts w:hint="eastAsia" w:ascii="Times New Roman" w:hAnsi="Times New Roman" w:eastAsia="宋体" w:cs="Times New Roman"/>
          <w:bCs/>
          <w:color w:val="auto"/>
          <w:kern w:val="0"/>
          <w:sz w:val="24"/>
          <w:szCs w:val="21"/>
          <w:highlight w:val="none"/>
          <w:lang w:val="en-US" w:eastAsia="zh-CN"/>
        </w:rPr>
        <w:t>。</w:t>
      </w:r>
    </w:p>
    <w:p w14:paraId="1D4C468A">
      <w:pPr>
        <w:widowControl/>
        <w:adjustRightInd w:val="0"/>
        <w:snapToGrid w:val="0"/>
        <w:spacing w:line="360" w:lineRule="auto"/>
        <w:ind w:firstLine="480" w:firstLineChars="200"/>
        <w:jc w:val="left"/>
        <w:rPr>
          <w:rFonts w:hint="default" w:ascii="Times New Roman" w:hAnsi="Times New Roman" w:eastAsia="宋体" w:cs="Times New Roman"/>
          <w:bCs/>
          <w:color w:val="auto"/>
          <w:kern w:val="0"/>
          <w:sz w:val="24"/>
          <w:szCs w:val="24"/>
          <w:highlight w:val="none"/>
          <w:lang w:eastAsia="zh-CN"/>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w:t>
      </w:r>
      <w:r>
        <w:rPr>
          <w:rFonts w:hint="eastAsia" w:ascii="Times New Roman" w:hAnsi="Times New Roman" w:cs="Times New Roman"/>
          <w:color w:val="auto"/>
          <w:kern w:val="22"/>
          <w:sz w:val="24"/>
          <w:szCs w:val="24"/>
          <w:highlight w:val="none"/>
          <w:lang w:val="en-US" w:eastAsia="zh-CN"/>
        </w:rPr>
        <w:t>最大任意浓度值4.75</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vertAlign w:val="baseline"/>
          <w:lang w:eastAsia="zh-CN"/>
        </w:rPr>
        <w:t>、</w:t>
      </w:r>
      <w:r>
        <w:rPr>
          <w:rFonts w:hint="eastAsia" w:ascii="Times New Roman" w:hAnsi="Times New Roman" w:eastAsia="宋体" w:cs="Times New Roman"/>
          <w:color w:val="auto"/>
          <w:kern w:val="22"/>
          <w:sz w:val="24"/>
          <w:szCs w:val="24"/>
          <w:highlight w:val="none"/>
        </w:rPr>
        <w:t>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cs="Times New Roman"/>
          <w:color w:val="auto"/>
          <w:kern w:val="22"/>
          <w:sz w:val="24"/>
          <w:szCs w:val="24"/>
          <w:highlight w:val="none"/>
          <w:lang w:val="en-US" w:eastAsia="zh-CN"/>
        </w:rPr>
        <w:t>4.12</w:t>
      </w:r>
      <w:r>
        <w:rPr>
          <w:rFonts w:ascii="Times New Roman" w:hAnsi="Times New Roman" w:eastAsia="宋体" w:cs="Times New Roman"/>
          <w:color w:val="auto"/>
          <w:kern w:val="22"/>
          <w:sz w:val="24"/>
          <w:szCs w:val="24"/>
          <w:highlight w:val="none"/>
        </w:rPr>
        <w:t>mg/</w:t>
      </w:r>
      <w:r>
        <w:rPr>
          <w:rFonts w:hint="eastAsia" w:ascii="Times New Roman" w:hAnsi="Times New Roman" w:cs="Times New Roman"/>
          <w:color w:val="auto"/>
          <w:kern w:val="22"/>
          <w:sz w:val="24"/>
          <w:szCs w:val="24"/>
          <w:highlight w:val="none"/>
          <w:lang w:val="en-US" w:eastAsia="zh-CN"/>
        </w:rPr>
        <w:t>m</w:t>
      </w:r>
      <w:r>
        <w:rPr>
          <w:rFonts w:hint="eastAsia" w:ascii="Times New Roman" w:hAnsi="Times New Roman" w:cs="Times New Roman"/>
          <w:color w:val="auto"/>
          <w:kern w:val="22"/>
          <w:sz w:val="24"/>
          <w:szCs w:val="24"/>
          <w:highlight w:val="none"/>
          <w:vertAlign w:val="superscript"/>
          <w:lang w:val="en-US" w:eastAsia="zh-CN"/>
        </w:rPr>
        <w:t>3</w:t>
      </w:r>
      <w:r>
        <w:rPr>
          <w:rFonts w:hint="eastAsia" w:ascii="Times New Roman" w:hAnsi="Times New Roman" w:cs="Times New Roman"/>
          <w:color w:val="auto"/>
          <w:kern w:val="22"/>
          <w:sz w:val="24"/>
          <w:szCs w:val="24"/>
          <w:highlight w:val="none"/>
          <w:lang w:val="en-US" w:eastAsia="zh-CN"/>
        </w:rPr>
        <w:t>，符合</w:t>
      </w:r>
      <w:r>
        <w:rPr>
          <w:rFonts w:hint="default" w:ascii="Times New Roman" w:hAnsi="Times New Roman" w:cs="Times New Roman"/>
          <w:color w:val="auto"/>
          <w:kern w:val="22"/>
          <w:sz w:val="24"/>
          <w:szCs w:val="24"/>
          <w:highlight w:val="none"/>
          <w:lang w:val="en-US" w:eastAsia="zh-CN"/>
        </w:rPr>
        <w:t>《挥发性有机物无组织排放控制标准》（GB 37822-2019）表A.1特别排放限值</w:t>
      </w:r>
      <w:r>
        <w:rPr>
          <w:rFonts w:hint="eastAsia" w:ascii="Times New Roman" w:hAnsi="Times New Roman" w:cs="Times New Roman"/>
          <w:color w:val="auto"/>
          <w:kern w:val="22"/>
          <w:sz w:val="24"/>
          <w:szCs w:val="24"/>
          <w:highlight w:val="none"/>
          <w:lang w:val="en-US" w:eastAsia="zh-CN"/>
        </w:rPr>
        <w:t>。</w:t>
      </w:r>
    </w:p>
    <w:p w14:paraId="30BBAC82">
      <w:pPr>
        <w:spacing w:line="360" w:lineRule="auto"/>
        <w:ind w:firstLine="480" w:firstLineChars="200"/>
        <w:rPr>
          <w:rFonts w:hint="eastAsia" w:ascii="Times New Roman" w:hAnsi="Times New Roman" w:cs="Times New Roman" w:eastAsiaTheme="minorEastAsia"/>
          <w:color w:val="000000"/>
          <w:sz w:val="24"/>
          <w:highlight w:val="none"/>
          <w:lang w:eastAsia="zh-CN"/>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4</w:t>
      </w:r>
      <w:r>
        <w:rPr>
          <w:rFonts w:hint="default" w:ascii="Times New Roman" w:hAnsi="Times New Roman" w:eastAsia="宋体" w:cs="Times New Roman"/>
          <w:color w:val="000000"/>
          <w:sz w:val="24"/>
          <w:szCs w:val="24"/>
        </w:rPr>
        <w:t>）</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夜间</w:t>
      </w:r>
      <w:r>
        <w:rPr>
          <w:rFonts w:hint="eastAsia" w:ascii="Times New Roman" w:hAnsi="Times New Roman" w:cs="Times New Roman"/>
          <w:sz w:val="24"/>
          <w:highlight w:val="none"/>
        </w:rPr>
        <w:t>噪声</w:t>
      </w:r>
      <w:r>
        <w:rPr>
          <w:rFonts w:hint="eastAsia" w:ascii="Times New Roman" w:hAnsi="Times New Roman" w:cs="Times New Roman"/>
          <w:sz w:val="24"/>
          <w:highlight w:val="none"/>
          <w:lang w:val="en-US" w:eastAsia="zh-CN"/>
        </w:rPr>
        <w:t>Leq最大值分别为46</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48</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46</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p>
    <w:p w14:paraId="1213CE18">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5</w:t>
      </w:r>
      <w:r>
        <w:rPr>
          <w:rFonts w:hint="default" w:ascii="Times New Roman" w:hAnsi="Times New Roman" w:eastAsia="宋体" w:cs="Times New Roman"/>
          <w:color w:val="000000"/>
          <w:sz w:val="24"/>
          <w:szCs w:val="24"/>
        </w:rPr>
        <w:t>）</w:t>
      </w:r>
      <w:bookmarkStart w:id="131" w:name="_Hlk74832291"/>
      <w:r>
        <w:rPr>
          <w:rFonts w:hint="default" w:ascii="Times New Roman" w:hAnsi="Times New Roman" w:eastAsia="宋体" w:cs="Times New Roman"/>
          <w:color w:val="000000"/>
          <w:sz w:val="24"/>
          <w:szCs w:val="24"/>
          <w:lang w:val="en-US" w:eastAsia="zh-CN"/>
        </w:rPr>
        <w:t>危险固废：设置危险固废暂存间，</w:t>
      </w:r>
      <w:r>
        <w:rPr>
          <w:rFonts w:hint="eastAsia" w:ascii="Times New Roman" w:hAnsi="Times New Roman" w:eastAsia="宋体" w:cs="Times New Roman"/>
          <w:kern w:val="0"/>
          <w:sz w:val="24"/>
          <w:szCs w:val="24"/>
          <w:lang w:val="en-US" w:eastAsia="zh-CN" w:bidi="zh-CN"/>
        </w:rPr>
        <w:t>位于厂房二楼东侧，总面积约 5</w:t>
      </w:r>
      <w:r>
        <w:rPr>
          <w:rFonts w:hint="default" w:ascii="Times New Roman" w:hAnsi="Times New Roman" w:eastAsia="宋体" w:cs="Times New Roman"/>
          <w:kern w:val="0"/>
          <w:sz w:val="24"/>
          <w:szCs w:val="24"/>
          <w:lang w:val="en-US" w:eastAsia="zh-CN" w:bidi="zh-CN"/>
        </w:rPr>
        <w:t>m</w:t>
      </w:r>
      <w:r>
        <w:rPr>
          <w:rFonts w:hint="default" w:ascii="Times New Roman" w:hAnsi="Times New Roman" w:eastAsia="宋体" w:cs="Times New Roman"/>
          <w:kern w:val="0"/>
          <w:sz w:val="24"/>
          <w:szCs w:val="24"/>
          <w:vertAlign w:val="superscript"/>
          <w:lang w:val="en-US" w:eastAsia="zh-CN" w:bidi="zh-CN"/>
        </w:rPr>
        <w:t>2</w:t>
      </w:r>
      <w:r>
        <w:rPr>
          <w:rFonts w:hint="eastAsia" w:ascii="Times New Roman" w:hAnsi="Times New Roman" w:eastAsia="宋体" w:cs="Times New Roman"/>
          <w:kern w:val="0"/>
          <w:sz w:val="24"/>
          <w:szCs w:val="24"/>
          <w:lang w:val="en-US" w:eastAsia="zh-CN" w:bidi="zh-CN"/>
        </w:rPr>
        <w:t>，</w:t>
      </w:r>
      <w:r>
        <w:rPr>
          <w:rFonts w:hint="eastAsia" w:ascii="Times New Roman" w:hAnsi="Times New Roman" w:eastAsia="宋体" w:cs="Times New Roman"/>
          <w:color w:val="000000"/>
          <w:sz w:val="24"/>
          <w:szCs w:val="24"/>
          <w:lang w:val="en-US" w:eastAsia="zh-CN"/>
        </w:rPr>
        <w:t>收集后在厂区内暂存，委托有台州市德长环保有限公司进行安全运输、处置</w:t>
      </w:r>
      <w:r>
        <w:rPr>
          <w:rFonts w:hint="default" w:ascii="Times New Roman" w:hAnsi="Times New Roman" w:eastAsia="宋体" w:cs="Times New Roman"/>
          <w:color w:val="000000"/>
          <w:sz w:val="24"/>
          <w:szCs w:val="24"/>
          <w:lang w:val="en-US" w:eastAsia="zh-CN"/>
        </w:rPr>
        <w:t>；</w:t>
      </w:r>
    </w:p>
    <w:p w14:paraId="388A8B34">
      <w:pPr>
        <w:keepNext w:val="0"/>
        <w:keepLines w:val="0"/>
        <w:widowControl/>
        <w:suppressLineNumbers w:val="0"/>
        <w:ind w:firstLine="480" w:firstLineChars="20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color w:val="000000"/>
          <w:sz w:val="24"/>
          <w:szCs w:val="24"/>
          <w:lang w:val="en-US" w:eastAsia="zh-CN"/>
        </w:rPr>
        <w:t>一般固废：设置一般固废仓库，</w:t>
      </w:r>
      <w:r>
        <w:rPr>
          <w:rFonts w:hint="eastAsia" w:ascii="Times New Roman" w:hAnsi="Times New Roman" w:eastAsia="宋体" w:cs="Times New Roman"/>
          <w:color w:val="000000"/>
          <w:sz w:val="24"/>
          <w:szCs w:val="24"/>
          <w:lang w:val="en-US" w:eastAsia="zh-CN"/>
        </w:rPr>
        <w:t>位于厂区西侧，定点收集后外售；</w:t>
      </w:r>
      <w:r>
        <w:rPr>
          <w:rFonts w:hint="default" w:ascii="Times New Roman" w:hAnsi="Times New Roman" w:eastAsia="宋体" w:cs="Times New Roman"/>
          <w:bCs/>
          <w:sz w:val="21"/>
          <w:szCs w:val="21"/>
          <w:lang w:val="en-US" w:eastAsia="zh-CN" w:bidi="zh-CN"/>
        </w:rPr>
        <w:t xml:space="preserve"> </w:t>
      </w:r>
    </w:p>
    <w:p w14:paraId="2943C73B">
      <w:pPr>
        <w:spacing w:line="360" w:lineRule="auto"/>
        <w:ind w:firstLine="480" w:firstLineChars="200"/>
        <w:rPr>
          <w:rFonts w:ascii="Times New Roman" w:hAnsi="Times New Roman" w:cs="Times New Roman"/>
          <w:color w:val="000000"/>
          <w:sz w:val="24"/>
        </w:rPr>
      </w:pPr>
      <w:r>
        <w:rPr>
          <w:rFonts w:hint="default" w:ascii="Times New Roman" w:hAnsi="Times New Roman" w:eastAsia="宋体" w:cs="Times New Roman"/>
          <w:color w:val="000000"/>
          <w:sz w:val="24"/>
          <w:szCs w:val="24"/>
          <w:lang w:val="en-US" w:eastAsia="zh-CN"/>
        </w:rPr>
        <w:t>生活垃圾：</w:t>
      </w:r>
      <w:r>
        <w:rPr>
          <w:rFonts w:hint="eastAsia" w:ascii="Times New Roman" w:hAnsi="Times New Roman" w:eastAsia="宋体" w:cs="Times New Roman"/>
          <w:color w:val="000000"/>
          <w:sz w:val="24"/>
          <w:szCs w:val="24"/>
          <w:lang w:val="en-US" w:eastAsia="zh-CN"/>
        </w:rPr>
        <w:t>收集后由当地环卫部门统一上门清运处置</w:t>
      </w:r>
      <w:r>
        <w:rPr>
          <w:rFonts w:hint="eastAsia" w:ascii="Times New Roman" w:hAnsi="Times New Roman" w:cs="Times New Roman"/>
          <w:color w:val="000000"/>
          <w:sz w:val="24"/>
          <w:lang w:val="en-US" w:eastAsia="zh-CN"/>
        </w:rPr>
        <w:t>。</w:t>
      </w:r>
    </w:p>
    <w:bookmarkEnd w:id="131"/>
    <w:p w14:paraId="15E30E15">
      <w:pPr>
        <w:numPr>
          <w:ilvl w:val="0"/>
          <w:numId w:val="0"/>
        </w:numPr>
        <w:spacing w:line="360" w:lineRule="auto"/>
        <w:ind w:firstLine="480" w:firstLineChars="200"/>
        <w:rPr>
          <w:rFonts w:hint="eastAsia"/>
          <w:lang w:val="en-US" w:eastAsia="zh-CN"/>
        </w:rPr>
      </w:pPr>
      <w:r>
        <w:rPr>
          <w:rFonts w:hint="eastAsia" w:ascii="Times New Roman" w:hAnsi="Times New Roman" w:cs="Times New Roman"/>
          <w:color w:val="000000"/>
          <w:sz w:val="24"/>
          <w:lang w:val="en-US" w:eastAsia="zh-CN"/>
        </w:rPr>
        <w:t>（6）总量核算结论</w:t>
      </w:r>
      <w:r>
        <w:rPr>
          <w:rFonts w:hint="eastAsia" w:ascii="Times New Roman" w:hAnsi="Times New Roman" w:cs="Times New Roman"/>
          <w:color w:val="000000"/>
          <w:sz w:val="24"/>
          <w:highlight w:val="none"/>
          <w:lang w:val="en-US" w:eastAsia="zh-CN"/>
        </w:rPr>
        <w:t>：本项目污染物排放量CODCr0.0102吨/年、NH3-N0.0005吨/年、VOCS0.112吨/年、二氧化硫0.027吨/年、氮氧化物0.078吨/年，</w:t>
      </w:r>
      <w:bookmarkEnd w:id="127"/>
      <w:bookmarkEnd w:id="128"/>
      <w:r>
        <w:rPr>
          <w:rFonts w:hint="eastAsia" w:ascii="Times New Roman" w:hAnsi="Times New Roman" w:cs="Times New Roman"/>
          <w:color w:val="000000"/>
          <w:sz w:val="24"/>
          <w:highlight w:val="none"/>
          <w:lang w:val="en-US" w:eastAsia="zh-CN"/>
        </w:rPr>
        <w:t>符合环评批复中主要污染物排放总量控制指标CODCr0.016吨/年、NH3-N0.001吨/年、VOCS0.148吨/年、二氧化硫0.109吨/年、氮氧化物0.408吨/年的总量控制要求。</w:t>
      </w:r>
    </w:p>
    <w:p w14:paraId="3776447F">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（7）重大变动结论</w:t>
      </w:r>
    </w:p>
    <w:p w14:paraId="248A26BE">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 号）可知，该项目不存在重大变动。</w:t>
      </w:r>
    </w:p>
    <w:bookmarkEnd w:id="129"/>
    <w:p w14:paraId="75E92E9D">
      <w:pPr>
        <w:pStyle w:val="3"/>
        <w:rPr>
          <w:rFonts w:hint="eastAsia" w:eastAsia="宋体"/>
          <w:kern w:val="22"/>
          <w:highlight w:val="none"/>
        </w:rPr>
      </w:pPr>
      <w:bookmarkStart w:id="132" w:name="_Toc18520"/>
      <w:r>
        <w:rPr>
          <w:rFonts w:hint="eastAsia" w:eastAsia="宋体"/>
          <w:kern w:val="22"/>
          <w:highlight w:val="none"/>
        </w:rPr>
        <w:t>10.2工程建设对环境的影响</w:t>
      </w:r>
      <w:bookmarkEnd w:id="132"/>
    </w:p>
    <w:p w14:paraId="76A228CA">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000000"/>
          <w:sz w:val="24"/>
          <w:szCs w:val="24"/>
          <w:highlight w:val="none"/>
          <w:lang w:val="en-US" w:eastAsia="zh-CN"/>
        </w:rPr>
        <w:t xml:space="preserve"> </w:t>
      </w:r>
    </w:p>
    <w:p w14:paraId="47CD7A48">
      <w:pPr>
        <w:pStyle w:val="3"/>
        <w:rPr>
          <w:rFonts w:eastAsia="宋体"/>
          <w:kern w:val="22"/>
        </w:rPr>
      </w:pPr>
      <w:bookmarkStart w:id="133" w:name="_Toc26902"/>
      <w:r>
        <w:rPr>
          <w:rFonts w:hint="eastAsia" w:eastAsia="宋体"/>
          <w:kern w:val="22"/>
        </w:rPr>
        <w:t>10.</w:t>
      </w:r>
      <w:r>
        <w:rPr>
          <w:rFonts w:hint="eastAsia" w:eastAsia="宋体"/>
          <w:kern w:val="22"/>
          <w:lang w:val="en-US" w:eastAsia="zh-CN"/>
        </w:rPr>
        <w:t>3</w:t>
      </w:r>
      <w:r>
        <w:rPr>
          <w:rFonts w:eastAsia="宋体"/>
          <w:kern w:val="22"/>
        </w:rPr>
        <w:t>建议</w:t>
      </w:r>
      <w:bookmarkEnd w:id="133"/>
    </w:p>
    <w:p w14:paraId="3D128B0A">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14:paraId="7551E3B2">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14:paraId="77796D56">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14:paraId="30DB9829">
      <w:pPr>
        <w:spacing w:line="360" w:lineRule="auto"/>
        <w:ind w:firstLine="480" w:firstLineChars="200"/>
        <w:rPr>
          <w:rFonts w:ascii="Times New Roman"/>
          <w:kern w:val="22"/>
          <w:sz w:val="24"/>
          <w:szCs w:val="24"/>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14:paraId="5682E4B6">
      <w:pPr>
        <w:spacing w:line="360" w:lineRule="auto"/>
        <w:ind w:firstLine="480" w:firstLineChars="200"/>
        <w:rPr>
          <w:rFonts w:hint="default" w:ascii="Times New Roman" w:hAnsi="Times New Roman" w:cs="Times New Roman" w:eastAsiaTheme="minorEastAsia"/>
          <w:kern w:val="22"/>
          <w:sz w:val="24"/>
          <w:szCs w:val="24"/>
          <w:lang w:val="en-US" w:eastAsia="zh-CN"/>
        </w:rPr>
        <w:sectPr>
          <w:footerReference r:id="rId8" w:type="default"/>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7E755790">
      <w:pPr>
        <w:pStyle w:val="2"/>
        <w:adjustRightInd w:val="0"/>
        <w:snapToGrid w:val="0"/>
        <w:spacing w:before="0" w:after="0" w:line="240" w:lineRule="auto"/>
        <w:rPr>
          <w:rFonts w:eastAsiaTheme="majorEastAsia" w:cstheme="majorBidi"/>
          <w:bCs w:val="0"/>
          <w:sz w:val="32"/>
          <w:szCs w:val="32"/>
        </w:rPr>
      </w:pPr>
      <w:bookmarkStart w:id="134" w:name="_Toc32112"/>
      <w:r>
        <w:rPr>
          <w:rFonts w:hint="eastAsia" w:eastAsiaTheme="majorEastAsia" w:cstheme="majorBidi"/>
          <w:b/>
          <w:bCs w:val="0"/>
          <w:sz w:val="32"/>
          <w:szCs w:val="32"/>
          <w:highlight w:val="none"/>
        </w:rPr>
        <w:t>附件1</w:t>
      </w:r>
      <w:r>
        <w:rPr>
          <w:rFonts w:eastAsiaTheme="majorEastAsia" w:cstheme="majorBidi"/>
          <w:b/>
          <w:bCs w:val="0"/>
          <w:sz w:val="32"/>
          <w:szCs w:val="32"/>
          <w:highlight w:val="none"/>
        </w:rPr>
        <w:t xml:space="preserve"> </w:t>
      </w:r>
      <w:r>
        <w:rPr>
          <w:rFonts w:hint="eastAsia" w:eastAsiaTheme="majorEastAsia" w:cstheme="majorBidi"/>
          <w:b/>
          <w:bCs w:val="0"/>
          <w:sz w:val="32"/>
          <w:szCs w:val="32"/>
          <w:highlight w:val="none"/>
        </w:rPr>
        <w:t>建设项目环境保护“三同时”竣工验收报告表</w:t>
      </w:r>
      <w:bookmarkEnd w:id="134"/>
    </w:p>
    <w:p w14:paraId="7D8FCB4C">
      <w:pPr>
        <w:jc w:val="distribute"/>
        <w:rPr>
          <w:rFonts w:ascii="宋体" w:hAnsi="宋体" w:eastAsia="宋体"/>
          <w:b/>
          <w:color w:val="000000"/>
          <w:sz w:val="16"/>
          <w:szCs w:val="21"/>
        </w:rPr>
      </w:pPr>
      <w:bookmarkStart w:id="135" w:name="_Hlk531809148"/>
      <w:r>
        <w:rPr>
          <w:rFonts w:ascii="宋体" w:hAnsi="宋体" w:eastAsia="宋体"/>
          <w:b/>
          <w:color w:val="000000"/>
          <w:sz w:val="16"/>
          <w:szCs w:val="21"/>
        </w:rPr>
        <w:t>填表单位（盖章）：</w:t>
      </w:r>
      <w:r>
        <w:rPr>
          <w:rFonts w:hint="eastAsia" w:ascii="宋体" w:hAnsi="宋体" w:eastAsia="宋体"/>
          <w:b w:val="0"/>
          <w:bCs/>
          <w:color w:val="000000"/>
          <w:sz w:val="16"/>
          <w:szCs w:val="21"/>
          <w:lang w:val="en-US" w:eastAsia="zh-CN"/>
        </w:rPr>
        <w:t>永康市晓腾塑料制品厂年产180吨塑料包装箱生产线技改项目</w:t>
      </w:r>
      <w:r>
        <w:rPr>
          <w:rFonts w:ascii="宋体" w:hAnsi="宋体" w:eastAsia="宋体"/>
          <w:b w:val="0"/>
          <w:bCs/>
          <w:color w:val="000000"/>
          <w:sz w:val="16"/>
          <w:szCs w:val="21"/>
        </w:rPr>
        <w:t xml:space="preserve"> </w:t>
      </w:r>
      <w:r>
        <w:rPr>
          <w:rFonts w:ascii="宋体" w:hAnsi="宋体" w:eastAsia="宋体"/>
          <w:b/>
          <w:color w:val="000000"/>
          <w:sz w:val="16"/>
          <w:szCs w:val="21"/>
        </w:rPr>
        <w:t xml:space="preserve">                 填表人（</w:t>
      </w:r>
      <w:r>
        <w:rPr>
          <w:rFonts w:ascii="宋体" w:hAnsi="宋体" w:eastAsia="宋体"/>
          <w:b/>
          <w:color w:val="000000"/>
          <w:sz w:val="16"/>
          <w:szCs w:val="21"/>
          <w:highlight w:val="none"/>
        </w:rPr>
        <w:t xml:space="preserve">签字）：       </w:t>
      </w:r>
      <w:r>
        <w:rPr>
          <w:rFonts w:ascii="宋体" w:hAnsi="宋体" w:eastAsia="宋体"/>
          <w:b/>
          <w:color w:val="000000"/>
          <w:sz w:val="16"/>
          <w:szCs w:val="21"/>
        </w:rPr>
        <w:t xml:space="preserve">                       项目经办人（签字）：</w:t>
      </w:r>
    </w:p>
    <w:tbl>
      <w:tblPr>
        <w:tblStyle w:val="32"/>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14:paraId="1B97A3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restart"/>
            <w:tcMar>
              <w:left w:w="57" w:type="dxa"/>
              <w:right w:w="57" w:type="dxa"/>
            </w:tcMar>
            <w:textDirection w:val="tbRlV"/>
            <w:vAlign w:val="center"/>
          </w:tcPr>
          <w:p w14:paraId="736074C5">
            <w:pPr>
              <w:ind w:left="113" w:right="113"/>
              <w:jc w:val="center"/>
              <w:rPr>
                <w:b/>
                <w:color w:val="000000"/>
                <w:sz w:val="15"/>
                <w:szCs w:val="15"/>
              </w:rPr>
            </w:pPr>
            <w:r>
              <w:rPr>
                <w:b/>
                <w:color w:val="000000"/>
                <w:sz w:val="15"/>
                <w:szCs w:val="15"/>
              </w:rPr>
              <w:t>建设项目</w:t>
            </w:r>
          </w:p>
        </w:tc>
        <w:tc>
          <w:tcPr>
            <w:tcW w:w="1964" w:type="dxa"/>
            <w:gridSpan w:val="3"/>
            <w:tcMar>
              <w:left w:w="57" w:type="dxa"/>
              <w:right w:w="57" w:type="dxa"/>
            </w:tcMar>
            <w:vAlign w:val="center"/>
          </w:tcPr>
          <w:p w14:paraId="1FFACB35">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项目名称</w:t>
            </w:r>
          </w:p>
        </w:tc>
        <w:tc>
          <w:tcPr>
            <w:tcW w:w="5251" w:type="dxa"/>
            <w:gridSpan w:val="6"/>
            <w:tcMar>
              <w:left w:w="57" w:type="dxa"/>
              <w:right w:w="57" w:type="dxa"/>
            </w:tcMar>
            <w:vAlign w:val="center"/>
          </w:tcPr>
          <w:p w14:paraId="19E8CDFF">
            <w:pPr>
              <w:spacing w:line="240" w:lineRule="exact"/>
              <w:jc w:val="left"/>
              <w:rPr>
                <w:rFonts w:hint="eastAsia" w:ascii="Times New Roman" w:hAnsi="Times New Roman" w:eastAsia="宋体" w:cs="Times New Roman"/>
                <w:color w:val="000000"/>
                <w:sz w:val="13"/>
                <w:szCs w:val="13"/>
                <w:lang w:eastAsia="zh-CN"/>
              </w:rPr>
            </w:pPr>
            <w:r>
              <w:rPr>
                <w:rFonts w:hint="eastAsia" w:ascii="Times New Roman" w:hAnsi="Times New Roman" w:eastAsia="宋体" w:cs="Times New Roman"/>
                <w:bCs/>
                <w:color w:val="000000"/>
                <w:sz w:val="13"/>
                <w:szCs w:val="13"/>
                <w:lang w:eastAsia="zh-CN"/>
              </w:rPr>
              <w:t>永康市晓腾塑料制品厂年产180吨塑料包装箱生产线技改项目</w:t>
            </w:r>
          </w:p>
        </w:tc>
        <w:tc>
          <w:tcPr>
            <w:tcW w:w="2173" w:type="dxa"/>
            <w:gridSpan w:val="2"/>
            <w:tcMar>
              <w:left w:w="57" w:type="dxa"/>
              <w:right w:w="57" w:type="dxa"/>
            </w:tcMar>
            <w:vAlign w:val="center"/>
          </w:tcPr>
          <w:p w14:paraId="4E86E69F">
            <w:pPr>
              <w:jc w:val="left"/>
              <w:rPr>
                <w:rFonts w:hint="eastAsia" w:ascii="Times New Roman" w:hAnsi="Times New Roman" w:eastAsia="宋体" w:cs="Times New Roman"/>
                <w:bCs/>
                <w:color w:val="000000"/>
                <w:sz w:val="13"/>
                <w:szCs w:val="13"/>
                <w:lang w:eastAsia="zh-CN"/>
              </w:rPr>
            </w:pPr>
            <w:r>
              <w:rPr>
                <w:rFonts w:hint="eastAsia" w:ascii="Times New Roman" w:hAnsi="Times New Roman" w:eastAsia="宋体" w:cs="Times New Roman"/>
                <w:bCs/>
                <w:color w:val="000000"/>
                <w:sz w:val="13"/>
                <w:szCs w:val="13"/>
                <w:lang w:eastAsia="zh-CN"/>
              </w:rPr>
              <w:t>项目代码</w:t>
            </w:r>
          </w:p>
        </w:tc>
        <w:tc>
          <w:tcPr>
            <w:tcW w:w="2079" w:type="dxa"/>
            <w:tcMar>
              <w:left w:w="57" w:type="dxa"/>
              <w:right w:w="57" w:type="dxa"/>
            </w:tcMar>
            <w:vAlign w:val="center"/>
          </w:tcPr>
          <w:p w14:paraId="5FCDE5F4">
            <w:pPr>
              <w:jc w:val="left"/>
              <w:rPr>
                <w:rFonts w:hint="default"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2408-330784-07-02-605317</w:t>
            </w:r>
          </w:p>
        </w:tc>
        <w:tc>
          <w:tcPr>
            <w:tcW w:w="1666" w:type="dxa"/>
            <w:gridSpan w:val="2"/>
            <w:tcMar>
              <w:left w:w="57" w:type="dxa"/>
              <w:right w:w="57" w:type="dxa"/>
            </w:tcMar>
            <w:vAlign w:val="center"/>
          </w:tcPr>
          <w:p w14:paraId="67F0128A">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建设地点</w:t>
            </w:r>
          </w:p>
        </w:tc>
        <w:tc>
          <w:tcPr>
            <w:tcW w:w="2313" w:type="dxa"/>
            <w:gridSpan w:val="4"/>
            <w:tcMar>
              <w:left w:w="57" w:type="dxa"/>
              <w:right w:w="57" w:type="dxa"/>
            </w:tcMar>
            <w:vAlign w:val="center"/>
          </w:tcPr>
          <w:p w14:paraId="78B525DF">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浙江省金华市永康市石柱镇泉湖工业区29</w:t>
            </w:r>
            <w:r>
              <w:rPr>
                <w:rFonts w:hint="eastAsia" w:ascii="Times New Roman" w:hAnsi="Times New Roman" w:eastAsia="宋体" w:cs="Times New Roman"/>
                <w:color w:val="000000"/>
                <w:sz w:val="13"/>
                <w:szCs w:val="13"/>
                <w:lang w:val="en-US" w:eastAsia="zh-CN"/>
              </w:rPr>
              <w:t>8</w:t>
            </w:r>
            <w:r>
              <w:rPr>
                <w:rFonts w:hint="eastAsia" w:ascii="Times New Roman" w:hAnsi="Times New Roman" w:eastAsia="宋体" w:cs="Times New Roman"/>
                <w:color w:val="000000"/>
                <w:sz w:val="13"/>
                <w:szCs w:val="13"/>
                <w:lang w:eastAsia="zh-CN"/>
              </w:rPr>
              <w:t>号</w:t>
            </w:r>
          </w:p>
        </w:tc>
      </w:tr>
      <w:tr w14:paraId="4D9DA7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49F2C0F6">
            <w:pPr>
              <w:rPr>
                <w:color w:val="000000"/>
                <w:sz w:val="15"/>
                <w:szCs w:val="15"/>
              </w:rPr>
            </w:pPr>
          </w:p>
        </w:tc>
        <w:tc>
          <w:tcPr>
            <w:tcW w:w="1964" w:type="dxa"/>
            <w:gridSpan w:val="3"/>
            <w:tcMar>
              <w:left w:w="57" w:type="dxa"/>
              <w:right w:w="57" w:type="dxa"/>
            </w:tcMar>
            <w:vAlign w:val="center"/>
          </w:tcPr>
          <w:p w14:paraId="74740452">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行业类别（分类管理名录）</w:t>
            </w:r>
          </w:p>
        </w:tc>
        <w:tc>
          <w:tcPr>
            <w:tcW w:w="5251" w:type="dxa"/>
            <w:gridSpan w:val="6"/>
            <w:tcMar>
              <w:left w:w="57" w:type="dxa"/>
              <w:right w:w="57" w:type="dxa"/>
            </w:tcMar>
            <w:vAlign w:val="center"/>
          </w:tcPr>
          <w:p w14:paraId="4FCF9186">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C2926塑料包装箱及容器制造</w:t>
            </w:r>
          </w:p>
        </w:tc>
        <w:tc>
          <w:tcPr>
            <w:tcW w:w="2173" w:type="dxa"/>
            <w:gridSpan w:val="2"/>
            <w:tcMar>
              <w:left w:w="57" w:type="dxa"/>
              <w:right w:w="57" w:type="dxa"/>
            </w:tcMar>
            <w:vAlign w:val="center"/>
          </w:tcPr>
          <w:p w14:paraId="211E1374">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建设性质</w:t>
            </w:r>
          </w:p>
        </w:tc>
        <w:tc>
          <w:tcPr>
            <w:tcW w:w="3745" w:type="dxa"/>
            <w:gridSpan w:val="3"/>
            <w:tcMar>
              <w:left w:w="57" w:type="dxa"/>
              <w:right w:w="57" w:type="dxa"/>
            </w:tcMar>
            <w:vAlign w:val="center"/>
          </w:tcPr>
          <w:p w14:paraId="52FB171D">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 xml:space="preserve"> </w:t>
            </w:r>
            <w:r>
              <w:rPr>
                <w:rFonts w:ascii="Times New Roman" w:hAnsi="Times New Roman" w:eastAsia="宋体" w:cs="Times New Roman"/>
                <w:b/>
                <w:color w:val="000000"/>
                <w:sz w:val="15"/>
                <w:szCs w:val="15"/>
              </w:rPr>
              <w:sym w:font="Wingdings 2" w:char="0052"/>
            </w:r>
            <w:r>
              <w:rPr>
                <w:rFonts w:ascii="Times New Roman" w:hAnsi="Times New Roman" w:eastAsia="宋体" w:cs="Times New Roman"/>
                <w:b/>
                <w:color w:val="000000"/>
                <w:sz w:val="15"/>
                <w:szCs w:val="15"/>
              </w:rPr>
              <w:t>新建</w:t>
            </w:r>
            <w:r>
              <w:rPr>
                <w:rFonts w:hint="eastAsia" w:ascii="Times New Roman" w:hAnsi="Times New Roman" w:eastAsia="宋体" w:cs="Times New Roman"/>
                <w:b/>
                <w:color w:val="000000"/>
                <w:sz w:val="15"/>
                <w:szCs w:val="15"/>
                <w:lang w:eastAsia="zh-CN"/>
              </w:rPr>
              <w:t>（</w:t>
            </w:r>
            <w:r>
              <w:rPr>
                <w:rFonts w:hint="eastAsia" w:ascii="Times New Roman" w:hAnsi="Times New Roman" w:eastAsia="宋体" w:cs="Times New Roman"/>
                <w:b/>
                <w:color w:val="000000"/>
                <w:sz w:val="15"/>
                <w:szCs w:val="15"/>
                <w:lang w:val="en-US" w:eastAsia="zh-CN"/>
              </w:rPr>
              <w:t>迁建</w:t>
            </w:r>
            <w:r>
              <w:rPr>
                <w:rFonts w:hint="eastAsia" w:ascii="Times New Roman" w:hAnsi="Times New Roman" w:eastAsia="宋体" w:cs="Times New Roman"/>
                <w:b/>
                <w:color w:val="000000"/>
                <w:sz w:val="15"/>
                <w:szCs w:val="15"/>
                <w:lang w:eastAsia="zh-CN"/>
              </w:rPr>
              <w:t>）</w:t>
            </w:r>
            <w:r>
              <w:rPr>
                <w:rFonts w:ascii="Times New Roman" w:hAnsi="Times New Roman" w:eastAsia="宋体" w:cs="Times New Roman"/>
                <w:b/>
                <w:color w:val="000000"/>
                <w:sz w:val="15"/>
                <w:szCs w:val="15"/>
              </w:rPr>
              <w:t xml:space="preserve"> </w:t>
            </w:r>
            <w:r>
              <w:rPr>
                <w:rFonts w:ascii="Times New Roman" w:hAnsi="Times New Roman" w:eastAsia="宋体" w:cs="Times New Roman"/>
                <w:b/>
                <w:color w:val="000000"/>
                <w:sz w:val="15"/>
                <w:szCs w:val="15"/>
                <w:highlight w:val="none"/>
              </w:rPr>
              <w:t xml:space="preserve"> </w:t>
            </w:r>
            <w:r>
              <w:rPr>
                <w:rFonts w:ascii="Times New Roman" w:hAnsi="Times New Roman" w:eastAsia="宋体" w:cs="Times New Roman"/>
                <w:b/>
                <w:color w:val="000000"/>
                <w:sz w:val="15"/>
                <w:szCs w:val="15"/>
                <w:highlight w:val="none"/>
              </w:rPr>
              <w:sym w:font="Wingdings 2" w:char="00A3"/>
            </w:r>
            <w:r>
              <w:rPr>
                <w:rFonts w:ascii="Times New Roman" w:hAnsi="Times New Roman" w:eastAsia="宋体" w:cs="Times New Roman"/>
                <w:b/>
                <w:color w:val="000000"/>
                <w:sz w:val="15"/>
                <w:szCs w:val="15"/>
                <w:highlight w:val="none"/>
              </w:rPr>
              <w:t xml:space="preserve">改扩建 </w:t>
            </w:r>
            <w:r>
              <w:rPr>
                <w:rFonts w:ascii="Times New Roman" w:hAnsi="Times New Roman" w:eastAsia="宋体" w:cs="Times New Roman"/>
                <w:b/>
                <w:color w:val="000000"/>
                <w:sz w:val="15"/>
                <w:szCs w:val="15"/>
              </w:rPr>
              <w:t xml:space="preserve"> </w:t>
            </w:r>
            <w:r>
              <w:rPr>
                <w:rFonts w:hint="eastAsia" w:ascii="Times New Roman" w:hAnsi="Times New Roman" w:eastAsia="宋体" w:cs="Times New Roman"/>
                <w:b/>
                <w:color w:val="000000"/>
                <w:sz w:val="15"/>
                <w:szCs w:val="15"/>
                <w:lang w:eastAsia="zh-CN"/>
              </w:rPr>
              <w:sym w:font="Wingdings 2" w:char="00A3"/>
            </w:r>
            <w:r>
              <w:rPr>
                <w:rFonts w:ascii="Times New Roman" w:hAnsi="Times New Roman" w:eastAsia="宋体" w:cs="Times New Roman"/>
                <w:b/>
                <w:color w:val="000000"/>
                <w:sz w:val="15"/>
                <w:szCs w:val="15"/>
              </w:rPr>
              <w:t>技术改造</w:t>
            </w:r>
          </w:p>
        </w:tc>
        <w:tc>
          <w:tcPr>
            <w:tcW w:w="1169" w:type="dxa"/>
            <w:gridSpan w:val="2"/>
            <w:tcMar>
              <w:left w:w="57" w:type="dxa"/>
              <w:right w:w="57" w:type="dxa"/>
            </w:tcMar>
          </w:tcPr>
          <w:p w14:paraId="4965BE37">
            <w:pPr>
              <w:spacing w:line="240" w:lineRule="exact"/>
              <w:rPr>
                <w:rFonts w:cs="Times New Roman" w:asciiTheme="minorEastAsia" w:hAnsiTheme="minorEastAsia"/>
                <w:b/>
                <w:bCs/>
                <w:color w:val="000000"/>
                <w:sz w:val="15"/>
                <w:szCs w:val="15"/>
                <w:highlight w:val="none"/>
              </w:rPr>
            </w:pPr>
            <w:r>
              <w:rPr>
                <w:rFonts w:cs="Times New Roman" w:asciiTheme="minorEastAsia" w:hAnsiTheme="minorEastAsia"/>
                <w:b/>
                <w:bCs/>
                <w:color w:val="000000"/>
                <w:sz w:val="15"/>
                <w:szCs w:val="15"/>
                <w:highlight w:val="none"/>
              </w:rPr>
              <w:t>项目厂区中心经度/纬度</w:t>
            </w:r>
          </w:p>
        </w:tc>
        <w:tc>
          <w:tcPr>
            <w:tcW w:w="1144" w:type="dxa"/>
            <w:gridSpan w:val="2"/>
            <w:tcMar>
              <w:left w:w="57" w:type="dxa"/>
              <w:right w:w="57" w:type="dxa"/>
            </w:tcMar>
            <w:vAlign w:val="center"/>
          </w:tcPr>
          <w:p w14:paraId="6D75D676">
            <w:pPr>
              <w:snapToGrid w:val="0"/>
              <w:jc w:val="both"/>
              <w:rPr>
                <w:rFonts w:hint="default" w:ascii="Times New Roman" w:hAnsi="Times New Roman" w:eastAsia="宋体" w:cs="Times New Roman"/>
                <w:sz w:val="13"/>
                <w:szCs w:val="13"/>
                <w:highlight w:val="none"/>
                <w:lang w:val="en-US" w:eastAsia="zh-CN"/>
              </w:rPr>
            </w:pPr>
            <w:r>
              <w:rPr>
                <w:rFonts w:hint="eastAsia" w:ascii="Times New Roman" w:hAnsi="Times New Roman" w:eastAsia="宋体" w:cs="Times New Roman"/>
                <w:sz w:val="13"/>
                <w:szCs w:val="13"/>
                <w:highlight w:val="none"/>
                <w:lang w:val="en-US" w:eastAsia="zh-CN"/>
              </w:rPr>
              <w:t>E1120.107855</w:t>
            </w:r>
          </w:p>
          <w:p w14:paraId="6D5A2576">
            <w:pPr>
              <w:snapToGrid w:val="0"/>
              <w:jc w:val="both"/>
              <w:rPr>
                <w:rFonts w:hint="default" w:ascii="Times New Roman" w:hAnsi="Times New Roman" w:eastAsia="宋体" w:cs="Times New Roman"/>
                <w:sz w:val="13"/>
                <w:szCs w:val="13"/>
                <w:highlight w:val="none"/>
                <w:lang w:val="en-US"/>
              </w:rPr>
            </w:pPr>
            <w:r>
              <w:rPr>
                <w:rFonts w:hint="eastAsia" w:ascii="Times New Roman" w:hAnsi="Times New Roman" w:eastAsia="宋体" w:cs="Times New Roman"/>
                <w:sz w:val="13"/>
                <w:szCs w:val="13"/>
                <w:highlight w:val="none"/>
                <w:lang w:val="en-US" w:eastAsia="zh-CN"/>
              </w:rPr>
              <w:t>N28.888114</w:t>
            </w:r>
          </w:p>
        </w:tc>
      </w:tr>
      <w:tr w14:paraId="7DA4EB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4B8D8A40">
            <w:pPr>
              <w:rPr>
                <w:color w:val="000000"/>
                <w:sz w:val="15"/>
                <w:szCs w:val="15"/>
              </w:rPr>
            </w:pPr>
          </w:p>
        </w:tc>
        <w:tc>
          <w:tcPr>
            <w:tcW w:w="1964" w:type="dxa"/>
            <w:gridSpan w:val="3"/>
            <w:tcMar>
              <w:left w:w="57" w:type="dxa"/>
              <w:right w:w="57" w:type="dxa"/>
            </w:tcMar>
            <w:vAlign w:val="center"/>
          </w:tcPr>
          <w:p w14:paraId="6177FE13">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设计生产能力</w:t>
            </w:r>
          </w:p>
        </w:tc>
        <w:tc>
          <w:tcPr>
            <w:tcW w:w="5251" w:type="dxa"/>
            <w:gridSpan w:val="6"/>
            <w:tcMar>
              <w:left w:w="57" w:type="dxa"/>
              <w:right w:w="57" w:type="dxa"/>
            </w:tcMar>
            <w:vAlign w:val="center"/>
          </w:tcPr>
          <w:p w14:paraId="1CCE5228">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年产180吨塑料包装箱</w:t>
            </w:r>
          </w:p>
        </w:tc>
        <w:tc>
          <w:tcPr>
            <w:tcW w:w="2173" w:type="dxa"/>
            <w:gridSpan w:val="2"/>
            <w:tcMar>
              <w:left w:w="57" w:type="dxa"/>
              <w:right w:w="57" w:type="dxa"/>
            </w:tcMar>
            <w:vAlign w:val="center"/>
          </w:tcPr>
          <w:p w14:paraId="1273ED2B">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实际生产能力</w:t>
            </w:r>
          </w:p>
        </w:tc>
        <w:tc>
          <w:tcPr>
            <w:tcW w:w="2079" w:type="dxa"/>
            <w:tcMar>
              <w:left w:w="57" w:type="dxa"/>
              <w:right w:w="57" w:type="dxa"/>
            </w:tcMar>
            <w:vAlign w:val="center"/>
          </w:tcPr>
          <w:p w14:paraId="4F377AAD">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年产180吨塑料包装箱</w:t>
            </w:r>
          </w:p>
        </w:tc>
        <w:tc>
          <w:tcPr>
            <w:tcW w:w="1666" w:type="dxa"/>
            <w:gridSpan w:val="2"/>
            <w:tcMar>
              <w:left w:w="57" w:type="dxa"/>
              <w:right w:w="57" w:type="dxa"/>
            </w:tcMar>
            <w:vAlign w:val="center"/>
          </w:tcPr>
          <w:p w14:paraId="59F67644">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环评单位</w:t>
            </w:r>
          </w:p>
        </w:tc>
        <w:tc>
          <w:tcPr>
            <w:tcW w:w="2313" w:type="dxa"/>
            <w:gridSpan w:val="4"/>
            <w:tcMar>
              <w:left w:w="57" w:type="dxa"/>
              <w:right w:w="57" w:type="dxa"/>
            </w:tcMar>
            <w:vAlign w:val="center"/>
          </w:tcPr>
          <w:p w14:paraId="54797F2E">
            <w:pPr>
              <w:jc w:val="both"/>
              <w:rPr>
                <w:rFonts w:hint="eastAsia" w:ascii="Times New Roman" w:hAnsi="Times New Roman" w:eastAsia="宋体" w:cs="Times New Roman"/>
                <w:kern w:val="0"/>
                <w:sz w:val="13"/>
                <w:lang w:eastAsia="zh-CN"/>
              </w:rPr>
            </w:pPr>
            <w:r>
              <w:rPr>
                <w:rFonts w:hint="eastAsia" w:ascii="Times New Roman" w:hAnsi="Times New Roman" w:eastAsia="宋体" w:cs="Times New Roman"/>
                <w:kern w:val="0"/>
                <w:sz w:val="13"/>
                <w:lang w:eastAsia="zh-CN"/>
              </w:rPr>
              <w:t>浙江翠金环境科技有限公司</w:t>
            </w:r>
          </w:p>
        </w:tc>
      </w:tr>
      <w:tr w14:paraId="37FF5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1D917D4A">
            <w:pPr>
              <w:rPr>
                <w:color w:val="000000"/>
                <w:sz w:val="15"/>
                <w:szCs w:val="15"/>
              </w:rPr>
            </w:pPr>
          </w:p>
        </w:tc>
        <w:tc>
          <w:tcPr>
            <w:tcW w:w="1964" w:type="dxa"/>
            <w:gridSpan w:val="3"/>
            <w:tcMar>
              <w:left w:w="57" w:type="dxa"/>
              <w:right w:w="57" w:type="dxa"/>
            </w:tcMar>
            <w:vAlign w:val="center"/>
          </w:tcPr>
          <w:p w14:paraId="452790DB">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环评文件审批机关</w:t>
            </w:r>
          </w:p>
        </w:tc>
        <w:tc>
          <w:tcPr>
            <w:tcW w:w="5251" w:type="dxa"/>
            <w:gridSpan w:val="6"/>
            <w:tcMar>
              <w:left w:w="57" w:type="dxa"/>
              <w:right w:w="57" w:type="dxa"/>
            </w:tcMar>
          </w:tcPr>
          <w:p w14:paraId="3E5537D3">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eastAsia="zh-CN"/>
              </w:rPr>
              <w:t>金华市生态环境局</w:t>
            </w:r>
          </w:p>
        </w:tc>
        <w:tc>
          <w:tcPr>
            <w:tcW w:w="2173" w:type="dxa"/>
            <w:gridSpan w:val="2"/>
            <w:tcMar>
              <w:left w:w="57" w:type="dxa"/>
              <w:right w:w="57" w:type="dxa"/>
            </w:tcMar>
            <w:vAlign w:val="center"/>
          </w:tcPr>
          <w:p w14:paraId="2BB5FDFC">
            <w:pPr>
              <w:jc w:val="left"/>
              <w:rPr>
                <w:rFonts w:hint="eastAsia" w:ascii="Times New Roman" w:hAnsi="Times New Roman" w:eastAsia="宋体" w:cs="Times New Roman"/>
                <w:bCs/>
                <w:color w:val="000000"/>
                <w:sz w:val="13"/>
                <w:szCs w:val="13"/>
                <w:lang w:eastAsia="zh-CN"/>
              </w:rPr>
            </w:pPr>
            <w:r>
              <w:rPr>
                <w:rFonts w:hint="eastAsia" w:ascii="Times New Roman" w:hAnsi="Times New Roman" w:eastAsia="宋体" w:cs="Times New Roman"/>
                <w:bCs/>
                <w:color w:val="000000"/>
                <w:sz w:val="13"/>
                <w:szCs w:val="13"/>
                <w:lang w:eastAsia="zh-CN"/>
              </w:rPr>
              <w:t>审批文号</w:t>
            </w:r>
          </w:p>
        </w:tc>
        <w:tc>
          <w:tcPr>
            <w:tcW w:w="2079" w:type="dxa"/>
            <w:tcMar>
              <w:left w:w="57" w:type="dxa"/>
              <w:right w:w="57" w:type="dxa"/>
            </w:tcMar>
            <w:vAlign w:val="center"/>
          </w:tcPr>
          <w:p w14:paraId="6F4394D7">
            <w:pPr>
              <w:jc w:val="left"/>
              <w:rPr>
                <w:rFonts w:hint="default"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金环建永</w:t>
            </w:r>
            <w:r>
              <w:rPr>
                <w:rFonts w:hint="eastAsia" w:ascii="Times New Roman" w:hAnsi="Times New Roman" w:eastAsia="宋体" w:cs="Times New Roman"/>
                <w:bCs/>
                <w:color w:val="000000"/>
                <w:sz w:val="13"/>
                <w:szCs w:val="13"/>
                <w:lang w:eastAsia="zh-CN"/>
              </w:rPr>
              <w:t>[</w:t>
            </w:r>
            <w:r>
              <w:rPr>
                <w:rFonts w:hint="eastAsia" w:ascii="Times New Roman" w:hAnsi="Times New Roman" w:eastAsia="宋体" w:cs="Times New Roman"/>
                <w:bCs/>
                <w:color w:val="000000"/>
                <w:sz w:val="13"/>
                <w:szCs w:val="13"/>
                <w:lang w:val="en-US" w:eastAsia="zh-CN"/>
              </w:rPr>
              <w:t>2025</w:t>
            </w:r>
            <w:r>
              <w:rPr>
                <w:rFonts w:hint="eastAsia" w:ascii="Times New Roman" w:hAnsi="Times New Roman" w:eastAsia="宋体" w:cs="Times New Roman"/>
                <w:bCs/>
                <w:color w:val="000000"/>
                <w:sz w:val="13"/>
                <w:szCs w:val="13"/>
                <w:lang w:eastAsia="zh-CN"/>
              </w:rPr>
              <w:t>]</w:t>
            </w:r>
            <w:r>
              <w:rPr>
                <w:rFonts w:hint="eastAsia" w:ascii="Times New Roman" w:hAnsi="Times New Roman" w:eastAsia="宋体" w:cs="Times New Roman"/>
                <w:bCs/>
                <w:color w:val="000000"/>
                <w:sz w:val="13"/>
                <w:szCs w:val="13"/>
                <w:lang w:val="en-US" w:eastAsia="zh-CN"/>
              </w:rPr>
              <w:t>21</w:t>
            </w:r>
          </w:p>
        </w:tc>
        <w:tc>
          <w:tcPr>
            <w:tcW w:w="1666" w:type="dxa"/>
            <w:gridSpan w:val="2"/>
            <w:tcMar>
              <w:left w:w="57" w:type="dxa"/>
              <w:right w:w="57" w:type="dxa"/>
            </w:tcMar>
            <w:vAlign w:val="center"/>
          </w:tcPr>
          <w:p w14:paraId="463445BC">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环评文件类型</w:t>
            </w:r>
          </w:p>
        </w:tc>
        <w:tc>
          <w:tcPr>
            <w:tcW w:w="2313" w:type="dxa"/>
            <w:gridSpan w:val="4"/>
            <w:tcMar>
              <w:left w:w="57" w:type="dxa"/>
              <w:right w:w="57" w:type="dxa"/>
            </w:tcMar>
          </w:tcPr>
          <w:p w14:paraId="75F12695">
            <w:pPr>
              <w:rPr>
                <w:rFonts w:hint="default" w:ascii="Times New Roman" w:hAnsi="Times New Roman" w:eastAsia="宋体" w:cs="Times New Roman"/>
                <w:kern w:val="0"/>
                <w:sz w:val="13"/>
                <w:lang w:val="en-US" w:eastAsia="zh-CN"/>
              </w:rPr>
            </w:pPr>
            <w:r>
              <w:rPr>
                <w:rFonts w:hint="eastAsia" w:ascii="Times New Roman" w:hAnsi="Times New Roman" w:eastAsia="宋体" w:cs="Times New Roman"/>
                <w:kern w:val="0"/>
                <w:sz w:val="13"/>
                <w:lang w:eastAsia="zh-CN"/>
              </w:rPr>
              <w:t>环评</w:t>
            </w:r>
            <w:r>
              <w:rPr>
                <w:rFonts w:hint="eastAsia" w:ascii="Times New Roman" w:hAnsi="Times New Roman" w:eastAsia="宋体" w:cs="Times New Roman"/>
                <w:kern w:val="0"/>
                <w:sz w:val="13"/>
                <w:lang w:val="en-US" w:eastAsia="zh-CN"/>
              </w:rPr>
              <w:t>报告表</w:t>
            </w:r>
          </w:p>
        </w:tc>
      </w:tr>
      <w:tr w14:paraId="027FBE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519F5E5E">
            <w:pPr>
              <w:rPr>
                <w:color w:val="000000"/>
                <w:sz w:val="15"/>
                <w:szCs w:val="15"/>
              </w:rPr>
            </w:pPr>
          </w:p>
        </w:tc>
        <w:tc>
          <w:tcPr>
            <w:tcW w:w="1964" w:type="dxa"/>
            <w:gridSpan w:val="3"/>
            <w:tcMar>
              <w:left w:w="57" w:type="dxa"/>
              <w:right w:w="57" w:type="dxa"/>
            </w:tcMar>
            <w:vAlign w:val="center"/>
          </w:tcPr>
          <w:p w14:paraId="0E588789">
            <w:pPr>
              <w:rPr>
                <w:rFonts w:ascii="Times New Roman" w:hAnsi="Times New Roman" w:eastAsia="宋体" w:cs="Times New Roman"/>
                <w:color w:val="000000" w:themeColor="text1"/>
                <w:sz w:val="15"/>
                <w:szCs w:val="15"/>
                <w14:textFill>
                  <w14:solidFill>
                    <w14:schemeClr w14:val="tx1"/>
                  </w14:solidFill>
                </w14:textFill>
              </w:rPr>
            </w:pPr>
            <w:r>
              <w:rPr>
                <w:rFonts w:ascii="Times New Roman" w:hAnsi="Times New Roman" w:eastAsia="宋体" w:cs="Times New Roman"/>
                <w:b/>
                <w:color w:val="000000" w:themeColor="text1"/>
                <w:sz w:val="15"/>
                <w:szCs w:val="15"/>
                <w14:textFill>
                  <w14:solidFill>
                    <w14:schemeClr w14:val="tx1"/>
                  </w14:solidFill>
                </w14:textFill>
              </w:rPr>
              <w:t>开工日期</w:t>
            </w:r>
          </w:p>
        </w:tc>
        <w:tc>
          <w:tcPr>
            <w:tcW w:w="5251" w:type="dxa"/>
            <w:gridSpan w:val="6"/>
            <w:tcMar>
              <w:left w:w="57" w:type="dxa"/>
              <w:right w:w="57" w:type="dxa"/>
            </w:tcMar>
            <w:vAlign w:val="center"/>
          </w:tcPr>
          <w:p w14:paraId="260074E6">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2025.2.20</w:t>
            </w:r>
          </w:p>
        </w:tc>
        <w:tc>
          <w:tcPr>
            <w:tcW w:w="2173" w:type="dxa"/>
            <w:gridSpan w:val="2"/>
            <w:tcMar>
              <w:left w:w="57" w:type="dxa"/>
              <w:right w:w="57" w:type="dxa"/>
            </w:tcMar>
            <w:vAlign w:val="center"/>
          </w:tcPr>
          <w:p w14:paraId="512E05AE">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竣工日期</w:t>
            </w:r>
          </w:p>
        </w:tc>
        <w:tc>
          <w:tcPr>
            <w:tcW w:w="2079" w:type="dxa"/>
            <w:tcMar>
              <w:left w:w="57" w:type="dxa"/>
              <w:right w:w="57" w:type="dxa"/>
            </w:tcMar>
            <w:vAlign w:val="center"/>
          </w:tcPr>
          <w:p w14:paraId="05AA5DC3">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2025.06.01</w:t>
            </w:r>
          </w:p>
        </w:tc>
        <w:tc>
          <w:tcPr>
            <w:tcW w:w="1666" w:type="dxa"/>
            <w:gridSpan w:val="2"/>
            <w:tcMar>
              <w:left w:w="57" w:type="dxa"/>
              <w:right w:w="57" w:type="dxa"/>
            </w:tcMar>
            <w:vAlign w:val="center"/>
          </w:tcPr>
          <w:p w14:paraId="26AD72F5">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排污许可证申领时间</w:t>
            </w:r>
          </w:p>
        </w:tc>
        <w:tc>
          <w:tcPr>
            <w:tcW w:w="2313" w:type="dxa"/>
            <w:gridSpan w:val="4"/>
            <w:tcMar>
              <w:left w:w="57" w:type="dxa"/>
              <w:right w:w="57" w:type="dxa"/>
            </w:tcMar>
          </w:tcPr>
          <w:p w14:paraId="3A797AF9">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2025.4.17</w:t>
            </w:r>
          </w:p>
        </w:tc>
      </w:tr>
      <w:tr w14:paraId="5CE3FD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5A9CA0AD">
            <w:pPr>
              <w:rPr>
                <w:color w:val="000000"/>
                <w:sz w:val="15"/>
                <w:szCs w:val="15"/>
              </w:rPr>
            </w:pPr>
          </w:p>
        </w:tc>
        <w:tc>
          <w:tcPr>
            <w:tcW w:w="1964" w:type="dxa"/>
            <w:gridSpan w:val="3"/>
            <w:tcMar>
              <w:left w:w="57" w:type="dxa"/>
              <w:right w:w="57" w:type="dxa"/>
            </w:tcMar>
            <w:vAlign w:val="center"/>
          </w:tcPr>
          <w:p w14:paraId="2E8A87C8">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环保设施设计单位</w:t>
            </w:r>
          </w:p>
        </w:tc>
        <w:tc>
          <w:tcPr>
            <w:tcW w:w="5251" w:type="dxa"/>
            <w:gridSpan w:val="6"/>
            <w:tcMar>
              <w:left w:w="57" w:type="dxa"/>
              <w:right w:w="57" w:type="dxa"/>
            </w:tcMar>
            <w:vAlign w:val="center"/>
          </w:tcPr>
          <w:p w14:paraId="3CD82BE0">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w:t>
            </w:r>
          </w:p>
        </w:tc>
        <w:tc>
          <w:tcPr>
            <w:tcW w:w="2173" w:type="dxa"/>
            <w:gridSpan w:val="2"/>
            <w:tcMar>
              <w:left w:w="57" w:type="dxa"/>
              <w:right w:w="57" w:type="dxa"/>
            </w:tcMar>
            <w:vAlign w:val="center"/>
          </w:tcPr>
          <w:p w14:paraId="4DAF303C">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环保设施施工单位</w:t>
            </w:r>
          </w:p>
        </w:tc>
        <w:tc>
          <w:tcPr>
            <w:tcW w:w="2079" w:type="dxa"/>
            <w:tcMar>
              <w:left w:w="57" w:type="dxa"/>
              <w:right w:w="57" w:type="dxa"/>
            </w:tcMar>
          </w:tcPr>
          <w:p w14:paraId="5502377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imes New Roman" w:hAnsi="Times New Roman" w:eastAsia="宋体" w:cs="Times New Roman"/>
                <w:bCs/>
                <w:sz w:val="13"/>
                <w:szCs w:val="13"/>
                <w:highlight w:val="none"/>
                <w:lang w:val="en-US" w:eastAsia="zh-CN"/>
              </w:rPr>
            </w:pPr>
          </w:p>
        </w:tc>
        <w:tc>
          <w:tcPr>
            <w:tcW w:w="1666" w:type="dxa"/>
            <w:gridSpan w:val="2"/>
            <w:tcMar>
              <w:left w:w="57" w:type="dxa"/>
              <w:right w:w="57" w:type="dxa"/>
            </w:tcMar>
            <w:vAlign w:val="center"/>
          </w:tcPr>
          <w:p w14:paraId="53563D80">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本工程排污许可证编号</w:t>
            </w:r>
          </w:p>
        </w:tc>
        <w:tc>
          <w:tcPr>
            <w:tcW w:w="2313" w:type="dxa"/>
            <w:gridSpan w:val="4"/>
            <w:tcMar>
              <w:left w:w="57" w:type="dxa"/>
              <w:right w:w="57" w:type="dxa"/>
            </w:tcMar>
            <w:vAlign w:val="center"/>
          </w:tcPr>
          <w:p w14:paraId="230B29E9">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91330784307538577J001P</w:t>
            </w:r>
          </w:p>
        </w:tc>
      </w:tr>
      <w:tr w14:paraId="26D3B8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5DED4777">
            <w:pPr>
              <w:rPr>
                <w:color w:val="000000"/>
                <w:sz w:val="15"/>
                <w:szCs w:val="15"/>
              </w:rPr>
            </w:pPr>
          </w:p>
        </w:tc>
        <w:tc>
          <w:tcPr>
            <w:tcW w:w="1964" w:type="dxa"/>
            <w:gridSpan w:val="3"/>
            <w:tcMar>
              <w:left w:w="57" w:type="dxa"/>
              <w:right w:w="57" w:type="dxa"/>
            </w:tcMar>
            <w:vAlign w:val="center"/>
          </w:tcPr>
          <w:p w14:paraId="40F0DC4B">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验收单位</w:t>
            </w:r>
          </w:p>
        </w:tc>
        <w:tc>
          <w:tcPr>
            <w:tcW w:w="5251" w:type="dxa"/>
            <w:gridSpan w:val="6"/>
            <w:tcMar>
              <w:left w:w="57" w:type="dxa"/>
              <w:right w:w="57" w:type="dxa"/>
            </w:tcMar>
            <w:vAlign w:val="center"/>
          </w:tcPr>
          <w:p w14:paraId="7FB59872">
            <w:pPr>
              <w:jc w:val="left"/>
              <w:rPr>
                <w:rFonts w:hint="eastAsia" w:ascii="Times New Roman" w:hAnsi="Times New Roman" w:eastAsia="宋体" w:cs="Times New Roman"/>
                <w:bCs/>
                <w:sz w:val="13"/>
                <w:szCs w:val="13"/>
                <w:lang w:eastAsia="zh-CN"/>
              </w:rPr>
            </w:pPr>
            <w:r>
              <w:rPr>
                <w:rFonts w:hint="eastAsia" w:ascii="Times New Roman" w:hAnsi="Times New Roman" w:eastAsia="宋体" w:cs="Times New Roman"/>
                <w:bCs/>
                <w:sz w:val="13"/>
                <w:szCs w:val="13"/>
                <w:lang w:eastAsia="zh-CN"/>
              </w:rPr>
              <w:t>永康市晓腾塑料制品厂年产180吨塑料包装箱生产线技改项目</w:t>
            </w:r>
          </w:p>
        </w:tc>
        <w:tc>
          <w:tcPr>
            <w:tcW w:w="2173" w:type="dxa"/>
            <w:gridSpan w:val="2"/>
            <w:tcMar>
              <w:left w:w="57" w:type="dxa"/>
              <w:right w:w="57" w:type="dxa"/>
            </w:tcMar>
            <w:vAlign w:val="center"/>
          </w:tcPr>
          <w:p w14:paraId="147F6ABD">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环保设施监测单位</w:t>
            </w:r>
          </w:p>
        </w:tc>
        <w:tc>
          <w:tcPr>
            <w:tcW w:w="2079" w:type="dxa"/>
            <w:tcMar>
              <w:left w:w="57" w:type="dxa"/>
              <w:right w:w="57" w:type="dxa"/>
            </w:tcMar>
          </w:tcPr>
          <w:p w14:paraId="1AEAB553">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浙江高鑫安全检测科技有限公司</w:t>
            </w:r>
          </w:p>
        </w:tc>
        <w:tc>
          <w:tcPr>
            <w:tcW w:w="1666" w:type="dxa"/>
            <w:gridSpan w:val="2"/>
            <w:tcMar>
              <w:left w:w="57" w:type="dxa"/>
              <w:right w:w="57" w:type="dxa"/>
            </w:tcMar>
          </w:tcPr>
          <w:p w14:paraId="28D17F48">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验收监测时工况</w:t>
            </w:r>
          </w:p>
        </w:tc>
        <w:tc>
          <w:tcPr>
            <w:tcW w:w="2313" w:type="dxa"/>
            <w:gridSpan w:val="4"/>
            <w:tcMar>
              <w:left w:w="57" w:type="dxa"/>
              <w:right w:w="57" w:type="dxa"/>
            </w:tcMar>
            <w:vAlign w:val="center"/>
          </w:tcPr>
          <w:p w14:paraId="53AE1880">
            <w:pPr>
              <w:jc w:val="left"/>
              <w:rPr>
                <w:rFonts w:hint="eastAsia" w:ascii="Times New Roman" w:hAnsi="Times New Roman" w:eastAsia="宋体" w:cs="Times New Roman"/>
                <w:bCs/>
                <w:sz w:val="13"/>
                <w:szCs w:val="13"/>
              </w:rPr>
            </w:pPr>
            <w:r>
              <w:rPr>
                <w:rFonts w:hint="eastAsia" w:ascii="Times New Roman" w:hAnsi="Times New Roman" w:eastAsia="宋体" w:cs="Times New Roman"/>
                <w:bCs/>
                <w:sz w:val="13"/>
                <w:szCs w:val="13"/>
                <w:lang w:val="en-US" w:eastAsia="zh-CN"/>
              </w:rPr>
              <w:t>75.0</w:t>
            </w:r>
            <w:r>
              <w:rPr>
                <w:rFonts w:hint="eastAsia" w:ascii="Times New Roman" w:hAnsi="Times New Roman" w:eastAsia="宋体" w:cs="Times New Roman"/>
                <w:bCs/>
                <w:sz w:val="13"/>
                <w:szCs w:val="13"/>
              </w:rPr>
              <w:t>%以上</w:t>
            </w:r>
          </w:p>
        </w:tc>
      </w:tr>
      <w:tr w14:paraId="514D9D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76548B1E">
            <w:pPr>
              <w:rPr>
                <w:color w:val="000000"/>
                <w:sz w:val="15"/>
                <w:szCs w:val="15"/>
              </w:rPr>
            </w:pPr>
          </w:p>
        </w:tc>
        <w:tc>
          <w:tcPr>
            <w:tcW w:w="1964" w:type="dxa"/>
            <w:gridSpan w:val="3"/>
            <w:tcMar>
              <w:left w:w="57" w:type="dxa"/>
              <w:right w:w="57" w:type="dxa"/>
            </w:tcMar>
            <w:vAlign w:val="center"/>
          </w:tcPr>
          <w:p w14:paraId="41C930EC">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投资总概算（万元）</w:t>
            </w:r>
          </w:p>
        </w:tc>
        <w:tc>
          <w:tcPr>
            <w:tcW w:w="5251" w:type="dxa"/>
            <w:gridSpan w:val="6"/>
            <w:tcMar>
              <w:left w:w="57" w:type="dxa"/>
              <w:right w:w="57" w:type="dxa"/>
            </w:tcMar>
            <w:vAlign w:val="center"/>
          </w:tcPr>
          <w:p w14:paraId="3EA23899">
            <w:pPr>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500</w:t>
            </w:r>
          </w:p>
        </w:tc>
        <w:tc>
          <w:tcPr>
            <w:tcW w:w="2173" w:type="dxa"/>
            <w:gridSpan w:val="2"/>
            <w:tcMar>
              <w:left w:w="57" w:type="dxa"/>
              <w:right w:w="57" w:type="dxa"/>
            </w:tcMar>
            <w:vAlign w:val="center"/>
          </w:tcPr>
          <w:p w14:paraId="352E1284">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环保投资总概算（万元）</w:t>
            </w:r>
          </w:p>
        </w:tc>
        <w:tc>
          <w:tcPr>
            <w:tcW w:w="2079" w:type="dxa"/>
            <w:tcMar>
              <w:left w:w="57" w:type="dxa"/>
              <w:right w:w="57" w:type="dxa"/>
            </w:tcMar>
            <w:vAlign w:val="center"/>
          </w:tcPr>
          <w:p w14:paraId="353C12F3">
            <w:pPr>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56</w:t>
            </w:r>
          </w:p>
        </w:tc>
        <w:tc>
          <w:tcPr>
            <w:tcW w:w="1666" w:type="dxa"/>
            <w:gridSpan w:val="2"/>
            <w:tcMar>
              <w:left w:w="57" w:type="dxa"/>
              <w:right w:w="57" w:type="dxa"/>
            </w:tcMar>
            <w:vAlign w:val="center"/>
          </w:tcPr>
          <w:p w14:paraId="24FDE56D">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14:paraId="4AB00B50">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11.2</w:t>
            </w:r>
          </w:p>
        </w:tc>
      </w:tr>
      <w:tr w14:paraId="4629FA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430" w:type="dxa"/>
            <w:vMerge w:val="continue"/>
            <w:tcMar>
              <w:left w:w="57" w:type="dxa"/>
              <w:right w:w="57" w:type="dxa"/>
            </w:tcMar>
            <w:vAlign w:val="center"/>
          </w:tcPr>
          <w:p w14:paraId="62E92E06">
            <w:pPr>
              <w:rPr>
                <w:color w:val="000000"/>
                <w:sz w:val="15"/>
                <w:szCs w:val="15"/>
              </w:rPr>
            </w:pPr>
          </w:p>
        </w:tc>
        <w:tc>
          <w:tcPr>
            <w:tcW w:w="1964" w:type="dxa"/>
            <w:gridSpan w:val="3"/>
            <w:tcMar>
              <w:left w:w="57" w:type="dxa"/>
              <w:right w:w="57" w:type="dxa"/>
            </w:tcMar>
          </w:tcPr>
          <w:p w14:paraId="0E87CE04">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实际总投资</w:t>
            </w:r>
          </w:p>
        </w:tc>
        <w:tc>
          <w:tcPr>
            <w:tcW w:w="5251" w:type="dxa"/>
            <w:gridSpan w:val="6"/>
            <w:tcMar>
              <w:left w:w="57" w:type="dxa"/>
              <w:right w:w="57" w:type="dxa"/>
            </w:tcMar>
          </w:tcPr>
          <w:p w14:paraId="01116CF6">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500</w:t>
            </w:r>
          </w:p>
        </w:tc>
        <w:tc>
          <w:tcPr>
            <w:tcW w:w="2173" w:type="dxa"/>
            <w:gridSpan w:val="2"/>
            <w:tcMar>
              <w:left w:w="57" w:type="dxa"/>
              <w:right w:w="57" w:type="dxa"/>
            </w:tcMar>
            <w:vAlign w:val="center"/>
          </w:tcPr>
          <w:p w14:paraId="2246648D">
            <w:pPr>
              <w:ind w:right="300"/>
              <w:rPr>
                <w:rFonts w:ascii="Times New Roman" w:hAnsi="Times New Roman" w:eastAsia="宋体" w:cs="Times New Roman"/>
                <w:b/>
                <w:sz w:val="15"/>
                <w:szCs w:val="15"/>
              </w:rPr>
            </w:pPr>
            <w:r>
              <w:rPr>
                <w:rFonts w:hint="eastAsia" w:ascii="Times New Roman" w:hAnsi="Times New Roman" w:eastAsia="宋体" w:cs="Times New Roman"/>
                <w:b/>
                <w:sz w:val="15"/>
                <w:szCs w:val="15"/>
                <w:lang w:val="en-US" w:eastAsia="zh-CN"/>
              </w:rPr>
              <w:t>实际</w:t>
            </w:r>
            <w:r>
              <w:rPr>
                <w:rFonts w:ascii="Times New Roman" w:hAnsi="Times New Roman" w:eastAsia="宋体" w:cs="Times New Roman"/>
                <w:b/>
                <w:sz w:val="15"/>
                <w:szCs w:val="15"/>
              </w:rPr>
              <w:t>环保投资（万元）</w:t>
            </w:r>
          </w:p>
        </w:tc>
        <w:tc>
          <w:tcPr>
            <w:tcW w:w="2079" w:type="dxa"/>
            <w:tcMar>
              <w:left w:w="57" w:type="dxa"/>
              <w:right w:w="57" w:type="dxa"/>
            </w:tcMar>
          </w:tcPr>
          <w:p w14:paraId="7F70812F">
            <w:pPr>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56</w:t>
            </w:r>
          </w:p>
        </w:tc>
        <w:tc>
          <w:tcPr>
            <w:tcW w:w="1666" w:type="dxa"/>
            <w:gridSpan w:val="2"/>
            <w:tcMar>
              <w:left w:w="57" w:type="dxa"/>
              <w:right w:w="57" w:type="dxa"/>
            </w:tcMar>
            <w:vAlign w:val="center"/>
          </w:tcPr>
          <w:p w14:paraId="17823C0B">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tcPr>
          <w:p w14:paraId="7FD7DB9F">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11.2</w:t>
            </w:r>
          </w:p>
        </w:tc>
      </w:tr>
      <w:tr w14:paraId="1BCB15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430" w:type="dxa"/>
            <w:vMerge w:val="continue"/>
            <w:tcMar>
              <w:left w:w="57" w:type="dxa"/>
              <w:right w:w="57" w:type="dxa"/>
            </w:tcMar>
            <w:vAlign w:val="center"/>
          </w:tcPr>
          <w:p w14:paraId="4A8AFBDA">
            <w:pPr>
              <w:rPr>
                <w:color w:val="000000"/>
                <w:sz w:val="15"/>
                <w:szCs w:val="15"/>
              </w:rPr>
            </w:pPr>
          </w:p>
        </w:tc>
        <w:tc>
          <w:tcPr>
            <w:tcW w:w="1964" w:type="dxa"/>
            <w:gridSpan w:val="3"/>
            <w:tcMar>
              <w:left w:w="57" w:type="dxa"/>
              <w:right w:w="57" w:type="dxa"/>
            </w:tcMar>
            <w:vAlign w:val="center"/>
          </w:tcPr>
          <w:p w14:paraId="26DA26A6">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废水治理（万元）</w:t>
            </w:r>
          </w:p>
        </w:tc>
        <w:tc>
          <w:tcPr>
            <w:tcW w:w="828" w:type="dxa"/>
            <w:tcMar>
              <w:left w:w="57" w:type="dxa"/>
              <w:right w:w="57" w:type="dxa"/>
            </w:tcMar>
            <w:vAlign w:val="center"/>
          </w:tcPr>
          <w:p w14:paraId="30DDC626">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13</w:t>
            </w:r>
          </w:p>
        </w:tc>
        <w:tc>
          <w:tcPr>
            <w:tcW w:w="1446" w:type="dxa"/>
            <w:tcMar>
              <w:left w:w="57" w:type="dxa"/>
              <w:right w:w="57" w:type="dxa"/>
            </w:tcMar>
            <w:vAlign w:val="center"/>
          </w:tcPr>
          <w:p w14:paraId="18C83513">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废气治理（万元）</w:t>
            </w:r>
          </w:p>
        </w:tc>
        <w:tc>
          <w:tcPr>
            <w:tcW w:w="1134" w:type="dxa"/>
            <w:tcMar>
              <w:left w:w="57" w:type="dxa"/>
              <w:right w:w="57" w:type="dxa"/>
            </w:tcMar>
            <w:vAlign w:val="center"/>
          </w:tcPr>
          <w:p w14:paraId="461C4FD3">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33</w:t>
            </w:r>
          </w:p>
        </w:tc>
        <w:tc>
          <w:tcPr>
            <w:tcW w:w="1400" w:type="dxa"/>
            <w:gridSpan w:val="2"/>
            <w:tcMar>
              <w:left w:w="57" w:type="dxa"/>
              <w:right w:w="57" w:type="dxa"/>
            </w:tcMar>
            <w:vAlign w:val="center"/>
          </w:tcPr>
          <w:p w14:paraId="0DF824F3">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噪声治理（万元）</w:t>
            </w:r>
          </w:p>
        </w:tc>
        <w:tc>
          <w:tcPr>
            <w:tcW w:w="443" w:type="dxa"/>
            <w:tcMar>
              <w:left w:w="57" w:type="dxa"/>
              <w:right w:w="57" w:type="dxa"/>
            </w:tcMar>
            <w:vAlign w:val="center"/>
          </w:tcPr>
          <w:p w14:paraId="36ABDFA0">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1</w:t>
            </w:r>
          </w:p>
        </w:tc>
        <w:tc>
          <w:tcPr>
            <w:tcW w:w="2173" w:type="dxa"/>
            <w:gridSpan w:val="2"/>
            <w:tcMar>
              <w:left w:w="57" w:type="dxa"/>
              <w:right w:w="57" w:type="dxa"/>
            </w:tcMar>
            <w:vAlign w:val="center"/>
          </w:tcPr>
          <w:p w14:paraId="448E5180">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固体废物治理（万元）</w:t>
            </w:r>
          </w:p>
        </w:tc>
        <w:tc>
          <w:tcPr>
            <w:tcW w:w="2079" w:type="dxa"/>
            <w:tcMar>
              <w:left w:w="57" w:type="dxa"/>
              <w:right w:w="57" w:type="dxa"/>
            </w:tcMar>
            <w:vAlign w:val="center"/>
          </w:tcPr>
          <w:p w14:paraId="17ACAF60">
            <w:pPr>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7</w:t>
            </w:r>
          </w:p>
        </w:tc>
        <w:tc>
          <w:tcPr>
            <w:tcW w:w="1666" w:type="dxa"/>
            <w:gridSpan w:val="2"/>
            <w:tcMar>
              <w:left w:w="57" w:type="dxa"/>
              <w:right w:w="57" w:type="dxa"/>
            </w:tcMar>
            <w:vAlign w:val="center"/>
          </w:tcPr>
          <w:p w14:paraId="2B4092E4">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绿化及生态（万元）</w:t>
            </w:r>
          </w:p>
        </w:tc>
        <w:tc>
          <w:tcPr>
            <w:tcW w:w="417" w:type="dxa"/>
            <w:tcMar>
              <w:left w:w="57" w:type="dxa"/>
              <w:right w:w="57" w:type="dxa"/>
            </w:tcMar>
            <w:vAlign w:val="center"/>
          </w:tcPr>
          <w:p w14:paraId="65F1FA58">
            <w:pPr>
              <w:rPr>
                <w:rFonts w:ascii="Times New Roman" w:hAnsi="Times New Roman" w:eastAsia="宋体" w:cs="Times New Roman"/>
                <w:color w:val="000000"/>
                <w:sz w:val="15"/>
                <w:szCs w:val="15"/>
              </w:rPr>
            </w:pPr>
            <w:r>
              <w:rPr>
                <w:rFonts w:ascii="Times New Roman" w:hAnsi="Times New Roman" w:eastAsia="宋体" w:cs="Times New Roman"/>
                <w:color w:val="000000"/>
                <w:sz w:val="13"/>
                <w:szCs w:val="13"/>
              </w:rPr>
              <w:t>0</w:t>
            </w:r>
          </w:p>
        </w:tc>
        <w:tc>
          <w:tcPr>
            <w:tcW w:w="1102" w:type="dxa"/>
            <w:gridSpan w:val="2"/>
            <w:tcMar>
              <w:left w:w="57" w:type="dxa"/>
              <w:right w:w="57" w:type="dxa"/>
            </w:tcMar>
            <w:vAlign w:val="center"/>
          </w:tcPr>
          <w:p w14:paraId="3B24754F">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其他（万元）</w:t>
            </w:r>
          </w:p>
        </w:tc>
        <w:tc>
          <w:tcPr>
            <w:tcW w:w="794" w:type="dxa"/>
            <w:tcMar>
              <w:left w:w="57" w:type="dxa"/>
              <w:right w:w="57" w:type="dxa"/>
            </w:tcMar>
            <w:vAlign w:val="center"/>
          </w:tcPr>
          <w:p w14:paraId="728FDFFC">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2</w:t>
            </w:r>
          </w:p>
        </w:tc>
      </w:tr>
      <w:tr w14:paraId="24EF2A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3E6C5042">
            <w:pPr>
              <w:rPr>
                <w:color w:val="000000"/>
                <w:sz w:val="15"/>
                <w:szCs w:val="15"/>
              </w:rPr>
            </w:pPr>
          </w:p>
        </w:tc>
        <w:tc>
          <w:tcPr>
            <w:tcW w:w="1964" w:type="dxa"/>
            <w:gridSpan w:val="3"/>
            <w:tcMar>
              <w:left w:w="57" w:type="dxa"/>
              <w:right w:w="57" w:type="dxa"/>
            </w:tcMar>
            <w:vAlign w:val="center"/>
          </w:tcPr>
          <w:p w14:paraId="70CB5C30">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新增废水处理设施能力</w:t>
            </w:r>
          </w:p>
        </w:tc>
        <w:tc>
          <w:tcPr>
            <w:tcW w:w="5251" w:type="dxa"/>
            <w:gridSpan w:val="6"/>
            <w:tcMar>
              <w:left w:w="57" w:type="dxa"/>
              <w:right w:w="57" w:type="dxa"/>
            </w:tcMar>
          </w:tcPr>
          <w:p w14:paraId="26C9C6DC">
            <w:pPr>
              <w:rPr>
                <w:rFonts w:hint="eastAsia"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w:t>
            </w:r>
          </w:p>
        </w:tc>
        <w:tc>
          <w:tcPr>
            <w:tcW w:w="2173" w:type="dxa"/>
            <w:gridSpan w:val="2"/>
            <w:tcMar>
              <w:left w:w="57" w:type="dxa"/>
              <w:right w:w="57" w:type="dxa"/>
            </w:tcMar>
          </w:tcPr>
          <w:p w14:paraId="55655BEE">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新增废气处理设施能力</w:t>
            </w:r>
          </w:p>
        </w:tc>
        <w:tc>
          <w:tcPr>
            <w:tcW w:w="2079" w:type="dxa"/>
            <w:tcMar>
              <w:left w:w="57" w:type="dxa"/>
              <w:right w:w="57" w:type="dxa"/>
            </w:tcMar>
          </w:tcPr>
          <w:p w14:paraId="2882FD1C">
            <w:pPr>
              <w:rPr>
                <w:rFonts w:hint="eastAsia"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w:t>
            </w:r>
          </w:p>
        </w:tc>
        <w:tc>
          <w:tcPr>
            <w:tcW w:w="1666" w:type="dxa"/>
            <w:gridSpan w:val="2"/>
            <w:tcMar>
              <w:left w:w="57" w:type="dxa"/>
              <w:right w:w="57" w:type="dxa"/>
            </w:tcMar>
          </w:tcPr>
          <w:p w14:paraId="49CD3CD3">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年平均工作时间</w:t>
            </w:r>
          </w:p>
        </w:tc>
        <w:tc>
          <w:tcPr>
            <w:tcW w:w="2313" w:type="dxa"/>
            <w:gridSpan w:val="4"/>
            <w:tcMar>
              <w:left w:w="57" w:type="dxa"/>
              <w:right w:w="57" w:type="dxa"/>
            </w:tcMar>
          </w:tcPr>
          <w:p w14:paraId="2D7D7A2F">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4800h</w:t>
            </w:r>
          </w:p>
        </w:tc>
      </w:tr>
      <w:tr w14:paraId="3EE1F7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2394" w:type="dxa"/>
            <w:gridSpan w:val="4"/>
            <w:tcMar>
              <w:left w:w="57" w:type="dxa"/>
              <w:right w:w="57" w:type="dxa"/>
            </w:tcMar>
            <w:vAlign w:val="center"/>
          </w:tcPr>
          <w:p w14:paraId="696E059A">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运营单位</w:t>
            </w:r>
          </w:p>
        </w:tc>
        <w:tc>
          <w:tcPr>
            <w:tcW w:w="4259" w:type="dxa"/>
            <w:gridSpan w:val="4"/>
            <w:tcMar>
              <w:left w:w="57" w:type="dxa"/>
              <w:right w:w="57" w:type="dxa"/>
            </w:tcMar>
            <w:vAlign w:val="center"/>
          </w:tcPr>
          <w:p w14:paraId="5810C7B1">
            <w:pPr>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永康市晓腾塑料制品厂年产180吨塑料包装箱生产线技改项目</w:t>
            </w:r>
          </w:p>
        </w:tc>
        <w:tc>
          <w:tcPr>
            <w:tcW w:w="3165" w:type="dxa"/>
            <w:gridSpan w:val="4"/>
            <w:tcMar>
              <w:left w:w="57" w:type="dxa"/>
              <w:right w:w="57" w:type="dxa"/>
            </w:tcMar>
            <w:vAlign w:val="center"/>
          </w:tcPr>
          <w:p w14:paraId="6EA1F8AD">
            <w:pPr>
              <w:jc w:val="cente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运营单位社会统一信用代码（或组织机构代码）</w:t>
            </w:r>
          </w:p>
        </w:tc>
        <w:tc>
          <w:tcPr>
            <w:tcW w:w="2079" w:type="dxa"/>
            <w:tcMar>
              <w:left w:w="57" w:type="dxa"/>
              <w:right w:w="57" w:type="dxa"/>
            </w:tcMar>
            <w:vAlign w:val="center"/>
          </w:tcPr>
          <w:p w14:paraId="7572EF7D">
            <w:pPr>
              <w:rPr>
                <w:rFonts w:hint="default" w:ascii="Times New Roman" w:hAnsi="Times New Roman" w:eastAsia="宋体" w:cs="Times New Roman"/>
                <w:color w:val="000000"/>
                <w:sz w:val="13"/>
                <w:szCs w:val="13"/>
                <w:lang w:val="en-US" w:eastAsia="zh-CN"/>
              </w:rPr>
            </w:pPr>
            <w:r>
              <w:rPr>
                <w:rFonts w:hint="default" w:ascii="Times New Roman" w:hAnsi="Times New Roman" w:eastAsia="宋体" w:cs="Times New Roman"/>
                <w:color w:val="000000"/>
                <w:sz w:val="13"/>
                <w:szCs w:val="13"/>
                <w:lang w:val="en-US" w:eastAsia="zh-CN"/>
              </w:rPr>
              <w:t>91330</w:t>
            </w:r>
            <w:r>
              <w:rPr>
                <w:rFonts w:hint="eastAsia" w:ascii="Times New Roman" w:hAnsi="Times New Roman" w:eastAsia="宋体" w:cs="Times New Roman"/>
                <w:color w:val="000000"/>
                <w:sz w:val="13"/>
                <w:szCs w:val="13"/>
                <w:lang w:val="en-US" w:eastAsia="zh-CN"/>
              </w:rPr>
              <w:t>105MA2H1K946P</w:t>
            </w:r>
          </w:p>
        </w:tc>
        <w:tc>
          <w:tcPr>
            <w:tcW w:w="1666" w:type="dxa"/>
            <w:gridSpan w:val="2"/>
            <w:tcMar>
              <w:left w:w="57" w:type="dxa"/>
              <w:right w:w="57" w:type="dxa"/>
            </w:tcMar>
          </w:tcPr>
          <w:p w14:paraId="567B6E6C">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验收时间</w:t>
            </w:r>
          </w:p>
        </w:tc>
        <w:tc>
          <w:tcPr>
            <w:tcW w:w="2313" w:type="dxa"/>
            <w:gridSpan w:val="4"/>
            <w:tcMar>
              <w:left w:w="57" w:type="dxa"/>
              <w:right w:w="57" w:type="dxa"/>
            </w:tcMar>
          </w:tcPr>
          <w:p w14:paraId="01C0B241">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3"/>
                <w:szCs w:val="13"/>
                <w:lang w:val="en-US" w:eastAsia="zh-CN"/>
              </w:rPr>
              <w:t>2025.07.18~19</w:t>
            </w:r>
          </w:p>
        </w:tc>
      </w:tr>
      <w:tr w14:paraId="458541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restart"/>
            <w:tcMar>
              <w:left w:w="57" w:type="dxa"/>
              <w:right w:w="57" w:type="dxa"/>
            </w:tcMar>
            <w:vAlign w:val="center"/>
          </w:tcPr>
          <w:p w14:paraId="7298CE21">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污染</w:t>
            </w:r>
          </w:p>
          <w:p w14:paraId="2FEC3A6E">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物排</w:t>
            </w:r>
          </w:p>
          <w:p w14:paraId="7B6C4016">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放达</w:t>
            </w:r>
          </w:p>
          <w:p w14:paraId="3C8633E6">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标与</w:t>
            </w:r>
          </w:p>
          <w:p w14:paraId="46B2594D">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总量</w:t>
            </w:r>
          </w:p>
          <w:p w14:paraId="25E08F07">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控制（工</w:t>
            </w:r>
          </w:p>
          <w:p w14:paraId="69FC4B81">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业建</w:t>
            </w:r>
          </w:p>
          <w:p w14:paraId="704E002F">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设项</w:t>
            </w:r>
          </w:p>
          <w:p w14:paraId="541AEC16">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目详填）</w:t>
            </w:r>
          </w:p>
        </w:tc>
        <w:tc>
          <w:tcPr>
            <w:tcW w:w="1796" w:type="dxa"/>
            <w:gridSpan w:val="2"/>
            <w:tcMar>
              <w:left w:w="57" w:type="dxa"/>
              <w:right w:w="57" w:type="dxa"/>
            </w:tcMar>
            <w:vAlign w:val="center"/>
          </w:tcPr>
          <w:p w14:paraId="014D6D69">
            <w:pPr>
              <w:snapToGrid w:val="0"/>
              <w:spacing w:line="312" w:lineRule="auto"/>
              <w:rPr>
                <w:rFonts w:ascii="Times New Roman" w:hAnsi="Times New Roman" w:cs="Times New Roman"/>
                <w:color w:val="000000"/>
                <w:sz w:val="15"/>
                <w:szCs w:val="15"/>
              </w:rPr>
            </w:pPr>
            <w:r>
              <w:rPr>
                <w:rFonts w:ascii="Times New Roman" w:hAnsi="Times New Roman" w:cs="Times New Roman"/>
                <w:b/>
                <w:color w:val="000000"/>
                <w:sz w:val="15"/>
                <w:szCs w:val="15"/>
              </w:rPr>
              <w:t>污染物</w:t>
            </w:r>
          </w:p>
        </w:tc>
        <w:tc>
          <w:tcPr>
            <w:tcW w:w="828" w:type="dxa"/>
            <w:tcMar>
              <w:left w:w="57" w:type="dxa"/>
              <w:right w:w="57" w:type="dxa"/>
            </w:tcMar>
            <w:vAlign w:val="center"/>
          </w:tcPr>
          <w:p w14:paraId="60959D68">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原有排</w:t>
            </w:r>
          </w:p>
          <w:p w14:paraId="42E83F36">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放量(1)</w:t>
            </w:r>
          </w:p>
        </w:tc>
        <w:tc>
          <w:tcPr>
            <w:tcW w:w="1446" w:type="dxa"/>
            <w:tcMar>
              <w:left w:w="57" w:type="dxa"/>
              <w:right w:w="57" w:type="dxa"/>
            </w:tcMar>
            <w:vAlign w:val="center"/>
          </w:tcPr>
          <w:p w14:paraId="5A0CE0DA">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本期工程实际排放浓度(2)</w:t>
            </w:r>
          </w:p>
        </w:tc>
        <w:tc>
          <w:tcPr>
            <w:tcW w:w="1134" w:type="dxa"/>
            <w:tcMar>
              <w:left w:w="57" w:type="dxa"/>
              <w:right w:w="57" w:type="dxa"/>
            </w:tcMar>
            <w:vAlign w:val="center"/>
          </w:tcPr>
          <w:p w14:paraId="56AE1C6A">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本期工程允许排放浓度(3)</w:t>
            </w:r>
          </w:p>
        </w:tc>
        <w:tc>
          <w:tcPr>
            <w:tcW w:w="851" w:type="dxa"/>
            <w:tcMar>
              <w:left w:w="57" w:type="dxa"/>
              <w:right w:w="57" w:type="dxa"/>
            </w:tcMar>
            <w:vAlign w:val="center"/>
          </w:tcPr>
          <w:p w14:paraId="19FC225C">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本期工程产生量(4)</w:t>
            </w:r>
          </w:p>
        </w:tc>
        <w:tc>
          <w:tcPr>
            <w:tcW w:w="992" w:type="dxa"/>
            <w:gridSpan w:val="2"/>
            <w:tcMar>
              <w:left w:w="57" w:type="dxa"/>
              <w:right w:w="57" w:type="dxa"/>
            </w:tcMar>
            <w:vAlign w:val="center"/>
          </w:tcPr>
          <w:p w14:paraId="778A24F3">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本期工程自身削减量(5)</w:t>
            </w:r>
          </w:p>
        </w:tc>
        <w:tc>
          <w:tcPr>
            <w:tcW w:w="1282" w:type="dxa"/>
            <w:tcMar>
              <w:left w:w="57" w:type="dxa"/>
              <w:right w:w="57" w:type="dxa"/>
            </w:tcMar>
            <w:vAlign w:val="center"/>
          </w:tcPr>
          <w:p w14:paraId="353B7E03">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本期工程实际排放量(6)</w:t>
            </w:r>
          </w:p>
        </w:tc>
        <w:tc>
          <w:tcPr>
            <w:tcW w:w="891" w:type="dxa"/>
            <w:tcMar>
              <w:left w:w="57" w:type="dxa"/>
              <w:right w:w="57" w:type="dxa"/>
            </w:tcMar>
            <w:vAlign w:val="center"/>
          </w:tcPr>
          <w:p w14:paraId="1E88E12F">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本期工程核定排放总量(7)</w:t>
            </w:r>
          </w:p>
        </w:tc>
        <w:tc>
          <w:tcPr>
            <w:tcW w:w="2079" w:type="dxa"/>
            <w:tcMar>
              <w:left w:w="57" w:type="dxa"/>
              <w:right w:w="57" w:type="dxa"/>
            </w:tcMar>
            <w:vAlign w:val="center"/>
          </w:tcPr>
          <w:p w14:paraId="2DBE1ED6">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本期工程“以新带老”削减量(8)</w:t>
            </w:r>
          </w:p>
        </w:tc>
        <w:tc>
          <w:tcPr>
            <w:tcW w:w="839" w:type="dxa"/>
            <w:tcMar>
              <w:left w:w="57" w:type="dxa"/>
              <w:right w:w="57" w:type="dxa"/>
            </w:tcMar>
            <w:vAlign w:val="center"/>
          </w:tcPr>
          <w:p w14:paraId="22E72DF0">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全厂实际排放总量(9)</w:t>
            </w:r>
          </w:p>
        </w:tc>
        <w:tc>
          <w:tcPr>
            <w:tcW w:w="1244" w:type="dxa"/>
            <w:gridSpan w:val="2"/>
            <w:tcMar>
              <w:left w:w="57" w:type="dxa"/>
              <w:right w:w="57" w:type="dxa"/>
            </w:tcMar>
            <w:vAlign w:val="center"/>
          </w:tcPr>
          <w:p w14:paraId="5F616E19">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全厂核定排放总量(10)</w:t>
            </w:r>
          </w:p>
        </w:tc>
        <w:tc>
          <w:tcPr>
            <w:tcW w:w="1102" w:type="dxa"/>
            <w:gridSpan w:val="2"/>
            <w:tcMar>
              <w:left w:w="57" w:type="dxa"/>
              <w:right w:w="57" w:type="dxa"/>
            </w:tcMar>
            <w:vAlign w:val="center"/>
          </w:tcPr>
          <w:p w14:paraId="0F37E5BB">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区域平衡替代削减量(11)</w:t>
            </w:r>
          </w:p>
        </w:tc>
        <w:tc>
          <w:tcPr>
            <w:tcW w:w="794" w:type="dxa"/>
            <w:tcMar>
              <w:left w:w="57" w:type="dxa"/>
              <w:right w:w="57" w:type="dxa"/>
            </w:tcMar>
            <w:vAlign w:val="center"/>
          </w:tcPr>
          <w:p w14:paraId="36CCA616">
            <w:pPr>
              <w:snapToGrid w:val="0"/>
              <w:rPr>
                <w:rFonts w:ascii="Times New Roman" w:hAnsi="Times New Roman" w:cs="Times New Roman"/>
                <w:b/>
                <w:color w:val="000000"/>
                <w:sz w:val="15"/>
                <w:szCs w:val="15"/>
              </w:rPr>
            </w:pPr>
            <w:r>
              <w:rPr>
                <w:rFonts w:ascii="Times New Roman" w:hAnsi="Times New Roman" w:cs="Times New Roman"/>
                <w:b/>
                <w:color w:val="000000"/>
                <w:sz w:val="15"/>
                <w:szCs w:val="15"/>
              </w:rPr>
              <w:t>排放增减量(12)</w:t>
            </w:r>
          </w:p>
        </w:tc>
      </w:tr>
      <w:tr w14:paraId="6CAF58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center"/>
          </w:tcPr>
          <w:p w14:paraId="0E3450FA">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0737E08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废水</w:t>
            </w:r>
          </w:p>
        </w:tc>
        <w:tc>
          <w:tcPr>
            <w:tcW w:w="828" w:type="dxa"/>
            <w:tcMar>
              <w:left w:w="57" w:type="dxa"/>
              <w:right w:w="57" w:type="dxa"/>
            </w:tcMar>
            <w:vAlign w:val="center"/>
          </w:tcPr>
          <w:p w14:paraId="6DADEC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396EAE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34" w:type="dxa"/>
            <w:tcMar>
              <w:left w:w="57" w:type="dxa"/>
              <w:right w:w="57" w:type="dxa"/>
            </w:tcMar>
            <w:vAlign w:val="center"/>
          </w:tcPr>
          <w:p w14:paraId="69E343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51" w:type="dxa"/>
            <w:tcMar>
              <w:left w:w="57" w:type="dxa"/>
              <w:right w:w="57" w:type="dxa"/>
            </w:tcMar>
            <w:vAlign w:val="center"/>
          </w:tcPr>
          <w:p w14:paraId="3B766A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49F17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12FB8D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5EC46E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0765B8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2008D2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3B53E3F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4487B59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50D04B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r>
      <w:tr w14:paraId="1FDEEA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center"/>
          </w:tcPr>
          <w:p w14:paraId="650B2785">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08F9012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悬浮物</w:t>
            </w:r>
          </w:p>
        </w:tc>
        <w:tc>
          <w:tcPr>
            <w:tcW w:w="828" w:type="dxa"/>
            <w:tcMar>
              <w:left w:w="57" w:type="dxa"/>
              <w:right w:w="57" w:type="dxa"/>
            </w:tcMar>
            <w:vAlign w:val="center"/>
          </w:tcPr>
          <w:p w14:paraId="7EDEC4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7E3EFA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42C6E76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028B62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4EA4CA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6C4961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64B384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0E9D19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704769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0FE0DA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098F80C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2F2664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22BD2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34D8BF0E">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3D06C85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化学需氧量</w:t>
            </w:r>
          </w:p>
        </w:tc>
        <w:tc>
          <w:tcPr>
            <w:tcW w:w="828" w:type="dxa"/>
            <w:tcMar>
              <w:left w:w="57" w:type="dxa"/>
              <w:right w:w="57" w:type="dxa"/>
            </w:tcMar>
            <w:vAlign w:val="center"/>
          </w:tcPr>
          <w:p w14:paraId="081BF4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79B85D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308223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DF7EB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2B8069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66545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0.0102</w:t>
            </w:r>
          </w:p>
        </w:tc>
        <w:tc>
          <w:tcPr>
            <w:tcW w:w="891" w:type="dxa"/>
            <w:tcMar>
              <w:left w:w="57" w:type="dxa"/>
              <w:right w:w="57" w:type="dxa"/>
            </w:tcMar>
            <w:vAlign w:val="center"/>
          </w:tcPr>
          <w:p w14:paraId="13E87E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0.016</w:t>
            </w:r>
          </w:p>
        </w:tc>
        <w:tc>
          <w:tcPr>
            <w:tcW w:w="2079" w:type="dxa"/>
            <w:tcMar>
              <w:left w:w="57" w:type="dxa"/>
              <w:right w:w="57" w:type="dxa"/>
            </w:tcMar>
            <w:vAlign w:val="center"/>
          </w:tcPr>
          <w:p w14:paraId="783B4A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1596C8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0.012</w:t>
            </w:r>
          </w:p>
        </w:tc>
        <w:tc>
          <w:tcPr>
            <w:tcW w:w="1244" w:type="dxa"/>
            <w:gridSpan w:val="2"/>
            <w:shd w:val="clear" w:color="auto" w:fill="auto"/>
            <w:tcMar>
              <w:left w:w="57" w:type="dxa"/>
              <w:right w:w="57" w:type="dxa"/>
            </w:tcMar>
            <w:vAlign w:val="center"/>
          </w:tcPr>
          <w:p w14:paraId="5DB9D00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2F3A6A6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4AD2A4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lang w:val="en-US" w:eastAsia="zh-CN" w:bidi="ar-SA"/>
              </w:rPr>
              <w:t>+0.0102</w:t>
            </w:r>
          </w:p>
        </w:tc>
      </w:tr>
      <w:tr w14:paraId="330523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69B6BDFA">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2175191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氨氮</w:t>
            </w:r>
          </w:p>
        </w:tc>
        <w:tc>
          <w:tcPr>
            <w:tcW w:w="828" w:type="dxa"/>
            <w:tcMar>
              <w:left w:w="57" w:type="dxa"/>
              <w:right w:w="57" w:type="dxa"/>
            </w:tcMar>
            <w:vAlign w:val="center"/>
          </w:tcPr>
          <w:p w14:paraId="4933611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B3507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2D4DA2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3A7C4D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1AAA44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17AC93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0.0005</w:t>
            </w:r>
          </w:p>
        </w:tc>
        <w:tc>
          <w:tcPr>
            <w:tcW w:w="891" w:type="dxa"/>
            <w:tcMar>
              <w:left w:w="57" w:type="dxa"/>
              <w:right w:w="57" w:type="dxa"/>
            </w:tcMar>
            <w:vAlign w:val="center"/>
          </w:tcPr>
          <w:p w14:paraId="6B768B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c>
          <w:tcPr>
            <w:tcW w:w="2079" w:type="dxa"/>
            <w:tcMar>
              <w:left w:w="57" w:type="dxa"/>
              <w:right w:w="57" w:type="dxa"/>
            </w:tcMar>
            <w:vAlign w:val="center"/>
          </w:tcPr>
          <w:p w14:paraId="731571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3E4110F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0.0006</w:t>
            </w:r>
          </w:p>
        </w:tc>
        <w:tc>
          <w:tcPr>
            <w:tcW w:w="1244" w:type="dxa"/>
            <w:gridSpan w:val="2"/>
            <w:shd w:val="clear" w:color="auto" w:fill="auto"/>
            <w:tcMar>
              <w:left w:w="57" w:type="dxa"/>
              <w:right w:w="57" w:type="dxa"/>
            </w:tcMar>
            <w:vAlign w:val="center"/>
          </w:tcPr>
          <w:p w14:paraId="408E43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3A9459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70D7F6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lang w:val="en-US" w:eastAsia="zh-CN" w:bidi="ar-SA"/>
              </w:rPr>
              <w:t>+0.0005</w:t>
            </w:r>
          </w:p>
        </w:tc>
      </w:tr>
      <w:tr w14:paraId="5A83C0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04F3A511">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4946E327">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总磷</w:t>
            </w:r>
          </w:p>
        </w:tc>
        <w:tc>
          <w:tcPr>
            <w:tcW w:w="828" w:type="dxa"/>
            <w:tcMar>
              <w:left w:w="57" w:type="dxa"/>
              <w:right w:w="57" w:type="dxa"/>
            </w:tcMar>
            <w:vAlign w:val="center"/>
          </w:tcPr>
          <w:p w14:paraId="3C802D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5603B4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F1FA8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5A62F3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03AB45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2764CF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076760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4EEE2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387BF36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56E3924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024E35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17EC02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628648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4E662351">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246E4C3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hint="eastAsia" w:ascii="Times New Roman" w:hAnsi="Times New Roman" w:eastAsia="宋体" w:cs="Times New Roman"/>
                <w:b/>
                <w:color w:val="000000"/>
                <w:sz w:val="15"/>
                <w:szCs w:val="15"/>
                <w:lang w:val="en-US" w:eastAsia="zh-CN"/>
              </w:rPr>
              <w:t>石油类</w:t>
            </w:r>
          </w:p>
        </w:tc>
        <w:tc>
          <w:tcPr>
            <w:tcW w:w="828" w:type="dxa"/>
            <w:tcMar>
              <w:left w:w="57" w:type="dxa"/>
              <w:right w:w="57" w:type="dxa"/>
            </w:tcMar>
            <w:vAlign w:val="center"/>
          </w:tcPr>
          <w:p w14:paraId="6CE434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37AFF3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1D046B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48930B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2FE034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234A39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5E93DE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3D6CFA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444A85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125CB8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7E41D8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49DA95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21CB18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071C61B2">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4FF81AFE">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阴离子表面活性剂</w:t>
            </w:r>
          </w:p>
        </w:tc>
        <w:tc>
          <w:tcPr>
            <w:tcW w:w="828" w:type="dxa"/>
            <w:tcMar>
              <w:left w:w="57" w:type="dxa"/>
              <w:right w:w="57" w:type="dxa"/>
            </w:tcMar>
            <w:vAlign w:val="center"/>
          </w:tcPr>
          <w:p w14:paraId="23B2A0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0E18DC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6AC78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1078A7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7068D2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300698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787051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61A1E7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646F01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5FA525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1B3273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7F27FD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2F9A91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08552766">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3CEF2B0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二氧化硫</w:t>
            </w:r>
          </w:p>
        </w:tc>
        <w:tc>
          <w:tcPr>
            <w:tcW w:w="828" w:type="dxa"/>
            <w:tcMar>
              <w:left w:w="57" w:type="dxa"/>
              <w:right w:w="57" w:type="dxa"/>
            </w:tcMar>
            <w:vAlign w:val="center"/>
          </w:tcPr>
          <w:p w14:paraId="03B763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C16BF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475C54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76545F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6E3518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16E33E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0.027</w:t>
            </w:r>
          </w:p>
        </w:tc>
        <w:tc>
          <w:tcPr>
            <w:tcW w:w="891" w:type="dxa"/>
            <w:tcMar>
              <w:left w:w="57" w:type="dxa"/>
              <w:right w:w="57" w:type="dxa"/>
            </w:tcMar>
            <w:vAlign w:val="center"/>
          </w:tcPr>
          <w:p w14:paraId="335CA1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0.109</w:t>
            </w:r>
          </w:p>
        </w:tc>
        <w:tc>
          <w:tcPr>
            <w:tcW w:w="2079" w:type="dxa"/>
            <w:tcMar>
              <w:left w:w="57" w:type="dxa"/>
              <w:right w:w="57" w:type="dxa"/>
            </w:tcMar>
            <w:vAlign w:val="center"/>
          </w:tcPr>
          <w:p w14:paraId="1BB728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6153072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0.027</w:t>
            </w:r>
          </w:p>
        </w:tc>
        <w:tc>
          <w:tcPr>
            <w:tcW w:w="1244" w:type="dxa"/>
            <w:gridSpan w:val="2"/>
            <w:shd w:val="clear" w:color="auto" w:fill="auto"/>
            <w:tcMar>
              <w:left w:w="57" w:type="dxa"/>
              <w:right w:w="57" w:type="dxa"/>
            </w:tcMar>
            <w:vAlign w:val="center"/>
          </w:tcPr>
          <w:p w14:paraId="017123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5F96E1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5B43FE0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+0.027</w:t>
            </w:r>
          </w:p>
        </w:tc>
      </w:tr>
      <w:tr w14:paraId="3CB45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10E29BCB">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7CD6B7A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氮氧化物</w:t>
            </w:r>
          </w:p>
        </w:tc>
        <w:tc>
          <w:tcPr>
            <w:tcW w:w="828" w:type="dxa"/>
            <w:tcMar>
              <w:left w:w="57" w:type="dxa"/>
              <w:right w:w="57" w:type="dxa"/>
            </w:tcMar>
            <w:vAlign w:val="center"/>
          </w:tcPr>
          <w:p w14:paraId="0E8695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575B9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08AEA2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34A1595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1A7134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4E9DFDE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0.078</w:t>
            </w:r>
          </w:p>
        </w:tc>
        <w:tc>
          <w:tcPr>
            <w:tcW w:w="891" w:type="dxa"/>
            <w:tcMar>
              <w:left w:w="57" w:type="dxa"/>
              <w:right w:w="57" w:type="dxa"/>
            </w:tcMar>
            <w:vAlign w:val="center"/>
          </w:tcPr>
          <w:p w14:paraId="1ECE62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0.408</w:t>
            </w:r>
          </w:p>
        </w:tc>
        <w:tc>
          <w:tcPr>
            <w:tcW w:w="2079" w:type="dxa"/>
            <w:tcMar>
              <w:left w:w="57" w:type="dxa"/>
              <w:right w:w="57" w:type="dxa"/>
            </w:tcMar>
            <w:vAlign w:val="center"/>
          </w:tcPr>
          <w:p w14:paraId="23B4C6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6E233A0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0.078</w:t>
            </w:r>
          </w:p>
        </w:tc>
        <w:tc>
          <w:tcPr>
            <w:tcW w:w="1244" w:type="dxa"/>
            <w:gridSpan w:val="2"/>
            <w:shd w:val="clear" w:color="auto" w:fill="auto"/>
            <w:tcMar>
              <w:left w:w="57" w:type="dxa"/>
              <w:right w:w="57" w:type="dxa"/>
            </w:tcMar>
            <w:vAlign w:val="center"/>
          </w:tcPr>
          <w:p w14:paraId="605365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4C3B32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7CAD296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+0.078</w:t>
            </w:r>
          </w:p>
        </w:tc>
      </w:tr>
      <w:tr w14:paraId="70EF73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27EE8151">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1E9EB9B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颗粒物</w:t>
            </w:r>
          </w:p>
        </w:tc>
        <w:tc>
          <w:tcPr>
            <w:tcW w:w="828" w:type="dxa"/>
            <w:tcMar>
              <w:left w:w="57" w:type="dxa"/>
              <w:right w:w="57" w:type="dxa"/>
            </w:tcMar>
            <w:vAlign w:val="center"/>
          </w:tcPr>
          <w:p w14:paraId="226FACE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33B853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1134" w:type="dxa"/>
            <w:tcMar>
              <w:left w:w="57" w:type="dxa"/>
              <w:right w:w="57" w:type="dxa"/>
            </w:tcMar>
            <w:vAlign w:val="center"/>
          </w:tcPr>
          <w:p w14:paraId="1587C8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851" w:type="dxa"/>
            <w:tcMar>
              <w:left w:w="57" w:type="dxa"/>
              <w:right w:w="57" w:type="dxa"/>
            </w:tcMar>
            <w:vAlign w:val="center"/>
          </w:tcPr>
          <w:p w14:paraId="63372DB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4F4890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259707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70DBEE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6F731E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01FB7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125411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7CDA37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346898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14:paraId="1D84E6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4CB92FF5">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21D61E6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非甲烷总烃</w:t>
            </w:r>
          </w:p>
        </w:tc>
        <w:tc>
          <w:tcPr>
            <w:tcW w:w="828" w:type="dxa"/>
            <w:tcMar>
              <w:left w:w="57" w:type="dxa"/>
              <w:right w:w="57" w:type="dxa"/>
            </w:tcMar>
            <w:vAlign w:val="center"/>
          </w:tcPr>
          <w:p w14:paraId="0056FE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46631C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0FF22A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01E26E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2653DE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524B72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0.112</w:t>
            </w:r>
          </w:p>
        </w:tc>
        <w:tc>
          <w:tcPr>
            <w:tcW w:w="891" w:type="dxa"/>
            <w:tcMar>
              <w:left w:w="57" w:type="dxa"/>
              <w:right w:w="57" w:type="dxa"/>
            </w:tcMar>
            <w:vAlign w:val="center"/>
          </w:tcPr>
          <w:p w14:paraId="1CEFD4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0.148</w:t>
            </w:r>
          </w:p>
        </w:tc>
        <w:tc>
          <w:tcPr>
            <w:tcW w:w="2079" w:type="dxa"/>
            <w:tcMar>
              <w:left w:w="57" w:type="dxa"/>
              <w:right w:w="57" w:type="dxa"/>
            </w:tcMar>
            <w:vAlign w:val="center"/>
          </w:tcPr>
          <w:p w14:paraId="51ACF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2A0336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0.112</w:t>
            </w:r>
          </w:p>
        </w:tc>
        <w:tc>
          <w:tcPr>
            <w:tcW w:w="1244" w:type="dxa"/>
            <w:gridSpan w:val="2"/>
            <w:tcMar>
              <w:left w:w="57" w:type="dxa"/>
              <w:right w:w="57" w:type="dxa"/>
            </w:tcMar>
            <w:vAlign w:val="center"/>
          </w:tcPr>
          <w:p w14:paraId="7DCD10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0F2F95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0D2092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+0.112</w:t>
            </w:r>
          </w:p>
        </w:tc>
      </w:tr>
      <w:tr w14:paraId="6259EC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184D9DCC">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667BCB11">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酚类化合物</w:t>
            </w:r>
          </w:p>
        </w:tc>
        <w:tc>
          <w:tcPr>
            <w:tcW w:w="828" w:type="dxa"/>
            <w:tcMar>
              <w:left w:w="57" w:type="dxa"/>
              <w:right w:w="57" w:type="dxa"/>
            </w:tcMar>
            <w:vAlign w:val="center"/>
          </w:tcPr>
          <w:p w14:paraId="259494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15690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48BC55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71C7743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12F4B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0A76E6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30B7A6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14:paraId="5F7A52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89912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14:paraId="31A560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14:paraId="379863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74F7CE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r>
      <w:tr w14:paraId="50D21B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700E84C4">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7F8D944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氨</w:t>
            </w:r>
          </w:p>
        </w:tc>
        <w:tc>
          <w:tcPr>
            <w:tcW w:w="828" w:type="dxa"/>
            <w:tcMar>
              <w:left w:w="57" w:type="dxa"/>
              <w:right w:w="57" w:type="dxa"/>
            </w:tcMar>
            <w:vAlign w:val="center"/>
          </w:tcPr>
          <w:p w14:paraId="5290C48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0E0E32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6D34B6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55D73B6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6A921B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76A0D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7DAC86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14:paraId="333215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D1E79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14:paraId="09528C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14:paraId="29EFB76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25A8EC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r>
      <w:tr w14:paraId="406F31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4FCAB84F">
            <w:pPr>
              <w:snapToGrid w:val="0"/>
              <w:spacing w:line="312" w:lineRule="auto"/>
              <w:rPr>
                <w:color w:val="000000"/>
                <w:sz w:val="15"/>
                <w:szCs w:val="15"/>
              </w:rPr>
            </w:pPr>
          </w:p>
        </w:tc>
        <w:tc>
          <w:tcPr>
            <w:tcW w:w="1099" w:type="dxa"/>
            <w:tcMar>
              <w:left w:w="57" w:type="dxa"/>
              <w:right w:w="57" w:type="dxa"/>
            </w:tcMar>
          </w:tcPr>
          <w:p w14:paraId="20418676">
            <w:pPr>
              <w:snapToGrid w:val="0"/>
              <w:rPr>
                <w:color w:val="000000"/>
                <w:sz w:val="15"/>
                <w:szCs w:val="15"/>
              </w:rPr>
            </w:pPr>
            <w:r>
              <w:rPr>
                <w:b/>
                <w:color w:val="000000"/>
                <w:sz w:val="15"/>
                <w:szCs w:val="15"/>
              </w:rPr>
              <w:t>与项目有关的其</w:t>
            </w:r>
            <w:r>
              <w:rPr>
                <w:rFonts w:hint="eastAsia"/>
                <w:b/>
                <w:color w:val="000000"/>
                <w:sz w:val="15"/>
                <w:szCs w:val="15"/>
              </w:rPr>
              <w:t>他</w:t>
            </w:r>
            <w:r>
              <w:rPr>
                <w:b/>
                <w:color w:val="000000"/>
                <w:sz w:val="15"/>
                <w:szCs w:val="15"/>
              </w:rPr>
              <w:t>特征污染物</w:t>
            </w:r>
          </w:p>
        </w:tc>
        <w:tc>
          <w:tcPr>
            <w:tcW w:w="697" w:type="dxa"/>
            <w:tcMar>
              <w:left w:w="57" w:type="dxa"/>
              <w:right w:w="57" w:type="dxa"/>
            </w:tcMar>
            <w:vAlign w:val="center"/>
          </w:tcPr>
          <w:p w14:paraId="57E4F53A">
            <w:pPr>
              <w:snapToGrid w:val="0"/>
              <w:spacing w:line="312" w:lineRule="auto"/>
              <w:rPr>
                <w:rFonts w:ascii="Times New Roman" w:hAnsi="Times New Roman" w:cs="Times New Roman"/>
                <w:color w:val="000000"/>
                <w:sz w:val="15"/>
                <w:szCs w:val="15"/>
                <w:vertAlign w:val="subscript"/>
              </w:rPr>
            </w:pPr>
            <w:r>
              <w:rPr>
                <w:rFonts w:ascii="Times New Roman" w:hAnsi="Times New Roman" w:cs="Times New Roman"/>
                <w:color w:val="000000"/>
                <w:sz w:val="15"/>
                <w:szCs w:val="15"/>
              </w:rPr>
              <w:t>VOC</w:t>
            </w:r>
            <w:r>
              <w:rPr>
                <w:rFonts w:ascii="Times New Roman" w:hAnsi="Times New Roman" w:cs="Times New Roman"/>
                <w:color w:val="000000"/>
                <w:sz w:val="15"/>
                <w:szCs w:val="15"/>
                <w:vertAlign w:val="subscript"/>
              </w:rPr>
              <w:t>S</w:t>
            </w:r>
          </w:p>
        </w:tc>
        <w:tc>
          <w:tcPr>
            <w:tcW w:w="828" w:type="dxa"/>
            <w:tcMar>
              <w:left w:w="57" w:type="dxa"/>
              <w:right w:w="57" w:type="dxa"/>
            </w:tcMar>
            <w:vAlign w:val="center"/>
          </w:tcPr>
          <w:p w14:paraId="150516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446" w:type="dxa"/>
            <w:tcMar>
              <w:left w:w="57" w:type="dxa"/>
              <w:right w:w="57" w:type="dxa"/>
            </w:tcMar>
            <w:vAlign w:val="center"/>
          </w:tcPr>
          <w:p w14:paraId="7C23F0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1D29B6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516208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3CD142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5D5C53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07A4538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18A7012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219922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26A0F6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690A25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0F2EB7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bookmarkEnd w:id="135"/>
    </w:tbl>
    <w:p w14:paraId="5DC7157D">
      <w:pPr>
        <w:rPr>
          <w:rFonts w:ascii="Times New Roman" w:hAnsi="Times New Roman"/>
          <w:sz w:val="18"/>
          <w:szCs w:val="18"/>
        </w:rPr>
      </w:pPr>
      <w:r>
        <w:rPr>
          <w:rFonts w:hint="eastAsia" w:ascii="Times New Roman" w:hAnsi="Times New Roman"/>
          <w:sz w:val="18"/>
          <w:szCs w:val="18"/>
        </w:rPr>
        <w:t>注：</w:t>
      </w:r>
      <w:r>
        <w:rPr>
          <w:rFonts w:ascii="Times New Roman" w:hAnsi="Times New Roman"/>
          <w:sz w:val="18"/>
          <w:szCs w:val="18"/>
        </w:rPr>
        <w:t>1</w:t>
      </w:r>
      <w:r>
        <w:rPr>
          <w:rFonts w:hint="eastAsia" w:ascii="Times New Roman" w:hAnsi="Times New Roman"/>
          <w:sz w:val="18"/>
          <w:szCs w:val="18"/>
        </w:rPr>
        <w:t>、排放增减量：（</w:t>
      </w:r>
      <w:r>
        <w:rPr>
          <w:rFonts w:ascii="Times New Roman" w:hAnsi="Times New Roman"/>
          <w:sz w:val="18"/>
          <w:szCs w:val="18"/>
        </w:rPr>
        <w:t>+</w:t>
      </w:r>
      <w:r>
        <w:rPr>
          <w:rFonts w:hint="eastAsia" w:ascii="Times New Roman" w:hAnsi="Times New Roman"/>
          <w:sz w:val="18"/>
          <w:szCs w:val="18"/>
        </w:rPr>
        <w:t>）表示增加，（</w:t>
      </w:r>
      <w:r>
        <w:rPr>
          <w:rFonts w:ascii="Times New Roman" w:hAnsi="Times New Roman"/>
          <w:sz w:val="18"/>
          <w:szCs w:val="18"/>
        </w:rPr>
        <w:t>-</w:t>
      </w:r>
      <w:r>
        <w:rPr>
          <w:rFonts w:hint="eastAsia" w:ascii="Times New Roman" w:hAnsi="Times New Roman"/>
          <w:sz w:val="18"/>
          <w:szCs w:val="18"/>
        </w:rPr>
        <w:t>）表示减少；</w:t>
      </w: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12</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9</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4</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3</w:t>
      </w:r>
      <w:r>
        <w:rPr>
          <w:rFonts w:hint="eastAsia" w:ascii="Times New Roman" w:hAnsi="Times New Roman"/>
          <w:sz w:val="18"/>
          <w:szCs w:val="18"/>
        </w:rPr>
        <w:t>、计量单位：废水排放量</w:t>
      </w:r>
      <w:r>
        <w:rPr>
          <w:rFonts w:ascii="Times New Roman" w:hAnsi="Times New Roman"/>
          <w:sz w:val="18"/>
          <w:szCs w:val="18"/>
        </w:rPr>
        <w:t>——</w:t>
      </w:r>
      <w:r>
        <w:rPr>
          <w:rFonts w:hint="eastAsia" w:ascii="Times New Roman" w:hAnsi="Times New Roman"/>
          <w:sz w:val="18"/>
          <w:szCs w:val="18"/>
        </w:rPr>
        <w:t>万吨</w:t>
      </w:r>
      <w:r>
        <w:rPr>
          <w:rFonts w:ascii="Times New Roman" w:hAnsi="Times New Roman"/>
          <w:sz w:val="18"/>
          <w:szCs w:val="18"/>
        </w:rPr>
        <w:t>/</w:t>
      </w:r>
      <w:r>
        <w:rPr>
          <w:rFonts w:hint="eastAsia" w:ascii="Times New Roman" w:hAnsi="Times New Roman"/>
          <w:sz w:val="18"/>
          <w:szCs w:val="18"/>
        </w:rPr>
        <w:t>年；废气排放量</w:t>
      </w:r>
      <w:r>
        <w:rPr>
          <w:rFonts w:ascii="Times New Roman" w:hAnsi="Times New Roman"/>
          <w:sz w:val="18"/>
          <w:szCs w:val="18"/>
        </w:rPr>
        <w:t>——</w:t>
      </w:r>
      <w:r>
        <w:rPr>
          <w:rFonts w:hint="eastAsia" w:ascii="Times New Roman" w:hAnsi="Times New Roman"/>
          <w:sz w:val="18"/>
          <w:szCs w:val="18"/>
        </w:rPr>
        <w:t>万标立方米</w:t>
      </w:r>
      <w:r>
        <w:rPr>
          <w:rFonts w:ascii="Times New Roman" w:hAnsi="Times New Roman"/>
          <w:sz w:val="18"/>
          <w:szCs w:val="18"/>
        </w:rPr>
        <w:t>/</w:t>
      </w:r>
      <w:r>
        <w:rPr>
          <w:rFonts w:hint="eastAsia" w:ascii="Times New Roman" w:hAnsi="Times New Roman"/>
          <w:sz w:val="18"/>
          <w:szCs w:val="18"/>
        </w:rPr>
        <w:t>年；水污染物排放浓度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升；大气污染物排放浓度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立方米；水污染物排放量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年；大气污染物排放量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w:t>
      </w:r>
      <w:r>
        <w:rPr>
          <w:rFonts w:hint="eastAsia" w:ascii="Times New Roman" w:hAnsi="Times New Roman" w:eastAsia="黑体"/>
          <w:sz w:val="28"/>
          <w:szCs w:val="28"/>
        </w:rPr>
        <w:t xml:space="preserve"> </w:t>
      </w:r>
    </w:p>
    <w:p w14:paraId="3CF72A6A">
      <w:pPr>
        <w:rPr>
          <w:rFonts w:ascii="Times New Roman" w:hAnsi="Times New Roman" w:eastAsia="黑体"/>
          <w:sz w:val="28"/>
          <w:szCs w:val="28"/>
        </w:rPr>
      </w:pPr>
    </w:p>
    <w:p w14:paraId="07D1AE52">
      <w:pPr>
        <w:rPr>
          <w:rFonts w:ascii="Times New Roman" w:hAnsi="Times New Roman" w:eastAsia="黑体"/>
          <w:sz w:val="28"/>
          <w:szCs w:val="28"/>
        </w:rPr>
      </w:pPr>
    </w:p>
    <w:p w14:paraId="6E007459">
      <w:pPr>
        <w:rPr>
          <w:rFonts w:ascii="Times New Roman" w:hAnsi="Times New Roman" w:eastAsia="黑体"/>
          <w:sz w:val="28"/>
          <w:szCs w:val="28"/>
        </w:rPr>
      </w:pPr>
    </w:p>
    <w:p w14:paraId="6ACD56B7">
      <w:pPr>
        <w:rPr>
          <w:rFonts w:ascii="Times New Roman" w:hAnsi="Times New Roman" w:eastAsia="黑体"/>
          <w:sz w:val="28"/>
          <w:szCs w:val="28"/>
        </w:rPr>
      </w:pPr>
    </w:p>
    <w:p w14:paraId="52298835">
      <w:pPr>
        <w:rPr>
          <w:rFonts w:ascii="Times New Roman" w:hAnsi="Times New Roman" w:eastAsia="黑体"/>
          <w:sz w:val="28"/>
          <w:szCs w:val="28"/>
        </w:rPr>
      </w:pPr>
    </w:p>
    <w:p w14:paraId="4D828C3B">
      <w:pPr>
        <w:rPr>
          <w:rFonts w:ascii="Times New Roman" w:hAnsi="Times New Roman" w:eastAsia="黑体"/>
          <w:sz w:val="28"/>
          <w:szCs w:val="28"/>
        </w:rPr>
      </w:pPr>
    </w:p>
    <w:p w14:paraId="0E2993E2">
      <w:pPr>
        <w:rPr>
          <w:rFonts w:ascii="Times New Roman" w:hAnsi="Times New Roman" w:eastAsia="黑体"/>
          <w:sz w:val="28"/>
          <w:szCs w:val="28"/>
        </w:rPr>
      </w:pPr>
    </w:p>
    <w:p w14:paraId="01F5A4F4">
      <w:pPr>
        <w:rPr>
          <w:rFonts w:ascii="Times New Roman" w:hAnsi="Times New Roman" w:eastAsia="黑体"/>
          <w:sz w:val="28"/>
          <w:szCs w:val="28"/>
        </w:rPr>
      </w:pPr>
    </w:p>
    <w:p w14:paraId="7894D118">
      <w:pPr>
        <w:rPr>
          <w:rFonts w:ascii="Times New Roman" w:hAnsi="Times New Roman" w:eastAsia="黑体"/>
          <w:sz w:val="28"/>
          <w:szCs w:val="28"/>
        </w:rPr>
      </w:pPr>
    </w:p>
    <w:p w14:paraId="369CFABE">
      <w:pPr>
        <w:tabs>
          <w:tab w:val="left" w:pos="9351"/>
        </w:tabs>
        <w:rPr>
          <w:rFonts w:ascii="Times New Roman" w:hAnsi="Times New Roman" w:eastAsia="黑体"/>
          <w:sz w:val="28"/>
          <w:szCs w:val="28"/>
        </w:rPr>
        <w:sectPr>
          <w:headerReference r:id="rId9" w:type="default"/>
          <w:footerReference r:id="rId10"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5C0B3D85">
      <w:pPr>
        <w:pStyle w:val="2"/>
        <w:adjustRightInd w:val="0"/>
        <w:snapToGrid w:val="0"/>
        <w:spacing w:before="0" w:after="0" w:line="240" w:lineRule="auto"/>
        <w:outlineLvl w:val="0"/>
        <w:rPr>
          <w:rFonts w:hint="eastAsia" w:eastAsiaTheme="majorEastAsia" w:cstheme="majorBidi"/>
          <w:bCs w:val="0"/>
          <w:sz w:val="32"/>
          <w:szCs w:val="32"/>
          <w:lang w:val="en-US" w:eastAsia="zh-CN"/>
        </w:rPr>
      </w:pPr>
      <w:bookmarkStart w:id="136" w:name="_Toc15587"/>
      <w:bookmarkStart w:id="137" w:name="_Toc18131"/>
      <w:bookmarkStart w:id="138" w:name="_Toc126494091"/>
      <w:r>
        <w:rPr>
          <w:rFonts w:hint="eastAsia" w:eastAsiaTheme="majorEastAsia" w:cstheme="majorBidi"/>
          <w:bCs w:val="0"/>
          <w:sz w:val="32"/>
          <w:szCs w:val="32"/>
          <w:lang w:val="en-US" w:eastAsia="zh-CN"/>
        </w:rPr>
        <w:t xml:space="preserve">附件2 </w:t>
      </w:r>
      <w:bookmarkEnd w:id="136"/>
      <w:bookmarkStart w:id="139" w:name="_Toc24610"/>
      <w:r>
        <w:rPr>
          <w:rFonts w:hint="eastAsia" w:eastAsiaTheme="majorEastAsia" w:cstheme="majorBidi"/>
          <w:bCs w:val="0"/>
          <w:sz w:val="32"/>
          <w:szCs w:val="32"/>
          <w:lang w:val="en-US" w:eastAsia="zh-CN"/>
        </w:rPr>
        <w:t>永康市晓腾塑料制品厂项目备案通知书</w:t>
      </w:r>
      <w:bookmarkEnd w:id="137"/>
      <w:bookmarkEnd w:id="139"/>
    </w:p>
    <w:p w14:paraId="363FB96F">
      <w:pPr>
        <w:rPr>
          <w:rFonts w:hint="default"/>
          <w:lang w:val="en-US" w:eastAsia="zh-CN"/>
        </w:rPr>
      </w:pPr>
    </w:p>
    <w:p w14:paraId="4A9945B1">
      <w:pPr>
        <w:pStyle w:val="14"/>
        <w:jc w:val="center"/>
        <w:rPr>
          <w:rFonts w:hint="default"/>
          <w:lang w:eastAsia="zh-CN"/>
        </w:rPr>
      </w:pPr>
    </w:p>
    <w:p w14:paraId="6EE344DD">
      <w:pPr>
        <w:pStyle w:val="2"/>
        <w:adjustRightInd w:val="0"/>
        <w:snapToGrid w:val="0"/>
        <w:spacing w:before="0" w:after="0" w:line="240" w:lineRule="auto"/>
        <w:outlineLvl w:val="0"/>
        <w:rPr>
          <w:rFonts w:hint="eastAsia" w:eastAsiaTheme="majorEastAsia" w:cstheme="majorBidi"/>
          <w:bCs/>
          <w:sz w:val="32"/>
          <w:szCs w:val="32"/>
          <w:lang w:eastAsia="zh-CN"/>
        </w:rPr>
      </w:pPr>
      <w:bookmarkStart w:id="140" w:name="_Toc14018"/>
      <w:bookmarkStart w:id="141" w:name="_Toc22726"/>
      <w:r>
        <w:rPr>
          <w:rFonts w:hint="eastAsia" w:eastAsiaTheme="majorEastAsia" w:cstheme="majorBidi"/>
          <w:bCs w:val="0"/>
          <w:sz w:val="32"/>
          <w:szCs w:val="32"/>
        </w:rPr>
        <w:t>附件</w:t>
      </w:r>
      <w:r>
        <w:rPr>
          <w:rFonts w:hint="eastAsia" w:eastAsiaTheme="majorEastAsia" w:cstheme="majorBidi"/>
          <w:bCs w:val="0"/>
          <w:sz w:val="32"/>
          <w:szCs w:val="32"/>
          <w:lang w:val="en-US" w:eastAsia="zh-CN"/>
        </w:rPr>
        <w:t>3</w:t>
      </w:r>
      <w:r>
        <w:rPr>
          <w:rFonts w:eastAsiaTheme="majorEastAsia" w:cstheme="majorBidi"/>
          <w:bCs w:val="0"/>
          <w:sz w:val="32"/>
          <w:szCs w:val="32"/>
        </w:rPr>
        <w:t xml:space="preserve"> </w:t>
      </w:r>
      <w:r>
        <w:rPr>
          <w:rFonts w:hint="eastAsia" w:eastAsiaTheme="majorEastAsia" w:cstheme="majorBidi"/>
          <w:bCs w:val="0"/>
          <w:sz w:val="32"/>
          <w:szCs w:val="32"/>
        </w:rPr>
        <w:t>环评批复</w:t>
      </w:r>
      <w:bookmarkEnd w:id="140"/>
      <w:bookmarkEnd w:id="141"/>
    </w:p>
    <w:p w14:paraId="0C51F57B">
      <w:pPr>
        <w:jc w:val="both"/>
        <w:rPr>
          <w:rFonts w:hint="eastAsia" w:eastAsiaTheme="majorEastAsia" w:cstheme="majorBidi"/>
          <w:bCs w:val="0"/>
          <w:sz w:val="32"/>
          <w:szCs w:val="32"/>
        </w:rPr>
      </w:pPr>
      <w:bookmarkStart w:id="142" w:name="_Toc22223"/>
    </w:p>
    <w:p w14:paraId="10E6F222">
      <w:pPr>
        <w:pStyle w:val="2"/>
        <w:adjustRightInd w:val="0"/>
        <w:snapToGrid w:val="0"/>
        <w:spacing w:before="0" w:after="0" w:line="240" w:lineRule="auto"/>
        <w:rPr>
          <w:rFonts w:hint="default" w:eastAsiaTheme="majorEastAsia" w:cstheme="majorBidi"/>
          <w:bCs/>
          <w:sz w:val="32"/>
          <w:szCs w:val="32"/>
          <w:lang w:val="en-US" w:eastAsia="zh-CN"/>
        </w:rPr>
      </w:pPr>
      <w:bookmarkStart w:id="143" w:name="_Toc5194"/>
      <w:r>
        <w:rPr>
          <w:rFonts w:hint="eastAsia" w:eastAsiaTheme="majorEastAsia" w:cstheme="majorBidi"/>
          <w:bCs w:val="0"/>
          <w:sz w:val="32"/>
          <w:szCs w:val="32"/>
        </w:rPr>
        <w:t>附件</w:t>
      </w:r>
      <w:r>
        <w:rPr>
          <w:rFonts w:hint="eastAsia" w:eastAsiaTheme="majorEastAsia" w:cstheme="majorBidi"/>
          <w:bCs w:val="0"/>
          <w:sz w:val="32"/>
          <w:szCs w:val="32"/>
          <w:lang w:val="en-US" w:eastAsia="zh-CN"/>
        </w:rPr>
        <w:t>4</w:t>
      </w:r>
      <w:r>
        <w:rPr>
          <w:rFonts w:eastAsiaTheme="majorEastAsia" w:cstheme="majorBidi"/>
          <w:bCs w:val="0"/>
          <w:sz w:val="32"/>
          <w:szCs w:val="32"/>
        </w:rPr>
        <w:t xml:space="preserve"> </w:t>
      </w:r>
      <w:bookmarkEnd w:id="142"/>
      <w:bookmarkStart w:id="144" w:name="_Toc4223"/>
      <w:r>
        <w:rPr>
          <w:rFonts w:hint="eastAsia" w:eastAsiaTheme="majorEastAsia" w:cstheme="majorBidi"/>
          <w:bCs w:val="0"/>
          <w:sz w:val="32"/>
          <w:szCs w:val="32"/>
          <w:lang w:val="en-US" w:eastAsia="zh-CN"/>
        </w:rPr>
        <w:t>固定污染源排污</w:t>
      </w:r>
      <w:bookmarkEnd w:id="144"/>
      <w:r>
        <w:rPr>
          <w:rFonts w:hint="eastAsia" w:eastAsiaTheme="majorEastAsia" w:cstheme="majorBidi"/>
          <w:bCs w:val="0"/>
          <w:sz w:val="32"/>
          <w:szCs w:val="32"/>
          <w:lang w:val="en-US" w:eastAsia="zh-CN"/>
        </w:rPr>
        <w:t>登记回执</w:t>
      </w:r>
      <w:bookmarkEnd w:id="143"/>
    </w:p>
    <w:p w14:paraId="41B7FE30">
      <w:pPr>
        <w:jc w:val="center"/>
        <w:rPr>
          <w:rFonts w:hint="eastAsia" w:eastAsiaTheme="minorEastAsia"/>
          <w:lang w:eastAsia="zh-CN"/>
        </w:rPr>
      </w:pPr>
    </w:p>
    <w:p w14:paraId="6DB2B336">
      <w:pPr>
        <w:jc w:val="center"/>
        <w:rPr>
          <w:rFonts w:hint="eastAsia" w:eastAsiaTheme="minorEastAsia"/>
          <w:lang w:eastAsia="zh-CN"/>
        </w:rPr>
      </w:pPr>
    </w:p>
    <w:p w14:paraId="66B9C1FB">
      <w:pPr>
        <w:jc w:val="center"/>
        <w:rPr>
          <w:rFonts w:hint="eastAsia" w:eastAsiaTheme="minorEastAsia"/>
          <w:lang w:eastAsia="zh-CN"/>
        </w:rPr>
      </w:pPr>
    </w:p>
    <w:p w14:paraId="5A518905">
      <w:pPr>
        <w:jc w:val="center"/>
        <w:rPr>
          <w:rFonts w:hint="eastAsia" w:eastAsiaTheme="minorEastAsia"/>
          <w:lang w:eastAsia="zh-CN"/>
        </w:rPr>
      </w:pPr>
    </w:p>
    <w:p w14:paraId="0ED38B50">
      <w:pPr>
        <w:jc w:val="both"/>
        <w:rPr>
          <w:rFonts w:hint="eastAsia" w:eastAsiaTheme="minorEastAsia"/>
          <w:lang w:eastAsia="zh-CN"/>
        </w:rPr>
      </w:pPr>
    </w:p>
    <w:p w14:paraId="68F355C6">
      <w:pPr>
        <w:jc w:val="both"/>
        <w:rPr>
          <w:rFonts w:hint="eastAsia" w:eastAsiaTheme="minorEastAsia"/>
          <w:lang w:eastAsia="zh-CN"/>
        </w:rPr>
      </w:pPr>
    </w:p>
    <w:p w14:paraId="65C2F60B">
      <w:pPr>
        <w:jc w:val="both"/>
        <w:outlineLvl w:val="0"/>
        <w:rPr>
          <w:rFonts w:hint="default" w:ascii="Times New Roman" w:hAnsi="Times New Roman" w:eastAsiaTheme="majorEastAsia" w:cstheme="majorBidi"/>
          <w:b/>
          <w:bCs w:val="0"/>
          <w:kern w:val="44"/>
          <w:sz w:val="32"/>
          <w:szCs w:val="32"/>
          <w:lang w:val="en-US" w:eastAsia="zh-CN" w:bidi="ar-SA"/>
        </w:rPr>
      </w:pPr>
      <w:bookmarkStart w:id="145" w:name="_Toc6802"/>
      <w:r>
        <w:rPr>
          <w:rFonts w:hint="eastAsia" w:ascii="Times New Roman" w:hAnsi="Times New Roman" w:eastAsiaTheme="majorEastAsia" w:cstheme="majorBidi"/>
          <w:b/>
          <w:bCs w:val="0"/>
          <w:kern w:val="44"/>
          <w:sz w:val="32"/>
          <w:szCs w:val="32"/>
          <w:lang w:val="en-US" w:eastAsia="zh-CN" w:bidi="ar-SA"/>
        </w:rPr>
        <w:t>附件5 危废处置协议</w:t>
      </w:r>
      <w:bookmarkEnd w:id="145"/>
    </w:p>
    <w:p w14:paraId="1B59B47B">
      <w:pPr>
        <w:jc w:val="center"/>
        <w:outlineLvl w:val="9"/>
        <w:rPr>
          <w:rFonts w:hint="eastAsia" w:eastAsiaTheme="majorEastAsia" w:cstheme="majorBidi"/>
          <w:bCs/>
          <w:sz w:val="32"/>
          <w:szCs w:val="32"/>
          <w:lang w:eastAsia="zh-CN"/>
        </w:rPr>
      </w:pPr>
    </w:p>
    <w:p w14:paraId="511F1D79">
      <w:pPr>
        <w:pStyle w:val="15"/>
        <w:ind w:left="0" w:leftChars="0" w:firstLine="0" w:firstLineChars="0"/>
        <w:jc w:val="both"/>
        <w:rPr>
          <w:rFonts w:hint="eastAsia"/>
          <w:lang w:eastAsia="zh-CN"/>
        </w:rPr>
        <w:sectPr>
          <w:footerReference r:id="rId11" w:type="default"/>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4B486461">
      <w:pPr>
        <w:pStyle w:val="2"/>
        <w:adjustRightInd w:val="0"/>
        <w:snapToGrid w:val="0"/>
        <w:spacing w:before="0" w:after="0" w:line="240" w:lineRule="auto"/>
        <w:rPr>
          <w:rFonts w:hint="default" w:eastAsiaTheme="majorEastAsia" w:cstheme="majorBidi"/>
          <w:bCs w:val="0"/>
          <w:sz w:val="32"/>
          <w:szCs w:val="32"/>
          <w:highlight w:val="none"/>
          <w:lang w:val="en-US"/>
        </w:rPr>
      </w:pPr>
      <w:bookmarkStart w:id="146" w:name="_Toc30317"/>
      <w:bookmarkStart w:id="147" w:name="_Toc16575"/>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6</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危废台账</w:t>
      </w:r>
      <w:bookmarkEnd w:id="146"/>
    </w:p>
    <w:p w14:paraId="6C52D567">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AE1553E">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2DD402A7">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73572628">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3494DF6A">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7837E6F">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0965BAB0">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3E430D2A">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3C8AD625">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4006E38D">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07997012">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797909ED">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FA9F220">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03FB7D92">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086016AE">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694CA004">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5AC6A83B">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7AF88B1">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5DCE143F">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005A90CD">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C5B99E7">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082AC29">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4894FAD1">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377E2B00">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5B1A8D41">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283F7306">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53DBC7E4">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0DD2F49B">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32F98896">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7794D8CA">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75A2AAE1">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6E8816B">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22C3F1EF">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563F19AB">
      <w:pPr>
        <w:adjustRightInd w:val="0"/>
        <w:snapToGrid w:val="0"/>
        <w:spacing w:before="0" w:after="0" w:line="240" w:lineRule="auto"/>
        <w:outlineLvl w:val="9"/>
        <w:rPr>
          <w:rFonts w:hint="eastAsia" w:eastAsiaTheme="majorEastAsia" w:cstheme="majorBidi"/>
          <w:bCs w:val="0"/>
          <w:sz w:val="32"/>
          <w:szCs w:val="32"/>
          <w:highlight w:val="none"/>
          <w:lang w:eastAsia="zh-CN"/>
        </w:rPr>
      </w:pPr>
    </w:p>
    <w:bookmarkEnd w:id="147"/>
    <w:p w14:paraId="6D2FB3F9">
      <w:pPr>
        <w:outlineLvl w:val="0"/>
        <w:rPr>
          <w:rFonts w:hint="eastAsia" w:ascii="Times New Roman" w:hAnsi="Times New Roman" w:eastAsiaTheme="majorEastAsia" w:cstheme="majorBidi"/>
          <w:b/>
          <w:bCs w:val="0"/>
          <w:kern w:val="44"/>
          <w:sz w:val="32"/>
          <w:szCs w:val="32"/>
          <w:lang w:val="en-US" w:eastAsia="zh-CN" w:bidi="ar-SA"/>
        </w:rPr>
      </w:pPr>
      <w:bookmarkStart w:id="148" w:name="_Toc2870"/>
      <w:r>
        <w:rPr>
          <w:rFonts w:hint="eastAsia" w:ascii="Times New Roman" w:hAnsi="Times New Roman" w:eastAsiaTheme="majorEastAsia" w:cstheme="majorBidi"/>
          <w:b/>
          <w:bCs w:val="0"/>
          <w:kern w:val="44"/>
          <w:sz w:val="32"/>
          <w:szCs w:val="32"/>
          <w:lang w:val="en-US" w:eastAsia="zh-CN" w:bidi="ar-SA"/>
        </w:rPr>
        <w:t>附件7 废气设计方案</w:t>
      </w:r>
      <w:bookmarkEnd w:id="148"/>
    </w:p>
    <w:p w14:paraId="44CF37D7">
      <w:pPr>
        <w:outlineLvl w:val="9"/>
        <w:rPr>
          <w:rFonts w:hint="default" w:ascii="Times New Roman" w:hAnsi="Times New Roman" w:eastAsiaTheme="majorEastAsia" w:cstheme="majorBidi"/>
          <w:b/>
          <w:bCs w:val="0"/>
          <w:kern w:val="44"/>
          <w:sz w:val="32"/>
          <w:szCs w:val="32"/>
          <w:lang w:val="en-US" w:eastAsia="zh-CN" w:bidi="ar-SA"/>
        </w:rPr>
      </w:pPr>
    </w:p>
    <w:p w14:paraId="46F84611">
      <w:pPr>
        <w:outlineLvl w:val="9"/>
        <w:rPr>
          <w:rFonts w:hint="default" w:ascii="Times New Roman" w:hAnsi="Times New Roman" w:eastAsiaTheme="majorEastAsia" w:cstheme="majorBidi"/>
          <w:b/>
          <w:bCs w:val="0"/>
          <w:kern w:val="44"/>
          <w:sz w:val="32"/>
          <w:szCs w:val="32"/>
          <w:lang w:val="en-US" w:eastAsia="zh-CN" w:bidi="ar-SA"/>
        </w:rPr>
      </w:pPr>
    </w:p>
    <w:p w14:paraId="39E5EAA6">
      <w:pPr>
        <w:pStyle w:val="7"/>
        <w:ind w:left="0" w:leftChars="0" w:firstLine="0" w:firstLineChars="0"/>
        <w:rPr>
          <w:rFonts w:hint="eastAsia" w:eastAsiaTheme="majorEastAsia" w:cstheme="majorBidi"/>
          <w:bCs w:val="0"/>
          <w:sz w:val="32"/>
          <w:szCs w:val="32"/>
          <w:lang w:eastAsia="zh-CN"/>
        </w:rPr>
      </w:pPr>
      <w:bookmarkStart w:id="149" w:name="_Toc21856"/>
    </w:p>
    <w:p w14:paraId="059656D8">
      <w:pPr>
        <w:pStyle w:val="7"/>
        <w:rPr>
          <w:rFonts w:hint="eastAsia" w:eastAsiaTheme="majorEastAsia" w:cstheme="majorBidi"/>
          <w:bCs w:val="0"/>
          <w:sz w:val="32"/>
          <w:szCs w:val="32"/>
          <w:lang w:eastAsia="zh-CN"/>
        </w:rPr>
      </w:pPr>
    </w:p>
    <w:p w14:paraId="7A129387">
      <w:pPr>
        <w:pStyle w:val="2"/>
        <w:adjustRightInd w:val="0"/>
        <w:snapToGrid w:val="0"/>
        <w:spacing w:before="0" w:after="0" w:line="240" w:lineRule="auto"/>
        <w:rPr>
          <w:rFonts w:hint="eastAsia" w:eastAsiaTheme="majorEastAsia" w:cstheme="majorBidi"/>
          <w:bCs w:val="0"/>
          <w:sz w:val="32"/>
          <w:szCs w:val="32"/>
          <w:highlight w:val="none"/>
          <w:lang w:val="en-US" w:eastAsia="zh-CN"/>
        </w:rPr>
      </w:pPr>
      <w:bookmarkStart w:id="150" w:name="_Toc5543"/>
      <w:bookmarkStart w:id="151" w:name="_Toc13951"/>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8</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试生产公示</w:t>
      </w:r>
    </w:p>
    <w:p w14:paraId="055D9598">
      <w:pPr>
        <w:rPr>
          <w:rFonts w:hint="default"/>
          <w:lang w:val="en-US" w:eastAsia="zh-CN"/>
        </w:rPr>
      </w:pPr>
    </w:p>
    <w:p w14:paraId="0B1984CC">
      <w:pPr>
        <w:pStyle w:val="2"/>
        <w:adjustRightInd w:val="0"/>
        <w:snapToGrid w:val="0"/>
        <w:spacing w:before="0" w:after="0" w:line="240" w:lineRule="auto"/>
        <w:rPr>
          <w:rFonts w:hint="eastAsia" w:eastAsiaTheme="majorEastAsia" w:cstheme="majorBidi"/>
          <w:bCs w:val="0"/>
          <w:sz w:val="32"/>
          <w:szCs w:val="32"/>
          <w:highlight w:val="none"/>
        </w:rPr>
      </w:pPr>
    </w:p>
    <w:p w14:paraId="4376CB30">
      <w:pPr>
        <w:rPr>
          <w:rFonts w:hint="eastAsia" w:eastAsiaTheme="majorEastAsia" w:cstheme="majorBidi"/>
          <w:bCs w:val="0"/>
          <w:sz w:val="32"/>
          <w:szCs w:val="32"/>
          <w:highlight w:val="none"/>
        </w:rPr>
      </w:pPr>
    </w:p>
    <w:p w14:paraId="490021F4">
      <w:pPr>
        <w:pStyle w:val="2"/>
        <w:adjustRightInd w:val="0"/>
        <w:snapToGrid w:val="0"/>
        <w:spacing w:before="0" w:after="0" w:line="240" w:lineRule="auto"/>
        <w:rPr>
          <w:rFonts w:hint="eastAsia" w:eastAsiaTheme="majorEastAsia" w:cstheme="majorBidi"/>
          <w:bCs w:val="0"/>
          <w:sz w:val="32"/>
          <w:szCs w:val="32"/>
          <w:highlight w:val="none"/>
        </w:rPr>
      </w:pPr>
    </w:p>
    <w:p w14:paraId="7DFEA312">
      <w:pPr>
        <w:pStyle w:val="2"/>
        <w:adjustRightInd w:val="0"/>
        <w:snapToGrid w:val="0"/>
        <w:spacing w:before="0" w:after="0" w:line="240" w:lineRule="auto"/>
        <w:rPr>
          <w:rFonts w:hint="eastAsia" w:eastAsiaTheme="majorEastAsia" w:cstheme="majorBidi"/>
          <w:bCs w:val="0"/>
          <w:sz w:val="32"/>
          <w:szCs w:val="32"/>
          <w:highlight w:val="none"/>
        </w:rPr>
      </w:pPr>
    </w:p>
    <w:p w14:paraId="2C60FB59">
      <w:pPr>
        <w:rPr>
          <w:rFonts w:hint="eastAsia"/>
        </w:rPr>
      </w:pPr>
    </w:p>
    <w:p w14:paraId="6B483511">
      <w:pPr>
        <w:pStyle w:val="2"/>
        <w:adjustRightInd w:val="0"/>
        <w:snapToGrid w:val="0"/>
        <w:spacing w:before="0" w:after="0" w:line="240" w:lineRule="auto"/>
        <w:rPr>
          <w:rFonts w:hint="eastAsia" w:eastAsiaTheme="majorEastAsia" w:cstheme="majorBidi"/>
          <w:bCs w:val="0"/>
          <w:sz w:val="32"/>
          <w:szCs w:val="32"/>
          <w:highlight w:val="none"/>
        </w:rPr>
      </w:pPr>
    </w:p>
    <w:p w14:paraId="43969A6B">
      <w:pPr>
        <w:pStyle w:val="2"/>
        <w:adjustRightInd w:val="0"/>
        <w:snapToGrid w:val="0"/>
        <w:spacing w:before="0" w:after="0" w:line="240" w:lineRule="auto"/>
        <w:rPr>
          <w:rFonts w:hint="eastAsia" w:eastAsiaTheme="majorEastAsia" w:cstheme="majorBidi"/>
          <w:bCs w:val="0"/>
          <w:sz w:val="32"/>
          <w:szCs w:val="32"/>
          <w:highlight w:val="none"/>
        </w:rPr>
      </w:pPr>
    </w:p>
    <w:p w14:paraId="6E98185F">
      <w:pPr>
        <w:rPr>
          <w:rFonts w:hint="eastAsia"/>
        </w:rPr>
      </w:pPr>
    </w:p>
    <w:p w14:paraId="5C8A3CB6">
      <w:pPr>
        <w:pStyle w:val="2"/>
        <w:adjustRightInd w:val="0"/>
        <w:snapToGrid w:val="0"/>
        <w:spacing w:before="0" w:after="0" w:line="240" w:lineRule="auto"/>
        <w:rPr>
          <w:rFonts w:hint="eastAsia" w:eastAsiaTheme="majorEastAsia" w:cstheme="majorBidi"/>
          <w:bCs w:val="0"/>
          <w:sz w:val="32"/>
          <w:szCs w:val="32"/>
          <w:highlight w:val="none"/>
        </w:rPr>
      </w:pPr>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9</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验收意见及签到表</w:t>
      </w:r>
      <w:bookmarkEnd w:id="149"/>
      <w:bookmarkEnd w:id="150"/>
      <w:bookmarkEnd w:id="151"/>
    </w:p>
    <w:p w14:paraId="5E2F05D4">
      <w:pPr>
        <w:outlineLvl w:val="9"/>
        <w:rPr>
          <w:rFonts w:hint="eastAsia" w:eastAsiaTheme="minorEastAsia"/>
          <w:lang w:eastAsia="zh-CN"/>
        </w:rPr>
      </w:pPr>
    </w:p>
    <w:p w14:paraId="6BDF4E10">
      <w:pPr>
        <w:outlineLvl w:val="9"/>
        <w:rPr>
          <w:rFonts w:hint="eastAsia" w:eastAsiaTheme="minorEastAsia"/>
          <w:lang w:eastAsia="zh-CN"/>
        </w:rPr>
      </w:pPr>
    </w:p>
    <w:p w14:paraId="7AE7FAAC">
      <w:pPr>
        <w:outlineLvl w:val="9"/>
        <w:rPr>
          <w:rFonts w:hint="eastAsia" w:eastAsiaTheme="minorEastAsia"/>
          <w:lang w:eastAsia="zh-CN"/>
        </w:rPr>
      </w:pPr>
    </w:p>
    <w:p w14:paraId="61055B1A">
      <w:pPr>
        <w:outlineLvl w:val="9"/>
        <w:rPr>
          <w:rFonts w:hint="eastAsia" w:eastAsiaTheme="minorEastAsia"/>
          <w:lang w:eastAsia="zh-CN"/>
        </w:rPr>
      </w:pPr>
    </w:p>
    <w:p w14:paraId="339CF415">
      <w:pPr>
        <w:outlineLvl w:val="9"/>
        <w:rPr>
          <w:rFonts w:hint="eastAsia" w:eastAsiaTheme="minorEastAsia"/>
          <w:lang w:eastAsia="zh-CN"/>
        </w:rPr>
      </w:pPr>
    </w:p>
    <w:p w14:paraId="0CB46914">
      <w:pPr>
        <w:outlineLvl w:val="9"/>
        <w:rPr>
          <w:rFonts w:hint="eastAsia" w:eastAsiaTheme="minorEastAsia"/>
          <w:lang w:eastAsia="zh-CN"/>
        </w:rPr>
      </w:pPr>
    </w:p>
    <w:p w14:paraId="6E8FA38B">
      <w:pPr>
        <w:outlineLvl w:val="9"/>
        <w:rPr>
          <w:rFonts w:hint="eastAsia" w:eastAsiaTheme="minorEastAsia"/>
          <w:lang w:eastAsia="zh-CN"/>
        </w:rPr>
      </w:pPr>
    </w:p>
    <w:p w14:paraId="0558613C">
      <w:pPr>
        <w:outlineLvl w:val="9"/>
        <w:rPr>
          <w:rFonts w:hint="eastAsia" w:eastAsiaTheme="minorEastAsia"/>
          <w:lang w:eastAsia="zh-CN"/>
        </w:rPr>
      </w:pPr>
    </w:p>
    <w:p w14:paraId="53EBB233">
      <w:pPr>
        <w:outlineLvl w:val="9"/>
        <w:rPr>
          <w:rFonts w:hint="eastAsia" w:eastAsiaTheme="minorEastAsia"/>
          <w:lang w:eastAsia="zh-CN"/>
        </w:rPr>
      </w:pPr>
    </w:p>
    <w:p w14:paraId="73B4CF6C">
      <w:pPr>
        <w:pStyle w:val="14"/>
        <w:rPr>
          <w:rFonts w:hint="eastAsia" w:eastAsiaTheme="majorEastAsia" w:cstheme="majorBidi"/>
          <w:bCs/>
          <w:sz w:val="32"/>
          <w:szCs w:val="32"/>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00B11647">
      <w:pPr>
        <w:pStyle w:val="2"/>
        <w:adjustRightInd w:val="0"/>
        <w:snapToGrid w:val="0"/>
        <w:spacing w:before="0" w:after="0" w:line="240" w:lineRule="auto"/>
        <w:rPr>
          <w:rFonts w:hint="eastAsia" w:eastAsiaTheme="majorEastAsia" w:cstheme="majorBidi"/>
          <w:bCs w:val="0"/>
          <w:sz w:val="32"/>
          <w:szCs w:val="32"/>
        </w:rPr>
      </w:pPr>
      <w:bookmarkStart w:id="152" w:name="_Toc9249"/>
      <w:bookmarkStart w:id="153" w:name="_Toc4004"/>
      <w:bookmarkStart w:id="154" w:name="_Toc14972"/>
      <w:r>
        <w:rPr>
          <w:rFonts w:hint="eastAsia" w:eastAsiaTheme="majorEastAsia" w:cstheme="majorBidi"/>
          <w:bCs w:val="0"/>
          <w:sz w:val="32"/>
          <w:szCs w:val="32"/>
        </w:rPr>
        <w:t>附件</w:t>
      </w:r>
      <w:r>
        <w:rPr>
          <w:rFonts w:hint="eastAsia" w:eastAsiaTheme="majorEastAsia" w:cstheme="majorBidi"/>
          <w:bCs w:val="0"/>
          <w:sz w:val="32"/>
          <w:szCs w:val="32"/>
          <w:lang w:val="en-US" w:eastAsia="zh-CN"/>
        </w:rPr>
        <w:t>10</w:t>
      </w:r>
      <w:r>
        <w:rPr>
          <w:rFonts w:eastAsiaTheme="majorEastAsia" w:cstheme="majorBidi"/>
          <w:bCs w:val="0"/>
          <w:sz w:val="32"/>
          <w:szCs w:val="32"/>
        </w:rPr>
        <w:t xml:space="preserve"> </w:t>
      </w:r>
      <w:r>
        <w:rPr>
          <w:rFonts w:hint="eastAsia" w:eastAsiaTheme="majorEastAsia" w:cstheme="majorBidi"/>
          <w:bCs w:val="0"/>
          <w:sz w:val="32"/>
          <w:szCs w:val="32"/>
        </w:rPr>
        <w:t>验收公示截图</w:t>
      </w:r>
      <w:bookmarkEnd w:id="152"/>
      <w:bookmarkEnd w:id="153"/>
      <w:bookmarkEnd w:id="154"/>
    </w:p>
    <w:p w14:paraId="623CF528">
      <w:pPr>
        <w:pStyle w:val="14"/>
        <w:rPr>
          <w:rFonts w:hint="eastAsia"/>
          <w:lang w:eastAsia="zh-CN"/>
        </w:rPr>
      </w:pPr>
    </w:p>
    <w:p w14:paraId="741D213A">
      <w:pPr>
        <w:pStyle w:val="15"/>
        <w:rPr>
          <w:rFonts w:hint="eastAsia"/>
          <w:lang w:eastAsia="zh-CN"/>
        </w:rPr>
      </w:pPr>
    </w:p>
    <w:p w14:paraId="5D9ECED9">
      <w:pPr>
        <w:rPr>
          <w:rFonts w:hint="eastAsia"/>
          <w:lang w:eastAsia="zh-CN"/>
        </w:rPr>
      </w:pPr>
    </w:p>
    <w:p w14:paraId="26C5CBD6">
      <w:pPr>
        <w:pStyle w:val="6"/>
        <w:jc w:val="both"/>
        <w:rPr>
          <w:rFonts w:hint="eastAsia"/>
          <w:lang w:eastAsia="zh-CN"/>
        </w:rPr>
      </w:pPr>
    </w:p>
    <w:p w14:paraId="661ABF2A">
      <w:pPr>
        <w:pStyle w:val="7"/>
        <w:rPr>
          <w:rFonts w:hint="eastAsia"/>
          <w:lang w:eastAsia="zh-CN"/>
        </w:rPr>
      </w:pPr>
    </w:p>
    <w:p w14:paraId="4B37597F">
      <w:pPr>
        <w:pStyle w:val="7"/>
        <w:rPr>
          <w:rFonts w:hint="eastAsia"/>
          <w:lang w:eastAsia="zh-CN"/>
        </w:rPr>
      </w:pPr>
    </w:p>
    <w:p w14:paraId="2A390F0A">
      <w:pPr>
        <w:pStyle w:val="7"/>
        <w:rPr>
          <w:rFonts w:hint="eastAsia"/>
          <w:lang w:eastAsia="zh-CN"/>
        </w:rPr>
      </w:pPr>
    </w:p>
    <w:p w14:paraId="61CD818B">
      <w:pPr>
        <w:pStyle w:val="7"/>
        <w:rPr>
          <w:rFonts w:hint="eastAsia"/>
          <w:lang w:eastAsia="zh-CN"/>
        </w:rPr>
      </w:pPr>
    </w:p>
    <w:p w14:paraId="15B21ED3">
      <w:pPr>
        <w:pStyle w:val="7"/>
        <w:rPr>
          <w:rFonts w:hint="eastAsia"/>
          <w:lang w:eastAsia="zh-CN"/>
        </w:rPr>
      </w:pPr>
    </w:p>
    <w:p w14:paraId="18262D28">
      <w:pPr>
        <w:pStyle w:val="7"/>
        <w:rPr>
          <w:rFonts w:hint="eastAsia"/>
          <w:lang w:eastAsia="zh-CN"/>
        </w:rPr>
      </w:pPr>
    </w:p>
    <w:p w14:paraId="6E8D1B65">
      <w:pPr>
        <w:pStyle w:val="7"/>
        <w:rPr>
          <w:rFonts w:hint="eastAsia"/>
          <w:lang w:eastAsia="zh-CN"/>
        </w:rPr>
      </w:pPr>
    </w:p>
    <w:p w14:paraId="3AC8DD64">
      <w:pPr>
        <w:pStyle w:val="7"/>
        <w:rPr>
          <w:rFonts w:hint="eastAsia"/>
          <w:lang w:eastAsia="zh-CN"/>
        </w:rPr>
      </w:pPr>
    </w:p>
    <w:p w14:paraId="3CEBED92">
      <w:pPr>
        <w:pStyle w:val="7"/>
        <w:rPr>
          <w:rFonts w:hint="eastAsia"/>
          <w:lang w:eastAsia="zh-CN"/>
        </w:rPr>
      </w:pPr>
    </w:p>
    <w:p w14:paraId="6C3B13B2">
      <w:pPr>
        <w:pStyle w:val="14"/>
        <w:rPr>
          <w:rFonts w:hint="eastAsia"/>
          <w:lang w:eastAsia="zh-CN"/>
        </w:rPr>
      </w:pPr>
    </w:p>
    <w:p w14:paraId="747BABB4">
      <w:pPr>
        <w:pStyle w:val="14"/>
        <w:rPr>
          <w:rFonts w:hint="eastAsia"/>
          <w:lang w:eastAsia="zh-CN"/>
        </w:rPr>
      </w:pPr>
    </w:p>
    <w:p w14:paraId="514EF40D">
      <w:pPr>
        <w:pStyle w:val="14"/>
        <w:rPr>
          <w:rFonts w:hint="eastAsia"/>
          <w:lang w:eastAsia="zh-CN"/>
        </w:rPr>
      </w:pPr>
    </w:p>
    <w:p w14:paraId="276DA6A9">
      <w:pPr>
        <w:pStyle w:val="14"/>
        <w:rPr>
          <w:rFonts w:hint="eastAsia"/>
          <w:lang w:eastAsia="zh-CN"/>
        </w:rPr>
      </w:pPr>
    </w:p>
    <w:bookmarkEnd w:id="138"/>
    <w:p w14:paraId="42CD8C0E">
      <w:pPr>
        <w:pStyle w:val="2"/>
        <w:adjustRightInd w:val="0"/>
        <w:snapToGrid w:val="0"/>
        <w:spacing w:before="0" w:after="0" w:line="240" w:lineRule="auto"/>
        <w:rPr>
          <w:rFonts w:hint="eastAsia" w:eastAsiaTheme="majorEastAsia" w:cstheme="majorBidi"/>
          <w:bCs w:val="0"/>
          <w:sz w:val="32"/>
          <w:szCs w:val="32"/>
          <w:highlight w:val="none"/>
        </w:rPr>
      </w:pPr>
      <w:bookmarkStart w:id="155" w:name="_Toc30658"/>
      <w:bookmarkStart w:id="156" w:name="_Toc780"/>
    </w:p>
    <w:p w14:paraId="7F01AC05">
      <w:pPr>
        <w:pStyle w:val="2"/>
        <w:adjustRightInd w:val="0"/>
        <w:snapToGrid w:val="0"/>
        <w:spacing w:before="0" w:after="0" w:line="240" w:lineRule="auto"/>
        <w:rPr>
          <w:rFonts w:hint="eastAsia" w:eastAsiaTheme="majorEastAsia" w:cstheme="majorBidi"/>
          <w:bCs w:val="0"/>
          <w:sz w:val="32"/>
          <w:szCs w:val="32"/>
          <w:highlight w:val="none"/>
        </w:rPr>
      </w:pPr>
    </w:p>
    <w:p w14:paraId="541123E0">
      <w:pPr>
        <w:rPr>
          <w:rFonts w:hint="eastAsia"/>
        </w:rPr>
      </w:pPr>
    </w:p>
    <w:p w14:paraId="2165B2C1">
      <w:pPr>
        <w:pStyle w:val="2"/>
        <w:adjustRightInd w:val="0"/>
        <w:snapToGrid w:val="0"/>
        <w:spacing w:before="0" w:after="0" w:line="240" w:lineRule="auto"/>
        <w:rPr>
          <w:rFonts w:hint="eastAsia" w:eastAsiaTheme="majorEastAsia" w:cstheme="majorBidi"/>
          <w:bCs w:val="0"/>
          <w:sz w:val="32"/>
          <w:szCs w:val="32"/>
          <w:highlight w:val="none"/>
        </w:rPr>
      </w:pPr>
    </w:p>
    <w:p w14:paraId="69BFF20D">
      <w:pPr>
        <w:pStyle w:val="2"/>
        <w:adjustRightInd w:val="0"/>
        <w:snapToGrid w:val="0"/>
        <w:spacing w:before="0" w:after="0" w:line="240" w:lineRule="auto"/>
        <w:rPr>
          <w:rFonts w:hint="eastAsia" w:eastAsiaTheme="majorEastAsia" w:cstheme="majorBidi"/>
          <w:bCs w:val="0"/>
          <w:sz w:val="32"/>
          <w:szCs w:val="32"/>
          <w:highlight w:val="none"/>
        </w:rPr>
      </w:pPr>
    </w:p>
    <w:p w14:paraId="6D39EB6F">
      <w:pPr>
        <w:pStyle w:val="2"/>
        <w:adjustRightInd w:val="0"/>
        <w:snapToGrid w:val="0"/>
        <w:spacing w:before="0" w:after="0" w:line="240" w:lineRule="auto"/>
        <w:rPr>
          <w:rFonts w:hint="eastAsia" w:eastAsiaTheme="majorEastAsia" w:cstheme="majorBidi"/>
          <w:bCs w:val="0"/>
          <w:sz w:val="32"/>
          <w:szCs w:val="32"/>
          <w:highlight w:val="none"/>
        </w:rPr>
      </w:pPr>
    </w:p>
    <w:p w14:paraId="73578AA0">
      <w:pPr>
        <w:pStyle w:val="2"/>
        <w:adjustRightInd w:val="0"/>
        <w:snapToGrid w:val="0"/>
        <w:spacing w:before="0" w:after="0" w:line="240" w:lineRule="auto"/>
        <w:rPr>
          <w:rFonts w:hint="eastAsia" w:eastAsiaTheme="majorEastAsia" w:cstheme="majorBidi"/>
          <w:bCs w:val="0"/>
          <w:sz w:val="32"/>
          <w:szCs w:val="32"/>
          <w:highlight w:val="none"/>
        </w:rPr>
      </w:pPr>
    </w:p>
    <w:p w14:paraId="1441ECAC">
      <w:pPr>
        <w:pStyle w:val="2"/>
        <w:adjustRightInd w:val="0"/>
        <w:snapToGrid w:val="0"/>
        <w:spacing w:before="0" w:after="0" w:line="240" w:lineRule="auto"/>
        <w:rPr>
          <w:rFonts w:hint="eastAsia" w:eastAsiaTheme="majorEastAsia" w:cstheme="majorBidi"/>
          <w:bCs w:val="0"/>
          <w:sz w:val="32"/>
          <w:szCs w:val="32"/>
          <w:highlight w:val="none"/>
        </w:rPr>
      </w:pPr>
    </w:p>
    <w:p w14:paraId="4830FD7A">
      <w:pPr>
        <w:pStyle w:val="2"/>
        <w:adjustRightInd w:val="0"/>
        <w:snapToGrid w:val="0"/>
        <w:spacing w:before="0" w:after="0" w:line="240" w:lineRule="auto"/>
        <w:rPr>
          <w:rFonts w:hint="eastAsia" w:eastAsiaTheme="majorEastAsia" w:cstheme="majorBidi"/>
          <w:bCs w:val="0"/>
          <w:sz w:val="32"/>
          <w:szCs w:val="32"/>
          <w:highlight w:val="none"/>
        </w:rPr>
      </w:pPr>
    </w:p>
    <w:p w14:paraId="67B4FDE4">
      <w:pPr>
        <w:pStyle w:val="2"/>
        <w:adjustRightInd w:val="0"/>
        <w:snapToGrid w:val="0"/>
        <w:spacing w:before="0" w:after="0" w:line="240" w:lineRule="auto"/>
        <w:rPr>
          <w:rFonts w:hint="eastAsia" w:eastAsiaTheme="majorEastAsia" w:cstheme="majorBidi"/>
          <w:bCs w:val="0"/>
          <w:sz w:val="32"/>
          <w:szCs w:val="32"/>
          <w:highlight w:val="none"/>
        </w:rPr>
      </w:pPr>
    </w:p>
    <w:p w14:paraId="5D7C037C">
      <w:pPr>
        <w:rPr>
          <w:rFonts w:hint="eastAsia" w:eastAsiaTheme="majorEastAsia" w:cstheme="majorBidi"/>
          <w:bCs w:val="0"/>
          <w:sz w:val="32"/>
          <w:szCs w:val="32"/>
          <w:highlight w:val="none"/>
        </w:rPr>
      </w:pPr>
    </w:p>
    <w:p w14:paraId="1AA40AF3">
      <w:pPr>
        <w:rPr>
          <w:rFonts w:hint="eastAsia" w:eastAsiaTheme="majorEastAsia" w:cstheme="majorBidi"/>
          <w:bCs w:val="0"/>
          <w:sz w:val="32"/>
          <w:szCs w:val="32"/>
          <w:highlight w:val="none"/>
        </w:rPr>
      </w:pPr>
    </w:p>
    <w:p w14:paraId="13D6A210">
      <w:pPr>
        <w:pStyle w:val="2"/>
        <w:adjustRightInd w:val="0"/>
        <w:snapToGrid w:val="0"/>
        <w:spacing w:before="0" w:after="0" w:line="240" w:lineRule="auto"/>
        <w:rPr>
          <w:rFonts w:hint="eastAsia" w:eastAsiaTheme="majorEastAsia" w:cstheme="majorBidi"/>
          <w:bCs w:val="0"/>
          <w:sz w:val="32"/>
          <w:szCs w:val="32"/>
          <w:highlight w:val="none"/>
        </w:rPr>
      </w:pPr>
    </w:p>
    <w:p w14:paraId="0EB51A88">
      <w:pPr>
        <w:pStyle w:val="2"/>
        <w:adjustRightInd w:val="0"/>
        <w:snapToGrid w:val="0"/>
        <w:spacing w:before="0" w:after="0" w:line="240" w:lineRule="auto"/>
        <w:rPr>
          <w:rFonts w:eastAsiaTheme="majorEastAsia" w:cstheme="majorBidi"/>
          <w:bCs w:val="0"/>
          <w:sz w:val="32"/>
          <w:szCs w:val="32"/>
          <w:highlight w:val="red"/>
        </w:rPr>
      </w:pPr>
      <w:bookmarkStart w:id="157" w:name="_Toc27494"/>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11</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其他需要说明的事项</w:t>
      </w:r>
      <w:bookmarkEnd w:id="155"/>
      <w:bookmarkEnd w:id="156"/>
      <w:bookmarkEnd w:id="157"/>
    </w:p>
    <w:p w14:paraId="0C7724FF"/>
    <w:p w14:paraId="36425633">
      <w:pPr>
        <w:widowControl/>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14:paraId="364AB050">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14:paraId="53571A35">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14:paraId="438CAB4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14:paraId="48CEB64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14:paraId="7F152850">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14:paraId="35286647">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及其审批部门审批决定中提出的环境保护对策措施。</w:t>
      </w:r>
    </w:p>
    <w:p w14:paraId="6179FB8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14:paraId="30665D9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2025</w:t>
      </w:r>
      <w:r>
        <w:rPr>
          <w:rFonts w:ascii="Times New Roman" w:hAnsi="Times New Roman" w:eastAsia="宋体"/>
          <w:sz w:val="24"/>
          <w:szCs w:val="24"/>
        </w:rPr>
        <w:t>年</w:t>
      </w:r>
      <w:r>
        <w:rPr>
          <w:rFonts w:hint="eastAsia" w:ascii="Times New Roman" w:hAnsi="Times New Roman" w:eastAsia="宋体"/>
          <w:sz w:val="24"/>
          <w:szCs w:val="24"/>
          <w:lang w:val="en-US" w:eastAsia="zh-CN"/>
        </w:rPr>
        <w:t>7</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有限公司进行环保设施竣工验收监测，并提供相关资料编制竣工验收监测报告。202</w:t>
      </w:r>
      <w:r>
        <w:rPr>
          <w:rFonts w:hint="eastAsia" w:ascii="Times New Roman" w:hAnsi="Times New Roman" w:eastAsia="宋体"/>
          <w:sz w:val="24"/>
          <w:szCs w:val="24"/>
          <w:highlight w:val="none"/>
          <w:lang w:val="en-US" w:eastAsia="zh-CN"/>
        </w:rPr>
        <w:t>5</w:t>
      </w:r>
      <w:r>
        <w:rPr>
          <w:rFonts w:ascii="Times New Roman" w:hAnsi="Times New Roman" w:eastAsia="宋体"/>
          <w:sz w:val="24"/>
          <w:szCs w:val="24"/>
          <w:highlight w:val="none"/>
        </w:rPr>
        <w:t>年</w:t>
      </w:r>
      <w:r>
        <w:rPr>
          <w:rFonts w:hint="eastAsia" w:ascii="Times New Roman" w:hAnsi="Times New Roman" w:eastAsia="宋体"/>
          <w:color w:val="auto"/>
          <w:sz w:val="24"/>
          <w:szCs w:val="24"/>
          <w:highlight w:val="none"/>
          <w:lang w:val="en-US" w:eastAsia="zh-CN"/>
        </w:rPr>
        <w:t>09</w:t>
      </w:r>
      <w:r>
        <w:rPr>
          <w:rFonts w:ascii="Times New Roman" w:hAnsi="Times New Roman" w:eastAsia="宋体"/>
          <w:color w:val="auto"/>
          <w:sz w:val="24"/>
          <w:szCs w:val="24"/>
          <w:highlight w:val="none"/>
        </w:rPr>
        <w:t>月</w:t>
      </w:r>
      <w:r>
        <w:rPr>
          <w:rFonts w:hint="eastAsia" w:ascii="Times New Roman" w:hAnsi="Times New Roman" w:eastAsia="宋体"/>
          <w:color w:val="auto"/>
          <w:sz w:val="24"/>
          <w:szCs w:val="24"/>
          <w:highlight w:val="none"/>
          <w:lang w:val="en-US" w:eastAsia="zh-CN"/>
        </w:rPr>
        <w:t>8</w:t>
      </w:r>
      <w:r>
        <w:rPr>
          <w:rFonts w:ascii="Times New Roman" w:hAnsi="Times New Roman" w:eastAsia="宋体"/>
          <w:color w:val="0000FF"/>
          <w:sz w:val="24"/>
          <w:szCs w:val="24"/>
          <w:highlight w:val="none"/>
        </w:rPr>
        <w:t>日</w:t>
      </w:r>
      <w:r>
        <w:rPr>
          <w:rFonts w:ascii="Times New Roman" w:hAnsi="Times New Roman" w:eastAsia="宋体"/>
          <w:sz w:val="24"/>
          <w:szCs w:val="24"/>
          <w:highlight w:val="none"/>
        </w:rPr>
        <w:t>，根据《</w:t>
      </w:r>
      <w:r>
        <w:rPr>
          <w:rFonts w:hint="eastAsia" w:ascii="Times New Roman" w:hAnsi="Times New Roman" w:eastAsia="宋体"/>
          <w:sz w:val="24"/>
          <w:szCs w:val="24"/>
          <w:highlight w:val="none"/>
          <w:lang w:eastAsia="zh-CN"/>
        </w:rPr>
        <w:t>永康市晓腾塑料制品厂年产180吨塑料包装箱生产线技改项目</w:t>
      </w:r>
      <w:r>
        <w:rPr>
          <w:rFonts w:ascii="Times New Roman" w:hAnsi="Times New Roman" w:eastAsia="宋体"/>
          <w:sz w:val="24"/>
          <w:szCs w:val="24"/>
        </w:rPr>
        <w:t>竣工环境保护验收监测报告》并对照《建设项目竣工环境保护验收暂行办法》（国环规环评〔2017〕4号），严格依照国家有关法律法规、建设项目竣工环境保护验收技术规范/指南、本项目</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和审批部门审批决定等要求对本项目的环境保护设施进行验收，验收意见的结论如下：</w:t>
      </w:r>
    </w:p>
    <w:p w14:paraId="27C5B297">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永康市晓腾塑料制品厂年产180吨塑料包装箱生产线技改项目</w:t>
      </w:r>
      <w:r>
        <w:rPr>
          <w:rFonts w:ascii="Times New Roman" w:hAnsi="Times New Roman" w:eastAsia="宋体"/>
          <w:sz w:val="24"/>
          <w:szCs w:val="24"/>
        </w:rPr>
        <w:t>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14:paraId="78E89536">
      <w:pPr>
        <w:widowControl/>
        <w:spacing w:line="360" w:lineRule="auto"/>
        <w:ind w:firstLine="482"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14:paraId="45E48601">
      <w:pPr>
        <w:widowControl/>
        <w:spacing w:line="360" w:lineRule="auto"/>
        <w:ind w:firstLine="480" w:firstLineChars="200"/>
        <w:rPr>
          <w:rFonts w:ascii="Times New Roman" w:hAnsi="Times New Roman" w:eastAsia="宋体"/>
          <w:color w:val="auto"/>
          <w:sz w:val="24"/>
          <w:szCs w:val="24"/>
          <w:highlight w:val="none"/>
        </w:rPr>
      </w:pPr>
      <w:r>
        <w:rPr>
          <w:rFonts w:ascii="Times New Roman" w:hAnsi="Times New Roman" w:eastAsia="宋体"/>
          <w:sz w:val="24"/>
          <w:szCs w:val="24"/>
          <w:highlight w:val="none"/>
        </w:rPr>
        <w:t>企业在项目验收过程中及时公开相关环境信息，在验收公示期间</w:t>
      </w:r>
      <w:r>
        <w:rPr>
          <w:rFonts w:ascii="Times New Roman" w:hAnsi="Times New Roman" w:eastAsia="宋体"/>
          <w:color w:val="auto"/>
          <w:sz w:val="24"/>
          <w:szCs w:val="24"/>
          <w:highlight w:val="none"/>
        </w:rPr>
        <w:t>（202</w:t>
      </w:r>
      <w:r>
        <w:rPr>
          <w:rFonts w:hint="eastAsia" w:ascii="Times New Roman" w:hAnsi="Times New Roman" w:eastAsia="宋体"/>
          <w:color w:val="auto"/>
          <w:sz w:val="24"/>
          <w:szCs w:val="24"/>
          <w:highlight w:val="none"/>
          <w:lang w:val="en-US" w:eastAsia="zh-CN"/>
        </w:rPr>
        <w:t>5年9月9日—10月12日</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未曾收到过公众反馈意见或投诉。</w:t>
      </w:r>
    </w:p>
    <w:p w14:paraId="655CEE06">
      <w:pPr>
        <w:widowControl/>
        <w:spacing w:line="360" w:lineRule="auto"/>
        <w:ind w:firstLine="482"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14:paraId="4211610C">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14:paraId="5C304C0A">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19"/>
        <w:tblW w:w="4860"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0"/>
        <w:gridCol w:w="4511"/>
        <w:gridCol w:w="3177"/>
      </w:tblGrid>
      <w:tr w14:paraId="1D6896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5C2F8B1B">
            <w:pPr>
              <w:widowControl/>
              <w:jc w:val="center"/>
              <w:rPr>
                <w:rFonts w:ascii="Times New Roman" w:hAnsi="Times New Roman" w:eastAsia="宋体"/>
                <w:b/>
                <w:bCs/>
              </w:rPr>
            </w:pPr>
            <w:r>
              <w:rPr>
                <w:rFonts w:ascii="Times New Roman" w:hAnsi="Times New Roman" w:eastAsia="宋体"/>
                <w:b/>
                <w:bCs/>
              </w:rPr>
              <w:t>序号</w:t>
            </w:r>
          </w:p>
        </w:tc>
        <w:tc>
          <w:tcPr>
            <w:tcW w:w="4511" w:type="dxa"/>
            <w:vAlign w:val="center"/>
          </w:tcPr>
          <w:p w14:paraId="3BED5589">
            <w:pPr>
              <w:widowControl/>
              <w:jc w:val="center"/>
              <w:rPr>
                <w:rFonts w:ascii="Times New Roman" w:hAnsi="Times New Roman" w:eastAsia="宋体"/>
                <w:b/>
                <w:bCs/>
                <w:highlight w:val="none"/>
              </w:rPr>
            </w:pPr>
            <w:r>
              <w:rPr>
                <w:rFonts w:hint="eastAsia" w:ascii="Times New Roman" w:hAnsi="Times New Roman" w:eastAsia="宋体"/>
                <w:b/>
                <w:bCs/>
                <w:highlight w:val="none"/>
                <w:lang w:eastAsia="zh-CN"/>
              </w:rPr>
              <w:t>环境影响登记表</w:t>
            </w:r>
            <w:r>
              <w:rPr>
                <w:rFonts w:ascii="Times New Roman" w:hAnsi="Times New Roman" w:eastAsia="宋体"/>
                <w:b/>
                <w:bCs/>
                <w:highlight w:val="none"/>
              </w:rPr>
              <w:t>建议</w:t>
            </w:r>
          </w:p>
        </w:tc>
        <w:tc>
          <w:tcPr>
            <w:tcW w:w="3177" w:type="dxa"/>
            <w:vAlign w:val="center"/>
          </w:tcPr>
          <w:p w14:paraId="74E6D0AA">
            <w:pPr>
              <w:widowControl/>
              <w:jc w:val="center"/>
              <w:rPr>
                <w:rFonts w:ascii="Times New Roman" w:hAnsi="Times New Roman" w:eastAsia="宋体"/>
                <w:b/>
                <w:bCs/>
                <w:highlight w:val="none"/>
              </w:rPr>
            </w:pPr>
            <w:r>
              <w:rPr>
                <w:rFonts w:ascii="Times New Roman" w:hAnsi="Times New Roman" w:eastAsia="宋体"/>
                <w:b/>
                <w:bCs/>
                <w:highlight w:val="none"/>
              </w:rPr>
              <w:t>落实情况</w:t>
            </w:r>
          </w:p>
        </w:tc>
      </w:tr>
      <w:tr w14:paraId="43287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4272ACB6">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14:paraId="1F92AAEA">
            <w:pPr>
              <w:widowControl/>
              <w:jc w:val="left"/>
              <w:rPr>
                <w:rFonts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14:paraId="6113C38D">
            <w:pPr>
              <w:widowControl/>
              <w:jc w:val="left"/>
              <w:rPr>
                <w:rFonts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14:paraId="399651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77FA7D6F">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14:paraId="23EF6CF7">
            <w:pPr>
              <w:widowControl/>
              <w:jc w:val="left"/>
              <w:rPr>
                <w:rFonts w:ascii="Times New Roman" w:hAnsi="Times New Roman" w:eastAsia="宋体"/>
              </w:rPr>
            </w:pPr>
            <w:r>
              <w:rPr>
                <w:rFonts w:hint="eastAsia" w:ascii="Times New Roman" w:hAnsi="Times New Roman" w:eastAsia="宋体"/>
                <w:bCs/>
                <w:lang w:val="en-US" w:eastAsia="zh-CN"/>
              </w:rPr>
              <w:t>同时，根据《排污单位自行监测技术指南 总则》（</w:t>
            </w:r>
            <w:r>
              <w:rPr>
                <w:rFonts w:hint="default" w:ascii="Times New Roman" w:hAnsi="Times New Roman" w:eastAsia="宋体"/>
                <w:bCs/>
                <w:lang w:val="en-US" w:eastAsia="zh-CN"/>
              </w:rPr>
              <w:t>HJ</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14:paraId="37346B7E">
            <w:pPr>
              <w:widowControl/>
              <w:jc w:val="left"/>
              <w:rPr>
                <w:rFonts w:hint="eastAsia" w:ascii="Times New Roman" w:hAnsi="Times New Roman" w:eastAsia="宋体"/>
                <w:bCs/>
              </w:rPr>
            </w:pPr>
          </w:p>
        </w:tc>
      </w:tr>
    </w:tbl>
    <w:p w14:paraId="355F167E">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14:paraId="7CC7873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14:paraId="5C325759">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14:paraId="1BFA071C">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14:paraId="79C7135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14:paraId="44BBBCCC">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19"/>
        <w:tblW w:w="484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6"/>
        <w:gridCol w:w="3314"/>
        <w:gridCol w:w="3323"/>
      </w:tblGrid>
      <w:tr w14:paraId="0D12D3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jc w:val="center"/>
        </w:trPr>
        <w:tc>
          <w:tcPr>
            <w:tcW w:w="1616" w:type="dxa"/>
            <w:vAlign w:val="center"/>
          </w:tcPr>
          <w:p w14:paraId="5432B56E">
            <w:pPr>
              <w:widowControl/>
              <w:jc w:val="center"/>
              <w:rPr>
                <w:rFonts w:ascii="Times New Roman" w:hAnsi="Times New Roman" w:eastAsia="宋体"/>
                <w:b/>
                <w:bCs/>
              </w:rPr>
            </w:pPr>
            <w:r>
              <w:rPr>
                <w:rFonts w:ascii="Times New Roman" w:hAnsi="Times New Roman" w:eastAsia="宋体"/>
                <w:b/>
                <w:bCs/>
              </w:rPr>
              <w:t>时间点</w:t>
            </w:r>
          </w:p>
        </w:tc>
        <w:tc>
          <w:tcPr>
            <w:tcW w:w="3314" w:type="dxa"/>
            <w:vAlign w:val="center"/>
          </w:tcPr>
          <w:p w14:paraId="230D90A9">
            <w:pPr>
              <w:widowControl/>
              <w:jc w:val="center"/>
              <w:rPr>
                <w:rFonts w:ascii="Times New Roman" w:hAnsi="Times New Roman" w:eastAsia="宋体"/>
                <w:b/>
                <w:bCs/>
              </w:rPr>
            </w:pPr>
            <w:r>
              <w:rPr>
                <w:rFonts w:ascii="Times New Roman" w:hAnsi="Times New Roman" w:eastAsia="宋体"/>
                <w:b/>
                <w:bCs/>
              </w:rPr>
              <w:t>整改内容</w:t>
            </w:r>
          </w:p>
        </w:tc>
        <w:tc>
          <w:tcPr>
            <w:tcW w:w="3323" w:type="dxa"/>
            <w:vAlign w:val="center"/>
          </w:tcPr>
          <w:p w14:paraId="27ECBAC1">
            <w:pPr>
              <w:widowControl/>
              <w:jc w:val="center"/>
              <w:rPr>
                <w:rFonts w:ascii="Times New Roman" w:hAnsi="Times New Roman" w:eastAsia="宋体"/>
                <w:b/>
                <w:bCs/>
              </w:rPr>
            </w:pPr>
            <w:r>
              <w:rPr>
                <w:rFonts w:ascii="Times New Roman" w:hAnsi="Times New Roman" w:eastAsia="宋体"/>
                <w:b/>
                <w:bCs/>
              </w:rPr>
              <w:t>整改效果</w:t>
            </w:r>
          </w:p>
        </w:tc>
      </w:tr>
      <w:tr w14:paraId="33CD16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616" w:type="dxa"/>
            <w:vAlign w:val="center"/>
          </w:tcPr>
          <w:p w14:paraId="3E8AC96F">
            <w:pPr>
              <w:widowControl/>
              <w:jc w:val="center"/>
              <w:rPr>
                <w:rFonts w:ascii="Times New Roman" w:hAnsi="Times New Roman" w:eastAsia="宋体"/>
              </w:rPr>
            </w:pPr>
            <w:r>
              <w:rPr>
                <w:rFonts w:ascii="Times New Roman" w:hAnsi="Times New Roman" w:eastAsia="宋体"/>
              </w:rPr>
              <w:t>竣工后验收前</w:t>
            </w:r>
          </w:p>
        </w:tc>
        <w:tc>
          <w:tcPr>
            <w:tcW w:w="3314" w:type="dxa"/>
            <w:vAlign w:val="center"/>
          </w:tcPr>
          <w:p w14:paraId="4EEF8D2C">
            <w:pPr>
              <w:widowControl/>
              <w:jc w:val="center"/>
              <w:rPr>
                <w:rFonts w:ascii="Times New Roman" w:hAnsi="Times New Roman" w:eastAsia="宋体"/>
              </w:rPr>
            </w:pPr>
            <w:r>
              <w:rPr>
                <w:rFonts w:ascii="Times New Roman" w:hAnsi="Times New Roman" w:eastAsia="宋体"/>
              </w:rPr>
              <w:t>一般固废仓库清理</w:t>
            </w:r>
          </w:p>
        </w:tc>
        <w:tc>
          <w:tcPr>
            <w:tcW w:w="3323" w:type="dxa"/>
            <w:vAlign w:val="center"/>
          </w:tcPr>
          <w:p w14:paraId="1136BBFB">
            <w:pPr>
              <w:widowControl/>
              <w:jc w:val="center"/>
              <w:rPr>
                <w:rFonts w:ascii="Times New Roman" w:hAnsi="Times New Roman" w:eastAsia="宋体"/>
              </w:rPr>
            </w:pPr>
            <w:r>
              <w:rPr>
                <w:rFonts w:ascii="Times New Roman" w:hAnsi="Times New Roman" w:eastAsia="宋体"/>
              </w:rPr>
              <w:t>一般固废仓库变得有序</w:t>
            </w:r>
          </w:p>
        </w:tc>
      </w:tr>
      <w:tr w14:paraId="6E347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616" w:type="dxa"/>
            <w:vAlign w:val="center"/>
          </w:tcPr>
          <w:p w14:paraId="35CC822B">
            <w:pPr>
              <w:widowControl/>
              <w:jc w:val="center"/>
              <w:rPr>
                <w:rFonts w:ascii="Times New Roman" w:hAnsi="Times New Roman" w:eastAsia="宋体"/>
              </w:rPr>
            </w:pPr>
            <w:r>
              <w:rPr>
                <w:rFonts w:ascii="Times New Roman" w:hAnsi="Times New Roman" w:eastAsia="宋体"/>
              </w:rPr>
              <w:t>验收监测期间</w:t>
            </w:r>
          </w:p>
        </w:tc>
        <w:tc>
          <w:tcPr>
            <w:tcW w:w="3314" w:type="dxa"/>
            <w:vAlign w:val="center"/>
          </w:tcPr>
          <w:p w14:paraId="234291D1">
            <w:pPr>
              <w:widowControl/>
              <w:jc w:val="center"/>
              <w:rPr>
                <w:rFonts w:ascii="Times New Roman" w:hAnsi="Times New Roman" w:eastAsia="宋体"/>
              </w:rPr>
            </w:pPr>
            <w:r>
              <w:rPr>
                <w:rFonts w:ascii="Times New Roman" w:hAnsi="Times New Roman" w:eastAsia="宋体"/>
              </w:rPr>
              <w:t>厂区内清洁清扫</w:t>
            </w:r>
          </w:p>
        </w:tc>
        <w:tc>
          <w:tcPr>
            <w:tcW w:w="3323" w:type="dxa"/>
            <w:vAlign w:val="center"/>
          </w:tcPr>
          <w:p w14:paraId="7049B9E1">
            <w:pPr>
              <w:widowControl/>
              <w:jc w:val="center"/>
              <w:rPr>
                <w:rFonts w:ascii="Times New Roman" w:hAnsi="Times New Roman" w:eastAsia="宋体"/>
              </w:rPr>
            </w:pPr>
            <w:r>
              <w:rPr>
                <w:rFonts w:ascii="Times New Roman" w:hAnsi="Times New Roman" w:eastAsia="宋体"/>
              </w:rPr>
              <w:t>厂区变整洁</w:t>
            </w:r>
          </w:p>
        </w:tc>
      </w:tr>
      <w:tr w14:paraId="58F48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restart"/>
            <w:vAlign w:val="center"/>
          </w:tcPr>
          <w:p w14:paraId="651116D6">
            <w:pPr>
              <w:widowControl/>
              <w:jc w:val="center"/>
              <w:rPr>
                <w:rFonts w:ascii="Times New Roman" w:hAnsi="Times New Roman" w:eastAsia="宋体"/>
                <w:highlight w:val="none"/>
              </w:rPr>
            </w:pPr>
            <w:r>
              <w:rPr>
                <w:rFonts w:ascii="Times New Roman" w:hAnsi="Times New Roman" w:eastAsia="宋体"/>
                <w:highlight w:val="none"/>
              </w:rPr>
              <w:t>提出验收意见</w:t>
            </w:r>
          </w:p>
        </w:tc>
        <w:tc>
          <w:tcPr>
            <w:tcW w:w="3314" w:type="dxa"/>
            <w:vAlign w:val="center"/>
          </w:tcPr>
          <w:p w14:paraId="77338FD5">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建立健全环保管理制度，切实做好治理设施的维护保养工作，完善操作台账，使治理设施保持正常运转。</w:t>
            </w:r>
          </w:p>
        </w:tc>
        <w:tc>
          <w:tcPr>
            <w:tcW w:w="3323" w:type="dxa"/>
            <w:vAlign w:val="center"/>
          </w:tcPr>
          <w:p w14:paraId="20D87958">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已建立健全环保管理制度，切实做好治理设施的维护保养工作，完善操作台账，使治理设施保持正常运转。</w:t>
            </w:r>
          </w:p>
        </w:tc>
      </w:tr>
      <w:tr w14:paraId="7241E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continue"/>
            <w:vAlign w:val="center"/>
          </w:tcPr>
          <w:p w14:paraId="60E7E905">
            <w:pPr>
              <w:widowControl/>
              <w:jc w:val="center"/>
              <w:rPr>
                <w:rFonts w:ascii="Times New Roman" w:hAnsi="Times New Roman" w:eastAsia="宋体"/>
                <w:highlight w:val="red"/>
              </w:rPr>
            </w:pPr>
          </w:p>
        </w:tc>
        <w:tc>
          <w:tcPr>
            <w:tcW w:w="3314" w:type="dxa"/>
            <w:vAlign w:val="center"/>
          </w:tcPr>
          <w:p w14:paraId="3FE27C31">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规范危险废物堆放场所，落实台账记录。规范废气监测口的位置。</w:t>
            </w:r>
          </w:p>
        </w:tc>
        <w:tc>
          <w:tcPr>
            <w:tcW w:w="3323" w:type="dxa"/>
            <w:vAlign w:val="center"/>
          </w:tcPr>
          <w:p w14:paraId="3382A9B9">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已规范危险废物堆放场所，落实台账记录。规范废气监测口的位置。</w:t>
            </w:r>
          </w:p>
        </w:tc>
      </w:tr>
      <w:tr w14:paraId="72D20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continue"/>
            <w:vAlign w:val="center"/>
          </w:tcPr>
          <w:p w14:paraId="264AD4FB">
            <w:pPr>
              <w:widowControl/>
              <w:jc w:val="center"/>
              <w:rPr>
                <w:rFonts w:ascii="Times New Roman" w:hAnsi="Times New Roman" w:eastAsia="宋体"/>
                <w:highlight w:val="red"/>
              </w:rPr>
            </w:pPr>
          </w:p>
        </w:tc>
        <w:tc>
          <w:tcPr>
            <w:tcW w:w="3314" w:type="dxa"/>
            <w:vAlign w:val="center"/>
          </w:tcPr>
          <w:p w14:paraId="366A6FAF">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将环保责任落实到人，落实好各项风险事故防范和应急措施，确保周边环境安全。</w:t>
            </w:r>
          </w:p>
        </w:tc>
        <w:tc>
          <w:tcPr>
            <w:tcW w:w="3323" w:type="dxa"/>
            <w:vAlign w:val="center"/>
          </w:tcPr>
          <w:p w14:paraId="4BB5BE61">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已将环保责任落实到人，落实好各项风险事故防范和应急措施，确保周边环境安全。</w:t>
            </w:r>
          </w:p>
        </w:tc>
      </w:tr>
    </w:tbl>
    <w:p w14:paraId="69178271">
      <w:pPr>
        <w:pStyle w:val="14"/>
        <w:outlineLvl w:val="9"/>
        <w:rPr>
          <w:rFonts w:hint="eastAsia" w:ascii="Times New Roman" w:hAnsi="Times New Roman" w:eastAsiaTheme="majorEastAsia" w:cstheme="majorBidi"/>
          <w:b/>
          <w:bCs w:val="0"/>
          <w:i w:val="0"/>
          <w:iCs w:val="0"/>
          <w:kern w:val="44"/>
          <w:sz w:val="32"/>
          <w:szCs w:val="32"/>
          <w:highlight w:val="none"/>
          <w:lang w:val="en-US" w:eastAsia="zh-CN" w:bidi="ar-SA"/>
        </w:rPr>
      </w:pPr>
    </w:p>
    <w:p w14:paraId="09F2D324">
      <w:pPr>
        <w:pStyle w:val="15"/>
        <w:rPr>
          <w:rFonts w:hint="eastAsia" w:ascii="Times New Roman" w:hAnsi="Times New Roman" w:eastAsiaTheme="majorEastAsia" w:cstheme="majorBidi"/>
          <w:b/>
          <w:bCs w:val="0"/>
          <w:i w:val="0"/>
          <w:iCs w:val="0"/>
          <w:kern w:val="44"/>
          <w:sz w:val="32"/>
          <w:szCs w:val="32"/>
          <w:highlight w:val="none"/>
          <w:lang w:val="en-US" w:eastAsia="zh-CN" w:bidi="ar-SA"/>
        </w:rPr>
      </w:pPr>
    </w:p>
    <w:p w14:paraId="73F6A203">
      <w:pPr>
        <w:rPr>
          <w:rFonts w:hint="eastAsia" w:ascii="Times New Roman" w:hAnsi="Times New Roman" w:eastAsiaTheme="majorEastAsia" w:cstheme="majorBidi"/>
          <w:b/>
          <w:bCs w:val="0"/>
          <w:i w:val="0"/>
          <w:iCs w:val="0"/>
          <w:kern w:val="44"/>
          <w:sz w:val="32"/>
          <w:szCs w:val="32"/>
          <w:highlight w:val="none"/>
          <w:lang w:val="en-US" w:eastAsia="zh-CN" w:bidi="ar-SA"/>
        </w:rPr>
      </w:pPr>
    </w:p>
    <w:p w14:paraId="7B448401">
      <w:pPr>
        <w:pStyle w:val="6"/>
        <w:rPr>
          <w:rFonts w:hint="eastAsia" w:ascii="Times New Roman" w:hAnsi="Times New Roman" w:eastAsiaTheme="majorEastAsia" w:cstheme="majorBidi"/>
          <w:b/>
          <w:bCs w:val="0"/>
          <w:i w:val="0"/>
          <w:iCs w:val="0"/>
          <w:kern w:val="44"/>
          <w:sz w:val="32"/>
          <w:szCs w:val="32"/>
          <w:highlight w:val="none"/>
          <w:lang w:val="en-US" w:eastAsia="zh-CN" w:bidi="ar-SA"/>
        </w:rPr>
      </w:pPr>
    </w:p>
    <w:p w14:paraId="4167DF53">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460C676E">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60929DD3">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560C084E">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1F70CD06">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0F3C9432">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2D11897E">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0563EC01">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622459D3">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469B05D0">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1D24867E">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7FFA3228">
      <w:pPr>
        <w:pStyle w:val="14"/>
        <w:outlineLvl w:val="0"/>
        <w:rPr>
          <w:rFonts w:hint="default" w:ascii="Times New Roman" w:hAnsi="Times New Roman" w:eastAsiaTheme="majorEastAsia" w:cstheme="majorBidi"/>
          <w:b/>
          <w:bCs w:val="0"/>
          <w:i w:val="0"/>
          <w:iCs w:val="0"/>
          <w:kern w:val="44"/>
          <w:sz w:val="32"/>
          <w:szCs w:val="32"/>
          <w:highlight w:val="none"/>
          <w:lang w:val="en-US" w:eastAsia="zh-CN" w:bidi="ar-SA"/>
        </w:rPr>
      </w:pPr>
      <w:bookmarkStart w:id="158" w:name="_Toc6243"/>
      <w:bookmarkStart w:id="159" w:name="_Toc31235"/>
      <w:r>
        <w:rPr>
          <w:rFonts w:hint="eastAsia" w:ascii="Times New Roman" w:hAnsi="Times New Roman" w:eastAsiaTheme="majorEastAsia" w:cstheme="majorBidi"/>
          <w:b/>
          <w:bCs w:val="0"/>
          <w:i w:val="0"/>
          <w:iCs w:val="0"/>
          <w:kern w:val="44"/>
          <w:sz w:val="32"/>
          <w:szCs w:val="32"/>
          <w:highlight w:val="none"/>
          <w:lang w:val="en-US" w:eastAsia="zh-CN" w:bidi="ar-SA"/>
        </w:rPr>
        <w:t>附件11 检测报告</w:t>
      </w:r>
      <w:bookmarkEnd w:id="158"/>
      <w:bookmarkEnd w:id="159"/>
    </w:p>
    <w:sectPr>
      <w:footerReference r:id="rId12" w:type="default"/>
      <w:pgSz w:w="11906" w:h="16838"/>
      <w:pgMar w:top="1440" w:right="1803" w:bottom="1440" w:left="1803"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Georgia">
    <w:panose1 w:val="02040502050405020303"/>
    <w:charset w:val="00"/>
    <w:family w:val="roman"/>
    <w:pitch w:val="default"/>
    <w:sig w:usb0="000002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7AE8F">
    <w:pPr>
      <w:pStyle w:val="20"/>
      <w:jc w:val="center"/>
      <w:rPr>
        <w:rFonts w:ascii="Times New Roman" w:hAnsi="Times New Roman" w:cs="Times New Roman"/>
      </w:rPr>
    </w:pPr>
  </w:p>
  <w:p w14:paraId="77BA2816">
    <w:pPr>
      <w:pStyle w:val="20"/>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888926"/>
    </w:sdtPr>
    <w:sdtEndPr>
      <w:rPr>
        <w:rFonts w:ascii="Times New Roman" w:hAnsi="Times New Roman" w:cs="Times New Roman"/>
      </w:rPr>
    </w:sdtEndPr>
    <w:sdtContent>
      <w:p w14:paraId="0F0C08A1">
        <w:pPr>
          <w:pStyle w:val="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08607EDF">
    <w:pPr>
      <w:pStyle w:val="20"/>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A5A12">
    <w:pPr>
      <w:pStyle w:val="20"/>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531263">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obZAQ0AgAAZ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bK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47WVYeyu4De&#10;syxs9c7ymCYK6e3qGCBmq3EUqFOl1w3d11apn5TY3n/u26jHv8P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qG2QENAIAAGUEAAAOAAAAAAAAAAEAIAAAAB8BAABkcnMvZTJvRG9jLnhtbFBL&#10;BQYAAAAABgAGAFkBAADFBQAAAAA=&#10;">
              <v:fill on="f" focussize="0,0"/>
              <v:stroke on="f" weight="0.5pt"/>
              <v:imagedata o:title=""/>
              <o:lock v:ext="edit" aspectratio="f"/>
              <v:textbox inset="0mm,0mm,0mm,0mm" style="mso-fit-shape-to-text:t;">
                <w:txbxContent>
                  <w:p w14:paraId="52531263">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4F7">
    <w:pPr>
      <w:pStyle w:val="20"/>
      <w:wordWrap w:val="0"/>
      <w:ind w:right="360"/>
      <w:rPr>
        <w:rFonts w:ascii="Times New Roman" w:hAnsi="Times New Roman" w:cs="Times New Roma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7" name="文本框 2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188586">
                          <w:pPr>
                            <w:pStyle w:val="20"/>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Gn+pg0AgAAZQ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Bp/qYNAIAAGUEAAAOAAAAAAAAAAEAIAAAAB8BAABkcnMvZTJvRG9jLnhtbFBL&#10;BQYAAAAABgAGAFkBAADFBQAAAAA=&#10;">
              <v:fill on="f" focussize="0,0"/>
              <v:stroke on="f" weight="0.5pt"/>
              <v:imagedata o:title=""/>
              <o:lock v:ext="edit" aspectratio="f"/>
              <v:textbox inset="0mm,0mm,0mm,0mm" style="mso-fit-shape-to-text:t;">
                <w:txbxContent>
                  <w:p w14:paraId="78188586">
                    <w:pPr>
                      <w:pStyle w:val="20"/>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4AA8">
    <w:pPr>
      <w:pStyle w:val="20"/>
      <w:tabs>
        <w:tab w:val="right" w:pos="7952"/>
      </w:tabs>
      <w:ind w:right="360"/>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8" name="文本框 2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52896">
                          <w:pPr>
                            <w:pStyle w:val="20"/>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oEsY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MaBLGNAIAAGUEAAAOAAAAAAAAAAEAIAAAAB8BAABkcnMvZTJvRG9jLnhtbFBL&#10;BQYAAAAABgAGAFkBAADFBQAAAAA=&#10;">
              <v:fill on="f" focussize="0,0"/>
              <v:stroke on="f" weight="0.5pt"/>
              <v:imagedata o:title=""/>
              <o:lock v:ext="edit" aspectratio="f"/>
              <v:textbox inset="0mm,0mm,0mm,0mm" style="mso-fit-shape-to-text:t;">
                <w:txbxContent>
                  <w:p w14:paraId="37752896">
                    <w:pPr>
                      <w:pStyle w:val="20"/>
                    </w:pPr>
                    <w:r>
                      <w:fldChar w:fldCharType="begin"/>
                    </w:r>
                    <w:r>
                      <w:instrText xml:space="preserve"> PAGE  \* MERGEFORMAT </w:instrText>
                    </w:r>
                    <w:r>
                      <w:fldChar w:fldCharType="separate"/>
                    </w:r>
                    <w:r>
                      <w:t>71</w:t>
                    </w:r>
                    <w:r>
                      <w:fldChar w:fldCharType="end"/>
                    </w:r>
                  </w:p>
                </w:txbxContent>
              </v:textbox>
            </v:shape>
          </w:pict>
        </mc:Fallback>
      </mc:AlternateContent>
    </w:r>
    <w:r>
      <w:rPr>
        <w:rStyle w:val="36"/>
      </w:rPr>
      <w:tab/>
    </w:r>
    <w:r>
      <w:rPr>
        <w:rStyle w:val="36"/>
      </w:rPr>
      <w:tab/>
    </w:r>
    <w:r>
      <w:rPr>
        <w:rStyle w:val="36"/>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B6B42">
    <w:pPr>
      <w:pStyle w:val="2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9" name="文本框 2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D8D885">
                          <w:pPr>
                            <w:pStyle w:val="20"/>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J9SMWjUCAABlBAAADgAAAAAAAAABACAAAAAfAQAAZHJzL2Uyb0RvYy54bWxQ&#10;SwUGAAAAAAYABgBZAQAAxgUAAAAA&#10;">
              <v:fill on="f" focussize="0,0"/>
              <v:stroke on="f" weight="0.5pt"/>
              <v:imagedata o:title=""/>
              <o:lock v:ext="edit" aspectratio="f"/>
              <v:textbox inset="0mm,0mm,0mm,0mm" style="mso-fit-shape-to-text:t;">
                <w:txbxContent>
                  <w:p w14:paraId="49D8D885">
                    <w:pPr>
                      <w:pStyle w:val="20"/>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22E00">
    <w:pPr>
      <w:pStyle w:val="2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0" name="文本框 3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AEA2E">
                          <w:pPr>
                            <w:pStyle w:val="20"/>
                          </w:pPr>
                          <w:r>
                            <w:fldChar w:fldCharType="begin"/>
                          </w:r>
                          <w:r>
                            <w:instrText xml:space="preserve"> PAGE  \* MERGEFORMAT </w:instrText>
                          </w:r>
                          <w:r>
                            <w:fldChar w:fldCharType="separate"/>
                          </w:r>
                          <w:r>
                            <w:t>121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5FtwY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5FtwYzAgAAZQQAAA4AAAAAAAAAAQAgAAAAHwEAAGRycy9lMm9Eb2MueG1sUEsF&#10;BgAAAAAGAAYAWQEAAMQFAAAAAA==&#10;">
              <v:fill on="f" focussize="0,0"/>
              <v:stroke on="f" weight="0.5pt"/>
              <v:imagedata o:title=""/>
              <o:lock v:ext="edit" aspectratio="f"/>
              <v:textbox inset="0mm,0mm,0mm,0mm" style="mso-fit-shape-to-text:t;">
                <w:txbxContent>
                  <w:p w14:paraId="3A8AEA2E">
                    <w:pPr>
                      <w:pStyle w:val="20"/>
                    </w:pPr>
                    <w:r>
                      <w:fldChar w:fldCharType="begin"/>
                    </w:r>
                    <w:r>
                      <w:instrText xml:space="preserve"> PAGE  \* MERGEFORMAT </w:instrText>
                    </w:r>
                    <w:r>
                      <w:fldChar w:fldCharType="separate"/>
                    </w:r>
                    <w:r>
                      <w:t>121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1ED4F">
    <w:pPr>
      <w:pStyle w:val="2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4B3FA">
    <w:pPr>
      <w:pStyle w:val="21"/>
      <w:rPr>
        <w:rFonts w:hint="eastAsia" w:eastAsiaTheme="minorEastAsia"/>
        <w:lang w:eastAsia="zh-CN"/>
      </w:rPr>
    </w:pPr>
    <w:r>
      <w:rPr>
        <w:rFonts w:hint="eastAsia"/>
        <w:lang w:eastAsia="zh-CN"/>
      </w:rPr>
      <w:t>永康市晓腾塑料制品厂年产180吨塑料包装箱生产线技改项目</w:t>
    </w:r>
  </w:p>
  <w:p w14:paraId="6321CA91">
    <w:pPr>
      <w:pStyle w:val="21"/>
    </w:pPr>
    <w:r>
      <w:rPr>
        <w:rFonts w:hint="eastAsia"/>
      </w:rPr>
      <w:t>竣工环境保护验收监测报告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4C0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2F4F7"/>
    <w:multiLevelType w:val="singleLevel"/>
    <w:tmpl w:val="B4B2F4F7"/>
    <w:lvl w:ilvl="0" w:tentative="0">
      <w:start w:val="1"/>
      <w:numFmt w:val="decimal"/>
      <w:suff w:val="nothing"/>
      <w:lvlText w:val="（%1）"/>
      <w:lvlJc w:val="left"/>
    </w:lvl>
  </w:abstractNum>
  <w:abstractNum w:abstractNumId="1">
    <w:nsid w:val="BFA0B3E1"/>
    <w:multiLevelType w:val="singleLevel"/>
    <w:tmpl w:val="BFA0B3E1"/>
    <w:lvl w:ilvl="0" w:tentative="0">
      <w:start w:val="1"/>
      <w:numFmt w:val="decimal"/>
      <w:lvlText w:val="%1."/>
      <w:lvlJc w:val="left"/>
      <w:pPr>
        <w:ind w:left="425" w:hanging="425"/>
      </w:pPr>
      <w:rPr>
        <w:rFonts w:hint="default"/>
      </w:rPr>
    </w:lvl>
  </w:abstractNum>
  <w:abstractNum w:abstractNumId="2">
    <w:nsid w:val="36E5C529"/>
    <w:multiLevelType w:val="singleLevel"/>
    <w:tmpl w:val="36E5C529"/>
    <w:lvl w:ilvl="0" w:tentative="0">
      <w:start w:val="1"/>
      <w:numFmt w:val="decimal"/>
      <w:lvlText w:val="[%1]"/>
      <w:lvlJc w:val="left"/>
      <w:pPr>
        <w:tabs>
          <w:tab w:val="left" w:pos="312"/>
        </w:tabs>
      </w:pPr>
    </w:lvl>
  </w:abstractNum>
  <w:abstractNum w:abstractNumId="3">
    <w:nsid w:val="512FA840"/>
    <w:multiLevelType w:val="singleLevel"/>
    <w:tmpl w:val="512FA840"/>
    <w:lvl w:ilvl="0" w:tentative="0">
      <w:start w:val="1"/>
      <w:numFmt w:val="decimal"/>
      <w:suff w:val="nothing"/>
      <w:lvlText w:val="（%1）"/>
      <w:lvlJc w:val="left"/>
    </w:lvl>
  </w:abstractNum>
  <w:abstractNum w:abstractNumId="4">
    <w:nsid w:val="5A9812F9"/>
    <w:multiLevelType w:val="singleLevel"/>
    <w:tmpl w:val="5A9812F9"/>
    <w:lvl w:ilvl="0" w:tentative="0">
      <w:start w:val="1"/>
      <w:numFmt w:val="decimal"/>
      <w:suff w:val="nothing"/>
      <w:lvlText w:val="（%1）"/>
      <w:lvlJc w:val="left"/>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OTJjM2U3MTY1YzJlZmY3OTI2ZTA3OTUyZTMyMzI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187"/>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2FA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3E1A91"/>
    <w:rsid w:val="01744452"/>
    <w:rsid w:val="017716F4"/>
    <w:rsid w:val="017A14D9"/>
    <w:rsid w:val="01D7725C"/>
    <w:rsid w:val="01D77756"/>
    <w:rsid w:val="01DB6F3E"/>
    <w:rsid w:val="01E305B6"/>
    <w:rsid w:val="02330D72"/>
    <w:rsid w:val="023968A3"/>
    <w:rsid w:val="025033FE"/>
    <w:rsid w:val="028265A2"/>
    <w:rsid w:val="02A76009"/>
    <w:rsid w:val="02C76577"/>
    <w:rsid w:val="02D150FD"/>
    <w:rsid w:val="02D41224"/>
    <w:rsid w:val="02FF4C10"/>
    <w:rsid w:val="03003F43"/>
    <w:rsid w:val="03216031"/>
    <w:rsid w:val="03561F09"/>
    <w:rsid w:val="036601BF"/>
    <w:rsid w:val="039216B8"/>
    <w:rsid w:val="03B145CA"/>
    <w:rsid w:val="03BE44B1"/>
    <w:rsid w:val="03CC4AF9"/>
    <w:rsid w:val="03FB660C"/>
    <w:rsid w:val="04186DAE"/>
    <w:rsid w:val="044C330C"/>
    <w:rsid w:val="047549BC"/>
    <w:rsid w:val="04EB4D06"/>
    <w:rsid w:val="05062463"/>
    <w:rsid w:val="05897410"/>
    <w:rsid w:val="059F3D1A"/>
    <w:rsid w:val="05F66884"/>
    <w:rsid w:val="06484CAE"/>
    <w:rsid w:val="06585E79"/>
    <w:rsid w:val="067B4063"/>
    <w:rsid w:val="06E0107D"/>
    <w:rsid w:val="07100953"/>
    <w:rsid w:val="07183500"/>
    <w:rsid w:val="07283BBC"/>
    <w:rsid w:val="073A689E"/>
    <w:rsid w:val="0767441E"/>
    <w:rsid w:val="077706A0"/>
    <w:rsid w:val="077E4B83"/>
    <w:rsid w:val="07840E49"/>
    <w:rsid w:val="0789674E"/>
    <w:rsid w:val="07944DAE"/>
    <w:rsid w:val="07BB67DE"/>
    <w:rsid w:val="084676A7"/>
    <w:rsid w:val="085E6217"/>
    <w:rsid w:val="08824CDD"/>
    <w:rsid w:val="08852948"/>
    <w:rsid w:val="0885375D"/>
    <w:rsid w:val="089A08E7"/>
    <w:rsid w:val="08AF5C22"/>
    <w:rsid w:val="08C2618B"/>
    <w:rsid w:val="08FD580A"/>
    <w:rsid w:val="095E0659"/>
    <w:rsid w:val="096802A0"/>
    <w:rsid w:val="09A02495"/>
    <w:rsid w:val="09BC4039"/>
    <w:rsid w:val="09D75426"/>
    <w:rsid w:val="09F70C3A"/>
    <w:rsid w:val="0A650C83"/>
    <w:rsid w:val="0A6758AB"/>
    <w:rsid w:val="0ADD2B47"/>
    <w:rsid w:val="0AEF236F"/>
    <w:rsid w:val="0B123AAA"/>
    <w:rsid w:val="0B1547D1"/>
    <w:rsid w:val="0B80127A"/>
    <w:rsid w:val="0B8B1247"/>
    <w:rsid w:val="0BAA3E40"/>
    <w:rsid w:val="0BD3335F"/>
    <w:rsid w:val="0BF82B2B"/>
    <w:rsid w:val="0C063DA0"/>
    <w:rsid w:val="0C9320C3"/>
    <w:rsid w:val="0CAC4948"/>
    <w:rsid w:val="0CB01097"/>
    <w:rsid w:val="0CC04897"/>
    <w:rsid w:val="0CD520F0"/>
    <w:rsid w:val="0D0F5858"/>
    <w:rsid w:val="0D5A2050"/>
    <w:rsid w:val="0D6136C2"/>
    <w:rsid w:val="0D8F333E"/>
    <w:rsid w:val="0DB00467"/>
    <w:rsid w:val="0DC146D0"/>
    <w:rsid w:val="0E247538"/>
    <w:rsid w:val="0E2D3854"/>
    <w:rsid w:val="0E3747B9"/>
    <w:rsid w:val="0E8B1295"/>
    <w:rsid w:val="0E9D4E90"/>
    <w:rsid w:val="0F191488"/>
    <w:rsid w:val="0F2C6214"/>
    <w:rsid w:val="0F476BAA"/>
    <w:rsid w:val="0F6239E3"/>
    <w:rsid w:val="0FA75CED"/>
    <w:rsid w:val="1002237D"/>
    <w:rsid w:val="10046B7B"/>
    <w:rsid w:val="102A63FC"/>
    <w:rsid w:val="1032785A"/>
    <w:rsid w:val="103B4960"/>
    <w:rsid w:val="105E2DCF"/>
    <w:rsid w:val="106C2E87"/>
    <w:rsid w:val="107C6D27"/>
    <w:rsid w:val="10B81EFA"/>
    <w:rsid w:val="10CC380A"/>
    <w:rsid w:val="10DD4E33"/>
    <w:rsid w:val="11235435"/>
    <w:rsid w:val="115A302A"/>
    <w:rsid w:val="115A78B9"/>
    <w:rsid w:val="11734152"/>
    <w:rsid w:val="117369C6"/>
    <w:rsid w:val="119B510F"/>
    <w:rsid w:val="11A976A8"/>
    <w:rsid w:val="11BC1869"/>
    <w:rsid w:val="120572AA"/>
    <w:rsid w:val="127F3835"/>
    <w:rsid w:val="12D82A7F"/>
    <w:rsid w:val="12F70852"/>
    <w:rsid w:val="13557CF8"/>
    <w:rsid w:val="13816A4E"/>
    <w:rsid w:val="13925BDC"/>
    <w:rsid w:val="13E15DC0"/>
    <w:rsid w:val="142A5FDC"/>
    <w:rsid w:val="143D7600"/>
    <w:rsid w:val="147D1E66"/>
    <w:rsid w:val="149641DD"/>
    <w:rsid w:val="14C721CE"/>
    <w:rsid w:val="14D279ED"/>
    <w:rsid w:val="14E77BEC"/>
    <w:rsid w:val="14F90946"/>
    <w:rsid w:val="151678B7"/>
    <w:rsid w:val="154F4374"/>
    <w:rsid w:val="15C42D41"/>
    <w:rsid w:val="16DA4BC8"/>
    <w:rsid w:val="171B3855"/>
    <w:rsid w:val="17566BCD"/>
    <w:rsid w:val="17621497"/>
    <w:rsid w:val="176A78D9"/>
    <w:rsid w:val="17EA02BE"/>
    <w:rsid w:val="17FD1038"/>
    <w:rsid w:val="183A3A61"/>
    <w:rsid w:val="184619A9"/>
    <w:rsid w:val="18820C52"/>
    <w:rsid w:val="188712AB"/>
    <w:rsid w:val="191A276A"/>
    <w:rsid w:val="191C4C03"/>
    <w:rsid w:val="196179B9"/>
    <w:rsid w:val="196D7FAB"/>
    <w:rsid w:val="19722A75"/>
    <w:rsid w:val="197C68BD"/>
    <w:rsid w:val="199C457B"/>
    <w:rsid w:val="19BD691C"/>
    <w:rsid w:val="1A034C6B"/>
    <w:rsid w:val="1A065282"/>
    <w:rsid w:val="1A2F0966"/>
    <w:rsid w:val="1A4C3EDC"/>
    <w:rsid w:val="1A78230D"/>
    <w:rsid w:val="1A9B2E4A"/>
    <w:rsid w:val="1A9C3B77"/>
    <w:rsid w:val="1ACE4623"/>
    <w:rsid w:val="1B261D69"/>
    <w:rsid w:val="1B520DB0"/>
    <w:rsid w:val="1B8825E9"/>
    <w:rsid w:val="1B8E527A"/>
    <w:rsid w:val="1B940E1F"/>
    <w:rsid w:val="1BE54015"/>
    <w:rsid w:val="1C2269D4"/>
    <w:rsid w:val="1C475483"/>
    <w:rsid w:val="1C5F77F7"/>
    <w:rsid w:val="1C713F93"/>
    <w:rsid w:val="1C8F393E"/>
    <w:rsid w:val="1CE26164"/>
    <w:rsid w:val="1D165A2D"/>
    <w:rsid w:val="1D4420FD"/>
    <w:rsid w:val="1D9751A0"/>
    <w:rsid w:val="1D9C4EF4"/>
    <w:rsid w:val="1DA66F34"/>
    <w:rsid w:val="1DB7139E"/>
    <w:rsid w:val="1DF15646"/>
    <w:rsid w:val="1DFB07D0"/>
    <w:rsid w:val="1E535DA0"/>
    <w:rsid w:val="1E993EF6"/>
    <w:rsid w:val="1EBE483A"/>
    <w:rsid w:val="1EC6474E"/>
    <w:rsid w:val="1EDD4E34"/>
    <w:rsid w:val="1F22412F"/>
    <w:rsid w:val="1F26030B"/>
    <w:rsid w:val="1F36366C"/>
    <w:rsid w:val="1F471F4F"/>
    <w:rsid w:val="1F4C2EB2"/>
    <w:rsid w:val="1F92657B"/>
    <w:rsid w:val="1FBC1843"/>
    <w:rsid w:val="1FE23C1B"/>
    <w:rsid w:val="20330D9A"/>
    <w:rsid w:val="20477A8D"/>
    <w:rsid w:val="20634019"/>
    <w:rsid w:val="2079293B"/>
    <w:rsid w:val="20AE2CED"/>
    <w:rsid w:val="20BC1406"/>
    <w:rsid w:val="20CC3062"/>
    <w:rsid w:val="20D364EF"/>
    <w:rsid w:val="214B42D7"/>
    <w:rsid w:val="216D5AE0"/>
    <w:rsid w:val="21796EAA"/>
    <w:rsid w:val="217E26F0"/>
    <w:rsid w:val="217F2E10"/>
    <w:rsid w:val="218B7932"/>
    <w:rsid w:val="21C463C3"/>
    <w:rsid w:val="21C4677D"/>
    <w:rsid w:val="22315588"/>
    <w:rsid w:val="225C2514"/>
    <w:rsid w:val="22631C71"/>
    <w:rsid w:val="2284054C"/>
    <w:rsid w:val="22CF00D7"/>
    <w:rsid w:val="22E66A16"/>
    <w:rsid w:val="231460DF"/>
    <w:rsid w:val="23240BAA"/>
    <w:rsid w:val="23CF6990"/>
    <w:rsid w:val="24384B1E"/>
    <w:rsid w:val="249B7324"/>
    <w:rsid w:val="24DD5B8E"/>
    <w:rsid w:val="24EA02AB"/>
    <w:rsid w:val="24F718DB"/>
    <w:rsid w:val="24F93EC4"/>
    <w:rsid w:val="2512479C"/>
    <w:rsid w:val="25157CC3"/>
    <w:rsid w:val="258B59AA"/>
    <w:rsid w:val="25F211C5"/>
    <w:rsid w:val="26093064"/>
    <w:rsid w:val="26141EF0"/>
    <w:rsid w:val="26494E9F"/>
    <w:rsid w:val="265406E6"/>
    <w:rsid w:val="266B71CA"/>
    <w:rsid w:val="26731836"/>
    <w:rsid w:val="26A61E1D"/>
    <w:rsid w:val="26D66A8B"/>
    <w:rsid w:val="26F40E05"/>
    <w:rsid w:val="270A586B"/>
    <w:rsid w:val="270D4B12"/>
    <w:rsid w:val="273075E9"/>
    <w:rsid w:val="27735192"/>
    <w:rsid w:val="27DF1A02"/>
    <w:rsid w:val="284B72B3"/>
    <w:rsid w:val="28530929"/>
    <w:rsid w:val="28A40F5A"/>
    <w:rsid w:val="28E413A9"/>
    <w:rsid w:val="293B7327"/>
    <w:rsid w:val="294A461D"/>
    <w:rsid w:val="297F22C9"/>
    <w:rsid w:val="2A3E1DC1"/>
    <w:rsid w:val="2A633A91"/>
    <w:rsid w:val="2A6E2796"/>
    <w:rsid w:val="2A6F5228"/>
    <w:rsid w:val="2AAB5DE7"/>
    <w:rsid w:val="2B1E737A"/>
    <w:rsid w:val="2B310ADE"/>
    <w:rsid w:val="2B434183"/>
    <w:rsid w:val="2B740262"/>
    <w:rsid w:val="2B8A2EBE"/>
    <w:rsid w:val="2BB44F08"/>
    <w:rsid w:val="2C1C51EE"/>
    <w:rsid w:val="2C3F2ED9"/>
    <w:rsid w:val="2C6D3825"/>
    <w:rsid w:val="2C7A1F15"/>
    <w:rsid w:val="2C9C00DD"/>
    <w:rsid w:val="2C9E6165"/>
    <w:rsid w:val="2CC34823"/>
    <w:rsid w:val="2CC4441B"/>
    <w:rsid w:val="2CFA4581"/>
    <w:rsid w:val="2D496D6C"/>
    <w:rsid w:val="2D807458"/>
    <w:rsid w:val="2DC0604D"/>
    <w:rsid w:val="2DFD2857"/>
    <w:rsid w:val="2E1C1D98"/>
    <w:rsid w:val="2E220AB6"/>
    <w:rsid w:val="2E2E2E1B"/>
    <w:rsid w:val="2E4715EC"/>
    <w:rsid w:val="2E735C57"/>
    <w:rsid w:val="2E9071FD"/>
    <w:rsid w:val="2EBD5129"/>
    <w:rsid w:val="2F6F6E1B"/>
    <w:rsid w:val="2F741EB5"/>
    <w:rsid w:val="2FC140F6"/>
    <w:rsid w:val="2FDF0D09"/>
    <w:rsid w:val="3034687E"/>
    <w:rsid w:val="306C74DB"/>
    <w:rsid w:val="30A6701D"/>
    <w:rsid w:val="31322664"/>
    <w:rsid w:val="31722FE0"/>
    <w:rsid w:val="31F44517"/>
    <w:rsid w:val="322C1F03"/>
    <w:rsid w:val="323F3BB2"/>
    <w:rsid w:val="325B1BA4"/>
    <w:rsid w:val="32C02906"/>
    <w:rsid w:val="32FF13C6"/>
    <w:rsid w:val="332B4CEF"/>
    <w:rsid w:val="335F1E64"/>
    <w:rsid w:val="3366590B"/>
    <w:rsid w:val="33D76E16"/>
    <w:rsid w:val="33DC1920"/>
    <w:rsid w:val="33E92385"/>
    <w:rsid w:val="342B6B35"/>
    <w:rsid w:val="34556DF8"/>
    <w:rsid w:val="345C0C46"/>
    <w:rsid w:val="348C317D"/>
    <w:rsid w:val="34BB2DE3"/>
    <w:rsid w:val="34BD2D0D"/>
    <w:rsid w:val="34F97947"/>
    <w:rsid w:val="35271A88"/>
    <w:rsid w:val="353026EC"/>
    <w:rsid w:val="35470759"/>
    <w:rsid w:val="35505F08"/>
    <w:rsid w:val="35535660"/>
    <w:rsid w:val="35A93AB0"/>
    <w:rsid w:val="35D15757"/>
    <w:rsid w:val="363D6E60"/>
    <w:rsid w:val="3641735B"/>
    <w:rsid w:val="364315C9"/>
    <w:rsid w:val="367D1A8A"/>
    <w:rsid w:val="36984C0C"/>
    <w:rsid w:val="36B82D51"/>
    <w:rsid w:val="36C45B89"/>
    <w:rsid w:val="36E36908"/>
    <w:rsid w:val="3752327D"/>
    <w:rsid w:val="377F6C02"/>
    <w:rsid w:val="381D5C73"/>
    <w:rsid w:val="38491CD3"/>
    <w:rsid w:val="386F0A67"/>
    <w:rsid w:val="38882E57"/>
    <w:rsid w:val="388A34DF"/>
    <w:rsid w:val="38D63A66"/>
    <w:rsid w:val="38DA5C4F"/>
    <w:rsid w:val="38EB3BFB"/>
    <w:rsid w:val="39473D32"/>
    <w:rsid w:val="397B6D55"/>
    <w:rsid w:val="39930ABA"/>
    <w:rsid w:val="39A14F85"/>
    <w:rsid w:val="3A323902"/>
    <w:rsid w:val="3A371445"/>
    <w:rsid w:val="3AC77189"/>
    <w:rsid w:val="3B1B7AF4"/>
    <w:rsid w:val="3B3A4802"/>
    <w:rsid w:val="3B5A363D"/>
    <w:rsid w:val="3B602C1D"/>
    <w:rsid w:val="3BD65918"/>
    <w:rsid w:val="3BF761EC"/>
    <w:rsid w:val="3C0055D5"/>
    <w:rsid w:val="3C0D4642"/>
    <w:rsid w:val="3C432323"/>
    <w:rsid w:val="3C85086F"/>
    <w:rsid w:val="3C8A2C4C"/>
    <w:rsid w:val="3CC82D3F"/>
    <w:rsid w:val="3D241A3D"/>
    <w:rsid w:val="3D3D0623"/>
    <w:rsid w:val="3D456A74"/>
    <w:rsid w:val="3D474095"/>
    <w:rsid w:val="3D5B3BA3"/>
    <w:rsid w:val="3D626685"/>
    <w:rsid w:val="3D676141"/>
    <w:rsid w:val="3DCB7481"/>
    <w:rsid w:val="3DD15DCE"/>
    <w:rsid w:val="3E15268D"/>
    <w:rsid w:val="3E377C66"/>
    <w:rsid w:val="3E533253"/>
    <w:rsid w:val="3ED71449"/>
    <w:rsid w:val="3EF20F51"/>
    <w:rsid w:val="3F5908C8"/>
    <w:rsid w:val="3F6B2313"/>
    <w:rsid w:val="3F9435DE"/>
    <w:rsid w:val="3F9B0E28"/>
    <w:rsid w:val="3FEB6924"/>
    <w:rsid w:val="408B24EB"/>
    <w:rsid w:val="412F42AE"/>
    <w:rsid w:val="417D122F"/>
    <w:rsid w:val="418238EE"/>
    <w:rsid w:val="41A403BF"/>
    <w:rsid w:val="41B44926"/>
    <w:rsid w:val="41CA2B9F"/>
    <w:rsid w:val="41F41349"/>
    <w:rsid w:val="421B33FA"/>
    <w:rsid w:val="421C7C01"/>
    <w:rsid w:val="42254279"/>
    <w:rsid w:val="42716C9F"/>
    <w:rsid w:val="4297091B"/>
    <w:rsid w:val="43560452"/>
    <w:rsid w:val="436E436E"/>
    <w:rsid w:val="437454B8"/>
    <w:rsid w:val="43C4718C"/>
    <w:rsid w:val="43DB1793"/>
    <w:rsid w:val="43EF11CE"/>
    <w:rsid w:val="43F27A32"/>
    <w:rsid w:val="448B4CB8"/>
    <w:rsid w:val="449124AA"/>
    <w:rsid w:val="44F20D8A"/>
    <w:rsid w:val="44FC16C2"/>
    <w:rsid w:val="451362F2"/>
    <w:rsid w:val="45140D01"/>
    <w:rsid w:val="45230F44"/>
    <w:rsid w:val="45242531"/>
    <w:rsid w:val="45283FCD"/>
    <w:rsid w:val="45287571"/>
    <w:rsid w:val="459E681C"/>
    <w:rsid w:val="45BF6C2D"/>
    <w:rsid w:val="45E45B8C"/>
    <w:rsid w:val="46090C82"/>
    <w:rsid w:val="460A487E"/>
    <w:rsid w:val="462F4F0C"/>
    <w:rsid w:val="46414AF7"/>
    <w:rsid w:val="46463FF3"/>
    <w:rsid w:val="46780ADA"/>
    <w:rsid w:val="46B92953"/>
    <w:rsid w:val="471F580B"/>
    <w:rsid w:val="47494FB0"/>
    <w:rsid w:val="47684EF0"/>
    <w:rsid w:val="476B3C00"/>
    <w:rsid w:val="480F4FB9"/>
    <w:rsid w:val="4832396D"/>
    <w:rsid w:val="4839249D"/>
    <w:rsid w:val="484F36E3"/>
    <w:rsid w:val="487A33DC"/>
    <w:rsid w:val="48BF0BC4"/>
    <w:rsid w:val="48BF4A4F"/>
    <w:rsid w:val="493518F0"/>
    <w:rsid w:val="49ED618C"/>
    <w:rsid w:val="49FC29AC"/>
    <w:rsid w:val="49FD4853"/>
    <w:rsid w:val="4A0A4941"/>
    <w:rsid w:val="4ADA2AD9"/>
    <w:rsid w:val="4B0143E1"/>
    <w:rsid w:val="4B9C1904"/>
    <w:rsid w:val="4BAA5B68"/>
    <w:rsid w:val="4BBE00C5"/>
    <w:rsid w:val="4BC64EA2"/>
    <w:rsid w:val="4BFC429C"/>
    <w:rsid w:val="4C2F00AF"/>
    <w:rsid w:val="4C457C34"/>
    <w:rsid w:val="4C66547F"/>
    <w:rsid w:val="4C673E0C"/>
    <w:rsid w:val="4CB84667"/>
    <w:rsid w:val="4CBA3A11"/>
    <w:rsid w:val="4D07114B"/>
    <w:rsid w:val="4D1625D7"/>
    <w:rsid w:val="4DDA72DE"/>
    <w:rsid w:val="4DEA70E8"/>
    <w:rsid w:val="4DF146DD"/>
    <w:rsid w:val="4E2536D7"/>
    <w:rsid w:val="4EBF69A3"/>
    <w:rsid w:val="4ED476A0"/>
    <w:rsid w:val="4F0E70D6"/>
    <w:rsid w:val="4F136945"/>
    <w:rsid w:val="4F1E3BEB"/>
    <w:rsid w:val="4F700672"/>
    <w:rsid w:val="50126ED7"/>
    <w:rsid w:val="5043249A"/>
    <w:rsid w:val="50544319"/>
    <w:rsid w:val="505B12A8"/>
    <w:rsid w:val="507A2611"/>
    <w:rsid w:val="50C6487D"/>
    <w:rsid w:val="5123601C"/>
    <w:rsid w:val="512574F3"/>
    <w:rsid w:val="5133250E"/>
    <w:rsid w:val="513A69CA"/>
    <w:rsid w:val="51456BA8"/>
    <w:rsid w:val="51497F84"/>
    <w:rsid w:val="514F4075"/>
    <w:rsid w:val="516E62A7"/>
    <w:rsid w:val="516F13BA"/>
    <w:rsid w:val="517563B4"/>
    <w:rsid w:val="51D07C79"/>
    <w:rsid w:val="51D35EC9"/>
    <w:rsid w:val="52392F01"/>
    <w:rsid w:val="52B64BB0"/>
    <w:rsid w:val="52CA0C50"/>
    <w:rsid w:val="52E32859"/>
    <w:rsid w:val="5339296C"/>
    <w:rsid w:val="53603399"/>
    <w:rsid w:val="5372025D"/>
    <w:rsid w:val="5378626D"/>
    <w:rsid w:val="53916831"/>
    <w:rsid w:val="53C964C7"/>
    <w:rsid w:val="543D5629"/>
    <w:rsid w:val="54660E4D"/>
    <w:rsid w:val="549C21E7"/>
    <w:rsid w:val="54E76694"/>
    <w:rsid w:val="55117558"/>
    <w:rsid w:val="55222306"/>
    <w:rsid w:val="558477DD"/>
    <w:rsid w:val="55AC5A25"/>
    <w:rsid w:val="55C451AB"/>
    <w:rsid w:val="55D02A22"/>
    <w:rsid w:val="56273AD8"/>
    <w:rsid w:val="562E6171"/>
    <w:rsid w:val="564C59CC"/>
    <w:rsid w:val="5661367A"/>
    <w:rsid w:val="567A298E"/>
    <w:rsid w:val="568E507F"/>
    <w:rsid w:val="56917640"/>
    <w:rsid w:val="570F122C"/>
    <w:rsid w:val="57212E09"/>
    <w:rsid w:val="57777B7B"/>
    <w:rsid w:val="578F06BB"/>
    <w:rsid w:val="57A06E0E"/>
    <w:rsid w:val="57EC7962"/>
    <w:rsid w:val="57F52AEB"/>
    <w:rsid w:val="580503C9"/>
    <w:rsid w:val="580C3AB9"/>
    <w:rsid w:val="58C20BB3"/>
    <w:rsid w:val="590C6E73"/>
    <w:rsid w:val="59181E06"/>
    <w:rsid w:val="592F1D82"/>
    <w:rsid w:val="59873E4B"/>
    <w:rsid w:val="59B66C38"/>
    <w:rsid w:val="5A201A9E"/>
    <w:rsid w:val="5A425BE3"/>
    <w:rsid w:val="5A6776CD"/>
    <w:rsid w:val="5A884265"/>
    <w:rsid w:val="5A9F7590"/>
    <w:rsid w:val="5AB45FA0"/>
    <w:rsid w:val="5AC36B81"/>
    <w:rsid w:val="5AFC2B07"/>
    <w:rsid w:val="5AFF5FCD"/>
    <w:rsid w:val="5B9B5880"/>
    <w:rsid w:val="5BE0678D"/>
    <w:rsid w:val="5C2B76EA"/>
    <w:rsid w:val="5C2F7D76"/>
    <w:rsid w:val="5C4557EC"/>
    <w:rsid w:val="5C8207EE"/>
    <w:rsid w:val="5C9B3876"/>
    <w:rsid w:val="5CA27F19"/>
    <w:rsid w:val="5CA50208"/>
    <w:rsid w:val="5CAC13C7"/>
    <w:rsid w:val="5CCF51F0"/>
    <w:rsid w:val="5D160457"/>
    <w:rsid w:val="5D3612A4"/>
    <w:rsid w:val="5D562AEE"/>
    <w:rsid w:val="5D844640"/>
    <w:rsid w:val="5E881790"/>
    <w:rsid w:val="5EB3236C"/>
    <w:rsid w:val="5EC35F5B"/>
    <w:rsid w:val="5ECD6940"/>
    <w:rsid w:val="5ECF24C1"/>
    <w:rsid w:val="5ECF69E8"/>
    <w:rsid w:val="5EDC3E8A"/>
    <w:rsid w:val="5F1C0A86"/>
    <w:rsid w:val="5F225B08"/>
    <w:rsid w:val="5F3A7547"/>
    <w:rsid w:val="5F5C6B7A"/>
    <w:rsid w:val="5F6D66D4"/>
    <w:rsid w:val="5F7F691E"/>
    <w:rsid w:val="5FA016B7"/>
    <w:rsid w:val="5FAE55E6"/>
    <w:rsid w:val="5FB07420"/>
    <w:rsid w:val="600514CA"/>
    <w:rsid w:val="60317250"/>
    <w:rsid w:val="605E1725"/>
    <w:rsid w:val="607026CF"/>
    <w:rsid w:val="60965ED5"/>
    <w:rsid w:val="60CB6FF6"/>
    <w:rsid w:val="60E137E0"/>
    <w:rsid w:val="60F35816"/>
    <w:rsid w:val="60FD6695"/>
    <w:rsid w:val="610A53B4"/>
    <w:rsid w:val="61682ABC"/>
    <w:rsid w:val="616A4B60"/>
    <w:rsid w:val="61764D8F"/>
    <w:rsid w:val="618C673E"/>
    <w:rsid w:val="61955087"/>
    <w:rsid w:val="61DA16FE"/>
    <w:rsid w:val="620076EF"/>
    <w:rsid w:val="623318AB"/>
    <w:rsid w:val="6271541F"/>
    <w:rsid w:val="628E46D9"/>
    <w:rsid w:val="62C456BC"/>
    <w:rsid w:val="62C54F90"/>
    <w:rsid w:val="62FC286E"/>
    <w:rsid w:val="630230AF"/>
    <w:rsid w:val="63347726"/>
    <w:rsid w:val="6336025A"/>
    <w:rsid w:val="63610531"/>
    <w:rsid w:val="637F27F8"/>
    <w:rsid w:val="638369E2"/>
    <w:rsid w:val="63A80498"/>
    <w:rsid w:val="63D80CF3"/>
    <w:rsid w:val="641D51C2"/>
    <w:rsid w:val="647B6D57"/>
    <w:rsid w:val="648B1224"/>
    <w:rsid w:val="64D313C9"/>
    <w:rsid w:val="64F73558"/>
    <w:rsid w:val="65071EE0"/>
    <w:rsid w:val="654D4BC2"/>
    <w:rsid w:val="657E01DC"/>
    <w:rsid w:val="65FA2417"/>
    <w:rsid w:val="65FC6E0D"/>
    <w:rsid w:val="661F3DF0"/>
    <w:rsid w:val="66246C4D"/>
    <w:rsid w:val="662E6A8A"/>
    <w:rsid w:val="66323ADF"/>
    <w:rsid w:val="66723681"/>
    <w:rsid w:val="66970FC0"/>
    <w:rsid w:val="66E40F2D"/>
    <w:rsid w:val="66E43F31"/>
    <w:rsid w:val="673724D9"/>
    <w:rsid w:val="6793565D"/>
    <w:rsid w:val="67C808A2"/>
    <w:rsid w:val="67CE51E5"/>
    <w:rsid w:val="67DD2D7C"/>
    <w:rsid w:val="67EC7FC8"/>
    <w:rsid w:val="67F24165"/>
    <w:rsid w:val="683C425A"/>
    <w:rsid w:val="68707745"/>
    <w:rsid w:val="68E36B91"/>
    <w:rsid w:val="69352407"/>
    <w:rsid w:val="69812FAE"/>
    <w:rsid w:val="69933ADC"/>
    <w:rsid w:val="69D34437"/>
    <w:rsid w:val="6A092274"/>
    <w:rsid w:val="6A206B82"/>
    <w:rsid w:val="6A4D243B"/>
    <w:rsid w:val="6AE02140"/>
    <w:rsid w:val="6B2036AC"/>
    <w:rsid w:val="6BCC3AF8"/>
    <w:rsid w:val="6C5D623A"/>
    <w:rsid w:val="6C5F6456"/>
    <w:rsid w:val="6CAA1122"/>
    <w:rsid w:val="6CAC5F01"/>
    <w:rsid w:val="6CD10152"/>
    <w:rsid w:val="6CFA4DBB"/>
    <w:rsid w:val="6D1E1E6D"/>
    <w:rsid w:val="6D333A0C"/>
    <w:rsid w:val="6D5E2D67"/>
    <w:rsid w:val="6D8F3983"/>
    <w:rsid w:val="6DF90F1A"/>
    <w:rsid w:val="6E121E06"/>
    <w:rsid w:val="6E4E0530"/>
    <w:rsid w:val="6E612F1D"/>
    <w:rsid w:val="6E6567E1"/>
    <w:rsid w:val="6E7855AD"/>
    <w:rsid w:val="6E8E1863"/>
    <w:rsid w:val="6ECF7E2D"/>
    <w:rsid w:val="6F843BD5"/>
    <w:rsid w:val="6FED1FB3"/>
    <w:rsid w:val="70612132"/>
    <w:rsid w:val="70A91DA1"/>
    <w:rsid w:val="70D32842"/>
    <w:rsid w:val="71164676"/>
    <w:rsid w:val="714E7FB6"/>
    <w:rsid w:val="719F13AA"/>
    <w:rsid w:val="71AB0315"/>
    <w:rsid w:val="72161365"/>
    <w:rsid w:val="721C0443"/>
    <w:rsid w:val="725A5829"/>
    <w:rsid w:val="72646574"/>
    <w:rsid w:val="729B3E79"/>
    <w:rsid w:val="72AA5244"/>
    <w:rsid w:val="72CB5587"/>
    <w:rsid w:val="72CD7951"/>
    <w:rsid w:val="72D0654B"/>
    <w:rsid w:val="731F0608"/>
    <w:rsid w:val="73216213"/>
    <w:rsid w:val="73987BB2"/>
    <w:rsid w:val="73AA6208"/>
    <w:rsid w:val="73F92E92"/>
    <w:rsid w:val="747B69ED"/>
    <w:rsid w:val="747E7F0F"/>
    <w:rsid w:val="748910CC"/>
    <w:rsid w:val="74DC20AD"/>
    <w:rsid w:val="74ED196A"/>
    <w:rsid w:val="74EE3C45"/>
    <w:rsid w:val="7509173A"/>
    <w:rsid w:val="7523145D"/>
    <w:rsid w:val="75EC0A02"/>
    <w:rsid w:val="761F67D0"/>
    <w:rsid w:val="76327073"/>
    <w:rsid w:val="769211D6"/>
    <w:rsid w:val="76BF021D"/>
    <w:rsid w:val="76F61031"/>
    <w:rsid w:val="77B57C2A"/>
    <w:rsid w:val="77BA155E"/>
    <w:rsid w:val="77C635FA"/>
    <w:rsid w:val="77E912C9"/>
    <w:rsid w:val="7801342B"/>
    <w:rsid w:val="7803703B"/>
    <w:rsid w:val="783B7550"/>
    <w:rsid w:val="785030F6"/>
    <w:rsid w:val="785221EC"/>
    <w:rsid w:val="78B4702B"/>
    <w:rsid w:val="78F362FD"/>
    <w:rsid w:val="79044748"/>
    <w:rsid w:val="790560D9"/>
    <w:rsid w:val="790E0FE8"/>
    <w:rsid w:val="79585C99"/>
    <w:rsid w:val="796C4670"/>
    <w:rsid w:val="79857671"/>
    <w:rsid w:val="79B67BCA"/>
    <w:rsid w:val="79CC1A79"/>
    <w:rsid w:val="79F04B91"/>
    <w:rsid w:val="7A264ADD"/>
    <w:rsid w:val="7A52326B"/>
    <w:rsid w:val="7A6C26D0"/>
    <w:rsid w:val="7AAF0CA6"/>
    <w:rsid w:val="7AC57DCC"/>
    <w:rsid w:val="7AE20AD8"/>
    <w:rsid w:val="7AE570BB"/>
    <w:rsid w:val="7B4050A9"/>
    <w:rsid w:val="7B5522A9"/>
    <w:rsid w:val="7B8D1755"/>
    <w:rsid w:val="7BB3231A"/>
    <w:rsid w:val="7BE25C93"/>
    <w:rsid w:val="7C4D1E27"/>
    <w:rsid w:val="7C502792"/>
    <w:rsid w:val="7C903CAD"/>
    <w:rsid w:val="7C961A20"/>
    <w:rsid w:val="7CFB7625"/>
    <w:rsid w:val="7D3F76AE"/>
    <w:rsid w:val="7D6C4672"/>
    <w:rsid w:val="7DC27A61"/>
    <w:rsid w:val="7E3B7932"/>
    <w:rsid w:val="7E5A13E5"/>
    <w:rsid w:val="7E5A629D"/>
    <w:rsid w:val="7E612A31"/>
    <w:rsid w:val="7E9E7142"/>
    <w:rsid w:val="7EA247DF"/>
    <w:rsid w:val="7EC9775F"/>
    <w:rsid w:val="7F071451"/>
    <w:rsid w:val="7F125264"/>
    <w:rsid w:val="7F205639"/>
    <w:rsid w:val="7F4A2D1B"/>
    <w:rsid w:val="7F59780C"/>
    <w:rsid w:val="7F5E259D"/>
    <w:rsid w:val="7FDC4172"/>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3"/>
    <w:qFormat/>
    <w:uiPriority w:val="99"/>
    <w:pPr>
      <w:keepNext/>
      <w:keepLines/>
      <w:spacing w:before="340" w:after="340" w:line="578" w:lineRule="auto"/>
      <w:outlineLvl w:val="0"/>
    </w:pPr>
    <w:rPr>
      <w:rFonts w:ascii="Times New Roman" w:hAnsi="Times New Roman"/>
      <w:b/>
      <w:bCs/>
      <w:kern w:val="44"/>
      <w:sz w:val="44"/>
      <w:szCs w:val="44"/>
    </w:rPr>
  </w:style>
  <w:style w:type="paragraph" w:styleId="3">
    <w:name w:val="heading 2"/>
    <w:basedOn w:val="1"/>
    <w:next w:val="1"/>
    <w:link w:val="46"/>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4">
    <w:name w:val="heading 3"/>
    <w:basedOn w:val="1"/>
    <w:next w:val="1"/>
    <w:link w:val="58"/>
    <w:unhideWhenUsed/>
    <w:qFormat/>
    <w:uiPriority w:val="0"/>
    <w:pPr>
      <w:keepNext/>
      <w:keepLines/>
      <w:spacing w:before="260" w:after="260" w:line="415" w:lineRule="auto"/>
      <w:outlineLvl w:val="2"/>
    </w:pPr>
    <w:rPr>
      <w:rFonts w:ascii="Times New Roman" w:hAnsi="Times New Roman"/>
      <w:b/>
      <w:bCs/>
      <w:sz w:val="28"/>
      <w:szCs w:val="32"/>
    </w:rPr>
  </w:style>
  <w:style w:type="character" w:default="1" w:styleId="34">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6">
    <w:name w:val="Normal Indent"/>
    <w:basedOn w:val="1"/>
    <w:next w:val="7"/>
    <w:link w:val="50"/>
    <w:qFormat/>
    <w:uiPriority w:val="99"/>
    <w:pPr>
      <w:spacing w:beforeLines="50" w:afterLines="50"/>
      <w:jc w:val="center"/>
    </w:pPr>
    <w:rPr>
      <w:rFonts w:ascii="Arial" w:hAnsi="Arial" w:eastAsia="宋体" w:cs="Times New Roman"/>
      <w:spacing w:val="10"/>
      <w:szCs w:val="20"/>
    </w:rPr>
  </w:style>
  <w:style w:type="paragraph" w:customStyle="1" w:styleId="7">
    <w:name w:val="正文首行缩进2个字 Char"/>
    <w:basedOn w:val="1"/>
    <w:qFormat/>
    <w:uiPriority w:val="0"/>
    <w:pPr>
      <w:ind w:firstLine="480" w:firstLineChars="200"/>
    </w:pPr>
    <w:rPr>
      <w:rFonts w:eastAsia="楷体"/>
      <w:sz w:val="24"/>
      <w:szCs w:val="24"/>
    </w:rPr>
  </w:style>
  <w:style w:type="paragraph" w:styleId="8">
    <w:name w:val="Document Map"/>
    <w:basedOn w:val="1"/>
    <w:link w:val="44"/>
    <w:unhideWhenUsed/>
    <w:qFormat/>
    <w:uiPriority w:val="99"/>
    <w:rPr>
      <w:rFonts w:ascii="宋体" w:eastAsia="宋体"/>
      <w:sz w:val="18"/>
      <w:szCs w:val="18"/>
    </w:rPr>
  </w:style>
  <w:style w:type="paragraph" w:styleId="9">
    <w:name w:val="annotation text"/>
    <w:basedOn w:val="1"/>
    <w:link w:val="62"/>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0">
    <w:name w:val="Body Text"/>
    <w:basedOn w:val="1"/>
    <w:next w:val="6"/>
    <w:link w:val="86"/>
    <w:qFormat/>
    <w:uiPriority w:val="0"/>
    <w:rPr>
      <w:szCs w:val="24"/>
    </w:rPr>
  </w:style>
  <w:style w:type="paragraph" w:styleId="11">
    <w:name w:val="Body Text Indent"/>
    <w:basedOn w:val="1"/>
    <w:link w:val="74"/>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2">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3">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4">
    <w:name w:val="Plain Text"/>
    <w:basedOn w:val="1"/>
    <w:next w:val="15"/>
    <w:link w:val="88"/>
    <w:qFormat/>
    <w:uiPriority w:val="99"/>
    <w:pPr>
      <w:widowControl/>
      <w:spacing w:beforeAutospacing="1" w:afterAutospacing="1"/>
      <w:jc w:val="left"/>
    </w:pPr>
    <w:rPr>
      <w:rFonts w:ascii="ˎ̥" w:hAnsi="ˎ̥"/>
      <w:sz w:val="18"/>
      <w:szCs w:val="18"/>
    </w:rPr>
  </w:style>
  <w:style w:type="paragraph" w:styleId="15">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16">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7">
    <w:name w:val="Date"/>
    <w:basedOn w:val="1"/>
    <w:next w:val="1"/>
    <w:link w:val="63"/>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18">
    <w:name w:val="Body Text Indent 2"/>
    <w:basedOn w:val="1"/>
    <w:link w:val="98"/>
    <w:unhideWhenUsed/>
    <w:qFormat/>
    <w:uiPriority w:val="99"/>
    <w:pPr>
      <w:spacing w:after="120" w:line="480" w:lineRule="auto"/>
      <w:ind w:left="420" w:leftChars="200"/>
    </w:pPr>
  </w:style>
  <w:style w:type="paragraph" w:styleId="19">
    <w:name w:val="Balloon Text"/>
    <w:basedOn w:val="1"/>
    <w:link w:val="49"/>
    <w:unhideWhenUsed/>
    <w:qFormat/>
    <w:uiPriority w:val="99"/>
    <w:rPr>
      <w:sz w:val="18"/>
      <w:szCs w:val="18"/>
    </w:rPr>
  </w:style>
  <w:style w:type="paragraph" w:styleId="20">
    <w:name w:val="footer"/>
    <w:basedOn w:val="1"/>
    <w:link w:val="42"/>
    <w:unhideWhenUsed/>
    <w:qFormat/>
    <w:uiPriority w:val="99"/>
    <w:pPr>
      <w:tabs>
        <w:tab w:val="center" w:pos="4153"/>
        <w:tab w:val="right" w:pos="8306"/>
      </w:tabs>
      <w:snapToGrid w:val="0"/>
      <w:jc w:val="left"/>
    </w:pPr>
    <w:rPr>
      <w:sz w:val="18"/>
      <w:szCs w:val="18"/>
    </w:rPr>
  </w:style>
  <w:style w:type="paragraph" w:styleId="21">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3">
    <w:name w:val="Subtitle"/>
    <w:basedOn w:val="1"/>
    <w:next w:val="1"/>
    <w:link w:val="64"/>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4">
    <w:name w:val="List"/>
    <w:basedOn w:val="1"/>
    <w:unhideWhenUsed/>
    <w:qFormat/>
    <w:uiPriority w:val="0"/>
    <w:pPr>
      <w:ind w:left="200" w:hanging="200" w:hangingChars="200"/>
      <w:contextualSpacing/>
    </w:pPr>
  </w:style>
  <w:style w:type="paragraph" w:styleId="25">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6">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7">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9">
    <w:name w:val="Title"/>
    <w:basedOn w:val="1"/>
    <w:next w:val="1"/>
    <w:link w:val="59"/>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0">
    <w:name w:val="annotation subject"/>
    <w:basedOn w:val="9"/>
    <w:next w:val="9"/>
    <w:link w:val="73"/>
    <w:qFormat/>
    <w:uiPriority w:val="99"/>
    <w:pPr>
      <w:spacing w:beforeLines="0" w:afterLines="0" w:line="240" w:lineRule="auto"/>
      <w:ind w:firstLine="0" w:firstLineChars="0"/>
    </w:pPr>
    <w:rPr>
      <w:rFonts w:ascii="Calibri" w:hAnsi="Calibri"/>
      <w:b/>
      <w:bCs/>
      <w:sz w:val="21"/>
      <w:szCs w:val="22"/>
    </w:rPr>
  </w:style>
  <w:style w:type="paragraph" w:styleId="31">
    <w:name w:val="Body Text First Indent 2"/>
    <w:basedOn w:val="11"/>
    <w:next w:val="1"/>
    <w:qFormat/>
    <w:uiPriority w:val="0"/>
    <w:pPr>
      <w:spacing w:after="120"/>
      <w:ind w:left="420" w:leftChars="200" w:firstLine="420"/>
    </w:p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rFonts w:cs="Times New Roman"/>
      <w:b/>
      <w:bCs/>
    </w:rPr>
  </w:style>
  <w:style w:type="character" w:styleId="36">
    <w:name w:val="page number"/>
    <w:basedOn w:val="34"/>
    <w:qFormat/>
    <w:uiPriority w:val="99"/>
    <w:rPr>
      <w:rFonts w:cs="Times New Roman"/>
    </w:rPr>
  </w:style>
  <w:style w:type="character" w:styleId="37">
    <w:name w:val="Emphasis"/>
    <w:qFormat/>
    <w:uiPriority w:val="20"/>
    <w:rPr>
      <w:color w:val="CC0000"/>
    </w:rPr>
  </w:style>
  <w:style w:type="character" w:styleId="38">
    <w:name w:val="Hyperlink"/>
    <w:basedOn w:val="34"/>
    <w:unhideWhenUsed/>
    <w:qFormat/>
    <w:uiPriority w:val="99"/>
    <w:rPr>
      <w:color w:val="0000FF"/>
      <w:u w:val="single"/>
    </w:rPr>
  </w:style>
  <w:style w:type="character" w:styleId="39">
    <w:name w:val="annotation reference"/>
    <w:qFormat/>
    <w:uiPriority w:val="99"/>
    <w:rPr>
      <w:sz w:val="21"/>
      <w:szCs w:val="21"/>
    </w:rPr>
  </w:style>
  <w:style w:type="paragraph" w:customStyle="1" w:styleId="40">
    <w:name w:val="表格文字"/>
    <w:basedOn w:val="11"/>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1">
    <w:name w:val="页眉 字符"/>
    <w:basedOn w:val="34"/>
    <w:link w:val="21"/>
    <w:qFormat/>
    <w:uiPriority w:val="99"/>
    <w:rPr>
      <w:sz w:val="18"/>
      <w:szCs w:val="18"/>
    </w:rPr>
  </w:style>
  <w:style w:type="character" w:customStyle="1" w:styleId="42">
    <w:name w:val="页脚 字符"/>
    <w:basedOn w:val="34"/>
    <w:link w:val="20"/>
    <w:qFormat/>
    <w:uiPriority w:val="99"/>
    <w:rPr>
      <w:sz w:val="18"/>
      <w:szCs w:val="18"/>
    </w:rPr>
  </w:style>
  <w:style w:type="character" w:customStyle="1" w:styleId="43">
    <w:name w:val="标题 1 字符"/>
    <w:basedOn w:val="34"/>
    <w:link w:val="2"/>
    <w:qFormat/>
    <w:uiPriority w:val="99"/>
    <w:rPr>
      <w:rFonts w:ascii="Times New Roman" w:hAnsi="Times New Roman"/>
      <w:b/>
      <w:bCs/>
      <w:kern w:val="44"/>
      <w:sz w:val="44"/>
      <w:szCs w:val="44"/>
    </w:rPr>
  </w:style>
  <w:style w:type="character" w:customStyle="1" w:styleId="44">
    <w:name w:val="文档结构图 字符"/>
    <w:basedOn w:val="34"/>
    <w:link w:val="8"/>
    <w:qFormat/>
    <w:uiPriority w:val="99"/>
    <w:rPr>
      <w:rFonts w:ascii="宋体" w:eastAsia="宋体"/>
      <w:sz w:val="18"/>
      <w:szCs w:val="18"/>
    </w:rPr>
  </w:style>
  <w:style w:type="paragraph" w:customStyle="1" w:styleId="45">
    <w:name w:val="列表段落1"/>
    <w:basedOn w:val="1"/>
    <w:qFormat/>
    <w:uiPriority w:val="34"/>
    <w:pPr>
      <w:ind w:firstLine="420" w:firstLineChars="200"/>
    </w:pPr>
  </w:style>
  <w:style w:type="character" w:customStyle="1" w:styleId="46">
    <w:name w:val="标题 2 字符"/>
    <w:basedOn w:val="34"/>
    <w:link w:val="3"/>
    <w:qFormat/>
    <w:uiPriority w:val="99"/>
    <w:rPr>
      <w:rFonts w:ascii="Times New Roman" w:hAnsi="Times New Roman" w:eastAsiaTheme="majorEastAsia" w:cstheme="majorBidi"/>
      <w:b/>
      <w:bCs/>
      <w:sz w:val="32"/>
      <w:szCs w:val="32"/>
    </w:rPr>
  </w:style>
  <w:style w:type="character" w:customStyle="1" w:styleId="47">
    <w:name w:val="图片 Char"/>
    <w:basedOn w:val="34"/>
    <w:link w:val="48"/>
    <w:qFormat/>
    <w:uiPriority w:val="0"/>
    <w:rPr>
      <w:sz w:val="24"/>
      <w:szCs w:val="24"/>
    </w:rPr>
  </w:style>
  <w:style w:type="paragraph" w:customStyle="1" w:styleId="48">
    <w:name w:val="图片"/>
    <w:basedOn w:val="1"/>
    <w:link w:val="47"/>
    <w:qFormat/>
    <w:uiPriority w:val="0"/>
    <w:pPr>
      <w:spacing w:beforeLines="50" w:afterLines="50"/>
      <w:ind w:firstLine="480" w:firstLineChars="200"/>
      <w:jc w:val="left"/>
    </w:pPr>
    <w:rPr>
      <w:sz w:val="24"/>
      <w:szCs w:val="24"/>
    </w:rPr>
  </w:style>
  <w:style w:type="character" w:customStyle="1" w:styleId="49">
    <w:name w:val="批注框文本 字符"/>
    <w:basedOn w:val="34"/>
    <w:link w:val="19"/>
    <w:qFormat/>
    <w:uiPriority w:val="99"/>
    <w:rPr>
      <w:sz w:val="18"/>
      <w:szCs w:val="18"/>
    </w:rPr>
  </w:style>
  <w:style w:type="character" w:customStyle="1" w:styleId="50">
    <w:name w:val="正文缩进 字符"/>
    <w:link w:val="6"/>
    <w:qFormat/>
    <w:uiPriority w:val="99"/>
    <w:rPr>
      <w:rFonts w:ascii="Arial" w:hAnsi="Arial" w:eastAsia="宋体" w:cs="Times New Roman"/>
      <w:spacing w:val="10"/>
      <w:szCs w:val="20"/>
    </w:rPr>
  </w:style>
  <w:style w:type="paragraph" w:customStyle="1" w:styleId="51">
    <w:name w:val="表格标题"/>
    <w:basedOn w:val="1"/>
    <w:link w:val="52"/>
    <w:qFormat/>
    <w:uiPriority w:val="99"/>
    <w:pPr>
      <w:jc w:val="center"/>
    </w:pPr>
    <w:rPr>
      <w:rFonts w:ascii="Times New Roman" w:hAnsi="Times New Roman" w:eastAsia="仿宋_GB2312" w:cs="Times New Roman"/>
      <w:sz w:val="24"/>
      <w:szCs w:val="20"/>
    </w:rPr>
  </w:style>
  <w:style w:type="character" w:customStyle="1" w:styleId="52">
    <w:name w:val="表格标题 Char Char"/>
    <w:link w:val="51"/>
    <w:qFormat/>
    <w:uiPriority w:val="0"/>
    <w:rPr>
      <w:rFonts w:ascii="Times New Roman" w:hAnsi="Times New Roman" w:eastAsia="仿宋_GB2312" w:cs="Times New Roman"/>
      <w:sz w:val="24"/>
      <w:szCs w:val="20"/>
    </w:rPr>
  </w:style>
  <w:style w:type="character" w:customStyle="1" w:styleId="53">
    <w:name w:val="文本 Char"/>
    <w:link w:val="54"/>
    <w:qFormat/>
    <w:uiPriority w:val="0"/>
    <w:rPr>
      <w:sz w:val="24"/>
    </w:rPr>
  </w:style>
  <w:style w:type="paragraph" w:customStyle="1" w:styleId="54">
    <w:name w:val="文本"/>
    <w:basedOn w:val="1"/>
    <w:link w:val="53"/>
    <w:qFormat/>
    <w:uiPriority w:val="0"/>
    <w:pPr>
      <w:spacing w:line="360" w:lineRule="auto"/>
      <w:ind w:firstLine="480" w:firstLineChars="200"/>
      <w:jc w:val="left"/>
    </w:pPr>
    <w:rPr>
      <w:sz w:val="24"/>
    </w:rPr>
  </w:style>
  <w:style w:type="paragraph" w:customStyle="1" w:styleId="55">
    <w:name w:val="表格正文"/>
    <w:basedOn w:val="1"/>
    <w:link w:val="56"/>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6">
    <w:name w:val="表格正文 Char"/>
    <w:link w:val="55"/>
    <w:qFormat/>
    <w:uiPriority w:val="99"/>
    <w:rPr>
      <w:rFonts w:ascii="Times New Roman" w:hAnsi="Times New Roman" w:eastAsia="宋体" w:cs="Times New Roman"/>
      <w:sz w:val="24"/>
      <w:szCs w:val="24"/>
    </w:rPr>
  </w:style>
  <w:style w:type="paragraph" w:customStyle="1" w:styleId="57">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58">
    <w:name w:val="标题 3 字符"/>
    <w:basedOn w:val="34"/>
    <w:link w:val="4"/>
    <w:qFormat/>
    <w:uiPriority w:val="0"/>
    <w:rPr>
      <w:rFonts w:ascii="Times New Roman" w:hAnsi="Times New Roman"/>
      <w:b/>
      <w:bCs/>
      <w:sz w:val="28"/>
      <w:szCs w:val="32"/>
    </w:rPr>
  </w:style>
  <w:style w:type="character" w:customStyle="1" w:styleId="59">
    <w:name w:val="标题 字符"/>
    <w:basedOn w:val="34"/>
    <w:link w:val="29"/>
    <w:qFormat/>
    <w:uiPriority w:val="99"/>
    <w:rPr>
      <w:rFonts w:ascii="Cambria" w:hAnsi="Cambria" w:eastAsia="宋体" w:cs="Times New Roman"/>
      <w:b/>
      <w:bCs/>
      <w:sz w:val="32"/>
      <w:szCs w:val="32"/>
    </w:rPr>
  </w:style>
  <w:style w:type="paragraph" w:customStyle="1" w:styleId="60">
    <w:name w:val="表格式"/>
    <w:basedOn w:val="24"/>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1">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2">
    <w:name w:val="批注文字 字符"/>
    <w:basedOn w:val="34"/>
    <w:link w:val="9"/>
    <w:qFormat/>
    <w:uiPriority w:val="99"/>
    <w:rPr>
      <w:rFonts w:ascii="Times New Roman" w:hAnsi="Times New Roman" w:eastAsia="宋体" w:cs="Times New Roman"/>
      <w:sz w:val="24"/>
      <w:szCs w:val="24"/>
    </w:rPr>
  </w:style>
  <w:style w:type="character" w:customStyle="1" w:styleId="63">
    <w:name w:val="日期 字符"/>
    <w:basedOn w:val="34"/>
    <w:link w:val="17"/>
    <w:qFormat/>
    <w:uiPriority w:val="0"/>
    <w:rPr>
      <w:rFonts w:ascii="Times New Roman" w:hAnsi="Times New Roman" w:eastAsia="宋体" w:cs="Times New Roman"/>
      <w:sz w:val="24"/>
      <w:szCs w:val="24"/>
    </w:rPr>
  </w:style>
  <w:style w:type="character" w:customStyle="1" w:styleId="64">
    <w:name w:val="副标题 字符"/>
    <w:basedOn w:val="34"/>
    <w:link w:val="23"/>
    <w:qFormat/>
    <w:uiPriority w:val="0"/>
    <w:rPr>
      <w:rFonts w:ascii="Cambria" w:hAnsi="Cambria" w:eastAsia="宋体" w:cs="Times New Roman"/>
      <w:b/>
      <w:bCs/>
      <w:kern w:val="28"/>
      <w:sz w:val="28"/>
      <w:szCs w:val="32"/>
    </w:rPr>
  </w:style>
  <w:style w:type="character" w:customStyle="1" w:styleId="65">
    <w:name w:val="表格内容 Char Char"/>
    <w:basedOn w:val="34"/>
    <w:link w:val="66"/>
    <w:qFormat/>
    <w:uiPriority w:val="0"/>
    <w:rPr>
      <w:rFonts w:ascii="宋体"/>
      <w:szCs w:val="24"/>
    </w:rPr>
  </w:style>
  <w:style w:type="paragraph" w:customStyle="1" w:styleId="66">
    <w:name w:val="表格内容"/>
    <w:basedOn w:val="1"/>
    <w:link w:val="65"/>
    <w:qFormat/>
    <w:uiPriority w:val="0"/>
    <w:pPr>
      <w:spacing w:beforeLines="50" w:afterLines="50" w:line="360" w:lineRule="auto"/>
      <w:ind w:firstLine="200" w:firstLineChars="200"/>
      <w:jc w:val="center"/>
    </w:pPr>
    <w:rPr>
      <w:rFonts w:ascii="宋体"/>
      <w:szCs w:val="24"/>
    </w:rPr>
  </w:style>
  <w:style w:type="character" w:customStyle="1" w:styleId="67">
    <w:name w:val="正文缩进 Char2"/>
    <w:qFormat/>
    <w:uiPriority w:val="0"/>
    <w:rPr>
      <w:rFonts w:ascii="Arial" w:hAnsi="Arial" w:cs="Arial"/>
      <w:spacing w:val="10"/>
      <w:kern w:val="2"/>
      <w:sz w:val="24"/>
    </w:rPr>
  </w:style>
  <w:style w:type="paragraph" w:customStyle="1" w:styleId="68">
    <w:name w:val="Char4"/>
    <w:basedOn w:val="1"/>
    <w:qFormat/>
    <w:uiPriority w:val="0"/>
    <w:rPr>
      <w:rFonts w:ascii="Times New Roman" w:hAnsi="Times New Roman" w:eastAsia="宋体" w:cs="Times New Roman"/>
      <w:szCs w:val="20"/>
    </w:rPr>
  </w:style>
  <w:style w:type="paragraph" w:customStyle="1" w:styleId="69">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0">
    <w:name w:val="TOC 标题1"/>
    <w:basedOn w:val="2"/>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1">
    <w:name w:val="正文01"/>
    <w:basedOn w:val="1"/>
    <w:link w:val="72"/>
    <w:qFormat/>
    <w:uiPriority w:val="0"/>
    <w:pPr>
      <w:spacing w:line="480" w:lineRule="exact"/>
      <w:ind w:firstLine="539"/>
    </w:pPr>
    <w:rPr>
      <w:rFonts w:ascii="Times New Roman" w:hAnsi="Times New Roman" w:eastAsia="宋体" w:cs="Times New Roman"/>
      <w:sz w:val="27"/>
      <w:szCs w:val="27"/>
    </w:rPr>
  </w:style>
  <w:style w:type="character" w:customStyle="1" w:styleId="72">
    <w:name w:val="正文01 Char"/>
    <w:link w:val="71"/>
    <w:qFormat/>
    <w:uiPriority w:val="0"/>
    <w:rPr>
      <w:rFonts w:ascii="Times New Roman" w:hAnsi="Times New Roman" w:eastAsia="宋体" w:cs="Times New Roman"/>
      <w:sz w:val="27"/>
      <w:szCs w:val="27"/>
    </w:rPr>
  </w:style>
  <w:style w:type="character" w:customStyle="1" w:styleId="73">
    <w:name w:val="批注主题 字符"/>
    <w:basedOn w:val="62"/>
    <w:link w:val="30"/>
    <w:qFormat/>
    <w:uiPriority w:val="99"/>
    <w:rPr>
      <w:rFonts w:ascii="Calibri" w:hAnsi="Calibri" w:eastAsia="宋体" w:cs="Times New Roman"/>
      <w:b/>
      <w:bCs/>
      <w:sz w:val="24"/>
      <w:szCs w:val="24"/>
    </w:rPr>
  </w:style>
  <w:style w:type="character" w:customStyle="1" w:styleId="74">
    <w:name w:val="正文文本缩进 字符"/>
    <w:basedOn w:val="34"/>
    <w:link w:val="11"/>
    <w:qFormat/>
    <w:uiPriority w:val="99"/>
    <w:rPr>
      <w:rFonts w:ascii="Times New Roman" w:hAnsi="Times New Roman" w:eastAsia="宋体" w:cs="Times New Roman"/>
      <w:sz w:val="28"/>
      <w:szCs w:val="24"/>
    </w:rPr>
  </w:style>
  <w:style w:type="paragraph" w:customStyle="1" w:styleId="75">
    <w:name w:val="p0"/>
    <w:basedOn w:val="1"/>
    <w:qFormat/>
    <w:uiPriority w:val="0"/>
    <w:pPr>
      <w:widowControl/>
    </w:pPr>
    <w:rPr>
      <w:rFonts w:ascii="Times New Roman" w:hAnsi="Times New Roman" w:eastAsia="宋体" w:cs="Times New Roman"/>
      <w:kern w:val="0"/>
      <w:szCs w:val="21"/>
    </w:rPr>
  </w:style>
  <w:style w:type="paragraph" w:customStyle="1" w:styleId="76">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7">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78">
    <w:name w:val="默认段落字体 Para Char Char Char Char"/>
    <w:basedOn w:val="1"/>
    <w:qFormat/>
    <w:uiPriority w:val="99"/>
    <w:rPr>
      <w:rFonts w:ascii="Times New Roman" w:hAnsi="Times New Roman" w:eastAsia="宋体" w:cs="Times New Roman"/>
      <w:sz w:val="24"/>
      <w:szCs w:val="24"/>
    </w:rPr>
  </w:style>
  <w:style w:type="paragraph" w:customStyle="1" w:styleId="79">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0">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1">
    <w:name w:val="1"/>
    <w:basedOn w:val="1"/>
    <w:qFormat/>
    <w:uiPriority w:val="99"/>
    <w:pPr>
      <w:outlineLvl w:val="0"/>
    </w:pPr>
    <w:rPr>
      <w:rFonts w:ascii="Times New Roman" w:hAnsi="Times New Roman" w:eastAsia="黑体" w:cs="Times New Roman"/>
      <w:sz w:val="36"/>
      <w:szCs w:val="36"/>
    </w:rPr>
  </w:style>
  <w:style w:type="paragraph" w:customStyle="1" w:styleId="82">
    <w:name w:val="表"/>
    <w:basedOn w:val="1"/>
    <w:qFormat/>
    <w:uiPriority w:val="99"/>
    <w:pPr>
      <w:snapToGrid w:val="0"/>
      <w:jc w:val="center"/>
    </w:pPr>
    <w:rPr>
      <w:rFonts w:ascii="Times New Roman" w:hAnsi="Times New Roman" w:eastAsia="宋体" w:cs="Times New Roman"/>
      <w:spacing w:val="2"/>
      <w:szCs w:val="20"/>
    </w:rPr>
  </w:style>
  <w:style w:type="paragraph" w:customStyle="1" w:styleId="83">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4">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5">
    <w:name w:val="正文文本 Char"/>
    <w:basedOn w:val="34"/>
    <w:qFormat/>
    <w:uiPriority w:val="0"/>
    <w:rPr>
      <w:szCs w:val="24"/>
    </w:rPr>
  </w:style>
  <w:style w:type="character" w:customStyle="1" w:styleId="86">
    <w:name w:val="正文文本 字符"/>
    <w:basedOn w:val="34"/>
    <w:link w:val="10"/>
    <w:semiHidden/>
    <w:qFormat/>
    <w:uiPriority w:val="99"/>
  </w:style>
  <w:style w:type="character" w:customStyle="1" w:styleId="87">
    <w:name w:val="纯文本 Char"/>
    <w:basedOn w:val="34"/>
    <w:qFormat/>
    <w:uiPriority w:val="0"/>
    <w:rPr>
      <w:rFonts w:ascii="ˎ̥" w:hAnsi="ˎ̥"/>
      <w:sz w:val="18"/>
      <w:szCs w:val="18"/>
    </w:rPr>
  </w:style>
  <w:style w:type="character" w:customStyle="1" w:styleId="88">
    <w:name w:val="纯文本 字符"/>
    <w:basedOn w:val="34"/>
    <w:link w:val="14"/>
    <w:qFormat/>
    <w:uiPriority w:val="99"/>
    <w:rPr>
      <w:rFonts w:ascii="宋体" w:hAnsi="Courier New" w:eastAsia="宋体" w:cs="Courier New"/>
      <w:szCs w:val="21"/>
    </w:rPr>
  </w:style>
  <w:style w:type="paragraph" w:customStyle="1" w:styleId="89">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0">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1">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2">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3">
    <w:name w:val="表格"/>
    <w:basedOn w:val="14"/>
    <w:next w:val="1"/>
    <w:link w:val="94"/>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4">
    <w:name w:val="表格 Char"/>
    <w:basedOn w:val="34"/>
    <w:link w:val="93"/>
    <w:qFormat/>
    <w:uiPriority w:val="0"/>
    <w:rPr>
      <w:rFonts w:ascii="宋体" w:hAnsi="宋体" w:eastAsia="宋体" w:cs="Times New Roman"/>
      <w:snapToGrid w:val="0"/>
      <w:kern w:val="0"/>
      <w:szCs w:val="20"/>
    </w:rPr>
  </w:style>
  <w:style w:type="paragraph" w:customStyle="1" w:styleId="95">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6">
    <w:name w:val="正文01 Char2"/>
    <w:qFormat/>
    <w:uiPriority w:val="0"/>
    <w:rPr>
      <w:color w:val="000000"/>
      <w:sz w:val="24"/>
      <w:szCs w:val="21"/>
    </w:rPr>
  </w:style>
  <w:style w:type="paragraph" w:customStyle="1" w:styleId="97">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98">
    <w:name w:val="正文文本缩进 2 字符"/>
    <w:basedOn w:val="34"/>
    <w:link w:val="18"/>
    <w:qFormat/>
    <w:uiPriority w:val="99"/>
  </w:style>
  <w:style w:type="table" w:customStyle="1" w:styleId="99">
    <w:name w:val="TableGrid"/>
    <w:qFormat/>
    <w:uiPriority w:val="0"/>
    <w:tblPr>
      <w:tblCellMar>
        <w:top w:w="0" w:type="dxa"/>
        <w:left w:w="0" w:type="dxa"/>
        <w:bottom w:w="0" w:type="dxa"/>
        <w:right w:w="0" w:type="dxa"/>
      </w:tblCellMar>
    </w:tblPr>
  </w:style>
  <w:style w:type="paragraph" w:customStyle="1" w:styleId="100">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1">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2">
    <w:name w:val="正文文本 (2)_"/>
    <w:basedOn w:val="34"/>
    <w:qFormat/>
    <w:uiPriority w:val="0"/>
    <w:rPr>
      <w:rFonts w:ascii="黑体" w:hAnsi="黑体" w:eastAsia="黑体" w:cs="黑体"/>
      <w:sz w:val="22"/>
      <w:szCs w:val="22"/>
      <w:u w:val="none"/>
    </w:rPr>
  </w:style>
  <w:style w:type="character" w:customStyle="1" w:styleId="103">
    <w:name w:val="正文文本 (2)"/>
    <w:basedOn w:val="102"/>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4">
    <w:name w:val="正文文本 (2) + 10 pt"/>
    <w:basedOn w:val="102"/>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5">
    <w:name w:val="正文文本 (2) + 间距 1 pt"/>
    <w:basedOn w:val="102"/>
    <w:qFormat/>
    <w:uiPriority w:val="0"/>
    <w:rPr>
      <w:rFonts w:ascii="黑体" w:hAnsi="黑体" w:eastAsia="黑体" w:cs="黑体"/>
      <w:spacing w:val="30"/>
      <w:sz w:val="22"/>
      <w:szCs w:val="22"/>
      <w:u w:val="none"/>
    </w:rPr>
  </w:style>
  <w:style w:type="character" w:customStyle="1" w:styleId="106">
    <w:name w:val="正文文本 (2) + Georgia"/>
    <w:basedOn w:val="102"/>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7">
    <w:name w:val="正文文本 (2) + SimSun"/>
    <w:basedOn w:val="102"/>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08">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
    <w:name w:val="Default"/>
    <w:basedOn w:val="110"/>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0">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1">
    <w:name w:val="List Paragraph"/>
    <w:basedOn w:val="1"/>
    <w:qFormat/>
    <w:uiPriority w:val="34"/>
    <w:pPr>
      <w:ind w:firstLine="420" w:firstLineChars="200"/>
    </w:pPr>
  </w:style>
  <w:style w:type="character" w:customStyle="1" w:styleId="112">
    <w:name w:val="样式1 Char Char"/>
    <w:link w:val="113"/>
    <w:qFormat/>
    <w:uiPriority w:val="99"/>
    <w:rPr>
      <w:kern w:val="2"/>
      <w:sz w:val="24"/>
      <w:szCs w:val="24"/>
    </w:rPr>
  </w:style>
  <w:style w:type="paragraph" w:customStyle="1" w:styleId="113">
    <w:name w:val="样式1"/>
    <w:basedOn w:val="11"/>
    <w:link w:val="112"/>
    <w:qFormat/>
    <w:uiPriority w:val="99"/>
    <w:pPr>
      <w:tabs>
        <w:tab w:val="clear" w:pos="2820"/>
        <w:tab w:val="clear" w:pos="2975"/>
        <w:tab w:val="clear" w:pos="4707"/>
      </w:tabs>
      <w:spacing w:line="360" w:lineRule="auto"/>
      <w:ind w:firstLine="480"/>
    </w:pPr>
    <w:rPr>
      <w:sz w:val="24"/>
    </w:rPr>
  </w:style>
  <w:style w:type="paragraph" w:customStyle="1" w:styleId="114">
    <w:name w:val="xl26"/>
    <w:basedOn w:val="1"/>
    <w:qFormat/>
    <w:uiPriority w:val="99"/>
    <w:pPr>
      <w:spacing w:before="100" w:after="100"/>
      <w:jc w:val="center"/>
    </w:pPr>
    <w:rPr>
      <w:rFonts w:ascii="Calibri" w:hAnsi="Calibri" w:eastAsia="宋体" w:cs="Calibri"/>
      <w:szCs w:val="21"/>
    </w:rPr>
  </w:style>
  <w:style w:type="paragraph" w:customStyle="1" w:styleId="115">
    <w:name w:val="Table Paragraph"/>
    <w:basedOn w:val="1"/>
    <w:qFormat/>
    <w:uiPriority w:val="1"/>
    <w:pPr>
      <w:jc w:val="left"/>
    </w:pPr>
    <w:rPr>
      <w:rFonts w:ascii="Calibri" w:hAnsi="Calibri" w:eastAsia="宋体" w:cs="Calibri"/>
      <w:kern w:val="0"/>
      <w:sz w:val="22"/>
    </w:rPr>
  </w:style>
  <w:style w:type="paragraph" w:customStyle="1" w:styleId="11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7">
    <w:name w:val="报告正文-连续目录"/>
    <w:basedOn w:val="1"/>
    <w:link w:val="118"/>
    <w:qFormat/>
    <w:uiPriority w:val="0"/>
    <w:pPr>
      <w:spacing w:line="440" w:lineRule="exact"/>
      <w:ind w:firstLine="200" w:firstLineChars="200"/>
    </w:pPr>
    <w:rPr>
      <w:rFonts w:ascii="Arial" w:hAnsi="Arial" w:eastAsia="宋体" w:cs="Arial"/>
      <w:kern w:val="0"/>
      <w:sz w:val="24"/>
      <w:szCs w:val="24"/>
    </w:rPr>
  </w:style>
  <w:style w:type="character" w:customStyle="1" w:styleId="118">
    <w:name w:val="报告正文-连续目录 Char Char"/>
    <w:link w:val="117"/>
    <w:qFormat/>
    <w:uiPriority w:val="0"/>
    <w:rPr>
      <w:rFonts w:ascii="Arial" w:hAnsi="Arial" w:cs="Arial"/>
      <w:sz w:val="24"/>
      <w:szCs w:val="24"/>
    </w:rPr>
  </w:style>
  <w:style w:type="table" w:customStyle="1" w:styleId="119">
    <w:name w:val="网格型1"/>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1">
    <w:name w:val="网格型2"/>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
    <w:name w:val="网格型3"/>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4">
    <w:name w:val="网格型4"/>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
    <w:name w:val="网格型5"/>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6">
    <w:name w:val="Unresolved Mention"/>
    <w:basedOn w:val="34"/>
    <w:semiHidden/>
    <w:unhideWhenUsed/>
    <w:qFormat/>
    <w:uiPriority w:val="99"/>
    <w:rPr>
      <w:color w:val="605E5C"/>
      <w:shd w:val="clear" w:color="auto" w:fill="E1DFDD"/>
    </w:rPr>
  </w:style>
  <w:style w:type="paragraph" w:customStyle="1" w:styleId="127">
    <w:name w:val="五号居中表格"/>
    <w:basedOn w:val="1"/>
    <w:qFormat/>
    <w:uiPriority w:val="0"/>
    <w:pPr>
      <w:spacing w:line="240" w:lineRule="auto"/>
      <w:ind w:firstLine="0" w:firstLineChars="0"/>
      <w:jc w:val="center"/>
    </w:pPr>
    <w:rPr>
      <w:kern w:val="0"/>
      <w:sz w:val="21"/>
      <w:szCs w:val="20"/>
    </w:rPr>
  </w:style>
  <w:style w:type="paragraph" w:customStyle="1" w:styleId="128">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29">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0">
    <w:name w:val="正文C1"/>
    <w:basedOn w:val="31"/>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1">
    <w:name w:val="font91"/>
    <w:qFormat/>
    <w:uiPriority w:val="0"/>
    <w:rPr>
      <w:rFonts w:hint="eastAsia" w:ascii="宋体" w:hAnsi="宋体" w:eastAsia="宋体" w:cs="宋体"/>
      <w:color w:val="000000"/>
      <w:sz w:val="21"/>
      <w:szCs w:val="21"/>
      <w:u w:val="none"/>
    </w:rPr>
  </w:style>
  <w:style w:type="character" w:customStyle="1" w:styleId="132">
    <w:name w:val="font101"/>
    <w:qFormat/>
    <w:uiPriority w:val="0"/>
    <w:rPr>
      <w:rFonts w:hint="default" w:ascii="Times New Roman" w:hAnsi="Times New Roman" w:cs="Times New Roman"/>
      <w:color w:val="000000"/>
      <w:sz w:val="21"/>
      <w:szCs w:val="21"/>
      <w:u w:val="none"/>
    </w:rPr>
  </w:style>
  <w:style w:type="paragraph" w:styleId="133">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4">
    <w:name w:val="无间隔 Char"/>
    <w:qFormat/>
    <w:uiPriority w:val="0"/>
    <w:rPr>
      <w:kern w:val="2"/>
      <w:sz w:val="24"/>
    </w:rPr>
  </w:style>
  <w:style w:type="paragraph" w:customStyle="1" w:styleId="135">
    <w:name w:val="Table Text"/>
    <w:basedOn w:val="1"/>
    <w:semiHidden/>
    <w:qFormat/>
    <w:uiPriority w:val="0"/>
    <w:rPr>
      <w:rFonts w:ascii="宋体" w:hAnsi="宋体" w:eastAsia="宋体" w:cs="宋体"/>
      <w:sz w:val="18"/>
      <w:szCs w:val="18"/>
      <w:lang w:val="en-US" w:eastAsia="en-US" w:bidi="ar-SA"/>
    </w:rPr>
  </w:style>
  <w:style w:type="paragraph" w:customStyle="1" w:styleId="136">
    <w:name w:val="环评正文"/>
    <w:basedOn w:val="1"/>
    <w:qFormat/>
    <w:uiPriority w:val="0"/>
    <w:pPr>
      <w:spacing w:line="360" w:lineRule="auto"/>
    </w:pPr>
    <w:rPr>
      <w:rFonts w:ascii="宋体" w:hAnsi="宋体" w:cs="宋体"/>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79</Pages>
  <Words>3397</Words>
  <Characters>3999</Characters>
  <Lines>263</Lines>
  <Paragraphs>74</Paragraphs>
  <TotalTime>1</TotalTime>
  <ScaleCrop>false</ScaleCrop>
  <LinksUpToDate>false</LinksUpToDate>
  <CharactersWithSpaces>4123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2022-08-13T10:59:00Z</dcterms:created>
  <dc:creator>微软用户</dc:creator>
  <cp:lastModifiedBy>。</cp:lastModifiedBy>
  <cp:lastPrinted>2025-08-06T08:08:00Z</cp:lastPrinted>
  <dcterms:modified xsi:type="dcterms:W3CDTF">2025-10-31T00:00:14Z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4ECC48096BB342278810A749D7BCD9FE_13</vt:lpwstr>
  </property>
  <property fmtid="{D5CDD505-2E9C-101B-9397-08002B2CF9AE}" pid="4" name="KSOTemplateDocerSaveRecord">
    <vt:lpwstr>eyJoZGlkIjoiMDdlNDc0YzE0OGRhNTE3MjQ1N2Q3YzQyZGFlMjQxMDEiLCJ1c2VySWQiOiIxMzg3MDM1NzE5In0=</vt:lpwstr>
  </property>
</Properties>
</file>